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A" w:rsidRPr="00C402ED" w:rsidRDefault="00D1721A" w:rsidP="00D1721A">
      <w:pPr>
        <w:pStyle w:val="Nagwek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1C2F" w:rsidRPr="00D1721A">
        <w:rPr>
          <w:rFonts w:ascii="Arial" w:hAnsi="Arial" w:cs="Arial"/>
          <w:sz w:val="24"/>
          <w:szCs w:val="24"/>
          <w:u w:val="single"/>
        </w:rPr>
        <w:t>ZAPYTANIE OFERTOWE</w:t>
      </w:r>
      <w:r w:rsidR="00B87584" w:rsidRPr="00D1721A">
        <w:rPr>
          <w:rFonts w:ascii="Arial" w:hAnsi="Arial" w:cs="Arial"/>
          <w:sz w:val="24"/>
          <w:szCs w:val="24"/>
          <w:u w:val="single"/>
        </w:rPr>
        <w:t xml:space="preserve"> NR</w:t>
      </w:r>
      <w:r w:rsidR="00B35692">
        <w:rPr>
          <w:rFonts w:ascii="Arial" w:hAnsi="Arial" w:cs="Arial"/>
          <w:sz w:val="24"/>
          <w:szCs w:val="24"/>
          <w:u w:val="single"/>
        </w:rPr>
        <w:t xml:space="preserve"> </w:t>
      </w:r>
      <w:r w:rsidRPr="00C402ED">
        <w:rPr>
          <w:rFonts w:ascii="Arial" w:hAnsi="Arial" w:cs="Arial"/>
          <w:bCs w:val="0"/>
          <w:sz w:val="24"/>
          <w:szCs w:val="24"/>
          <w:u w:val="single"/>
        </w:rPr>
        <w:t>– OCZ-PP-17/2023</w:t>
      </w:r>
    </w:p>
    <w:p w:rsidR="00B01C2F" w:rsidRPr="00723386" w:rsidRDefault="00B01C2F" w:rsidP="00CD0B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1C2F" w:rsidRPr="00723386" w:rsidRDefault="00B01C2F" w:rsidP="00FD15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na wykonanie zamówienia o wartości szacunkowej do 130 000 zł pn.: „</w:t>
      </w: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Badan</w:t>
      </w:r>
      <w:r w:rsidR="00CD0B80"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 sprawozdania finansowego Ostrzeszowskiego Centrum Zdrowia Spółka z o.o. za 2023 i 2024</w:t>
      </w: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</w:t>
      </w:r>
      <w:r w:rsidR="00723386">
        <w:rPr>
          <w:rFonts w:ascii="Arial" w:eastAsia="Times New Roman" w:hAnsi="Arial" w:cs="Arial"/>
          <w:sz w:val="24"/>
          <w:szCs w:val="24"/>
          <w:lang w:eastAsia="pl-PL"/>
        </w:rPr>
        <w:t xml:space="preserve">”  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do niniejsze</w:t>
      </w:r>
      <w:r w:rsidR="00723386">
        <w:rPr>
          <w:rFonts w:ascii="Arial" w:eastAsia="Times New Roman" w:hAnsi="Arial" w:cs="Arial"/>
          <w:sz w:val="24"/>
          <w:szCs w:val="24"/>
          <w:lang w:eastAsia="pl-PL"/>
        </w:rPr>
        <w:t xml:space="preserve">go postępowania nie stosuje się 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przepisów ustawy </w:t>
      </w:r>
      <w:r w:rsidR="0072338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z dnia 11 września 2019 r. Prawo zamówień publicznych (Dz. U. z 202</w:t>
      </w:r>
      <w:r w:rsidR="0072338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723386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zm.).</w:t>
      </w:r>
    </w:p>
    <w:p w:rsidR="00B01C2F" w:rsidRPr="00723386" w:rsidRDefault="00B01C2F" w:rsidP="00B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Wprowadzenie</w:t>
      </w:r>
    </w:p>
    <w:p w:rsidR="00B01C2F" w:rsidRPr="00723386" w:rsidRDefault="00CD0B80" w:rsidP="00FD15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Ostrzeszowskie Centrum Zdrowia Spółka z o.o.</w:t>
      </w:r>
      <w:r w:rsidR="00B01C2F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działając na podstawie art. 66 ust.4 ustawy z d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nia     29 września 1994 r.</w:t>
      </w:r>
      <w:r w:rsidR="00B01C2F" w:rsidRPr="00723386">
        <w:rPr>
          <w:rFonts w:ascii="Arial" w:eastAsia="Times New Roman" w:hAnsi="Arial" w:cs="Arial"/>
          <w:sz w:val="24"/>
          <w:szCs w:val="24"/>
          <w:lang w:eastAsia="pl-PL"/>
        </w:rPr>
        <w:t>o rachunkowości (Dz. U. z</w:t>
      </w:r>
      <w:r w:rsidR="00A87C10">
        <w:rPr>
          <w:rFonts w:ascii="Arial" w:eastAsia="Times New Roman" w:hAnsi="Arial" w:cs="Arial"/>
          <w:sz w:val="24"/>
          <w:szCs w:val="24"/>
          <w:lang w:eastAsia="pl-PL"/>
        </w:rPr>
        <w:t xml:space="preserve"> 2023r. poz. 120 tekst jednolity</w:t>
      </w:r>
      <w:r w:rsidR="00B01C2F" w:rsidRPr="00723386">
        <w:rPr>
          <w:rFonts w:ascii="Arial" w:eastAsia="Times New Roman" w:hAnsi="Arial" w:cs="Arial"/>
          <w:sz w:val="24"/>
          <w:szCs w:val="24"/>
          <w:lang w:eastAsia="pl-PL"/>
        </w:rPr>
        <w:t>) zaprasza uprawnione podmioty do składania ofert na usługę dotyczącą badania i oceny oraz sporządzenie pisemnej opinii wraz z raportem biegłego rewidenta o wyniku badania sprawozdania finan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sowego Ostrzeszowskiego Centrum Zdrowia Spółka z o.o. za 2023 i 2024 rok.</w:t>
      </w:r>
    </w:p>
    <w:p w:rsidR="00B01C2F" w:rsidRPr="00723386" w:rsidRDefault="00B01C2F" w:rsidP="00B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i adres Zamawiającego</w:t>
      </w:r>
    </w:p>
    <w:p w:rsidR="00B01C2F" w:rsidRPr="00723386" w:rsidRDefault="00CD0B80" w:rsidP="00F871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Ostrzeszowskie Centrum Zdrowia Spółka z o.o., ul. Aleja Wolności 4, 63-500 Ostrzeszów</w:t>
      </w:r>
    </w:p>
    <w:p w:rsidR="00B01C2F" w:rsidRPr="00723386" w:rsidRDefault="00CD0B80" w:rsidP="00F871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tel.62</w:t>
      </w:r>
      <w:r w:rsidR="00FD158C" w:rsidRPr="0072338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FD158C" w:rsidRPr="00723386">
        <w:rPr>
          <w:rFonts w:ascii="Arial" w:eastAsia="Times New Roman" w:hAnsi="Arial" w:cs="Arial"/>
          <w:sz w:val="24"/>
          <w:szCs w:val="24"/>
          <w:lang w:eastAsia="pl-PL"/>
        </w:rPr>
        <w:t>3-22-36</w:t>
      </w:r>
    </w:p>
    <w:p w:rsidR="00B01C2F" w:rsidRPr="00723386" w:rsidRDefault="00B01C2F" w:rsidP="00F871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adres strony i</w:t>
      </w:r>
      <w:r w:rsidR="00553CB6" w:rsidRPr="00723386">
        <w:rPr>
          <w:rFonts w:ascii="Arial" w:eastAsia="Times New Roman" w:hAnsi="Arial" w:cs="Arial"/>
          <w:sz w:val="24"/>
          <w:szCs w:val="24"/>
          <w:lang w:eastAsia="pl-PL"/>
        </w:rPr>
        <w:t>nternetowej: https://szpital.ostrzeszow.pl/</w:t>
      </w:r>
    </w:p>
    <w:p w:rsidR="00B01C2F" w:rsidRPr="00723386" w:rsidRDefault="00B01C2F" w:rsidP="00FD15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723386">
        <w:rPr>
          <w:rFonts w:ascii="Arial" w:eastAsia="Times New Roman" w:hAnsi="Arial" w:cs="Arial"/>
          <w:sz w:val="24"/>
          <w:szCs w:val="24"/>
          <w:lang w:val="en-US" w:eastAsia="pl-PL"/>
        </w:rPr>
        <w:t>e-</w:t>
      </w:r>
      <w:r w:rsidR="00553CB6" w:rsidRPr="00723386">
        <w:rPr>
          <w:rFonts w:ascii="Arial" w:eastAsia="Times New Roman" w:hAnsi="Arial" w:cs="Arial"/>
          <w:sz w:val="24"/>
          <w:szCs w:val="24"/>
          <w:lang w:val="en-US" w:eastAsia="pl-PL"/>
        </w:rPr>
        <w:t>mail : sekretariat@szpital.ostrzeszow.pl</w:t>
      </w:r>
    </w:p>
    <w:p w:rsidR="00B01C2F" w:rsidRPr="00723386" w:rsidRDefault="00B01C2F" w:rsidP="00B01C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i opis przedmiotu zamówienia</w:t>
      </w:r>
    </w:p>
    <w:p w:rsidR="000652B4" w:rsidRPr="00723386" w:rsidRDefault="00B01C2F" w:rsidP="000652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Przeprowadzenie badania</w:t>
      </w:r>
      <w:r w:rsidR="00553CB6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Ostrzeszowskiego Centrum Zdrowia Spółka z o.o. 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za rok obroto</w:t>
      </w:r>
      <w:r w:rsidR="00553CB6" w:rsidRPr="00723386">
        <w:rPr>
          <w:rFonts w:ascii="Arial" w:eastAsia="Times New Roman" w:hAnsi="Arial" w:cs="Arial"/>
          <w:sz w:val="24"/>
          <w:szCs w:val="24"/>
          <w:lang w:eastAsia="pl-PL"/>
        </w:rPr>
        <w:t>wy 2023 i 2024 obejmujący okres od 01.01.2023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553CB6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do 31.12.2023 r. i</w:t>
      </w:r>
      <w:r w:rsidR="000652B4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553CB6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01.01.2024 r. do 31.12.2024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r. oraz sporządzenie pisemnej opinii wraz z raportem biegłego rewidenta o tym,czy sprawozdanie finansowe jest prawidłowe oraz rzetelnie i jasno przedstawia sytuację majątkowąi finansową oraz </w:t>
      </w:r>
      <w:r w:rsidR="00553CB6" w:rsidRPr="00723386">
        <w:rPr>
          <w:rFonts w:ascii="Arial" w:eastAsia="Times New Roman" w:hAnsi="Arial" w:cs="Arial"/>
          <w:sz w:val="24"/>
          <w:szCs w:val="24"/>
          <w:lang w:eastAsia="pl-PL"/>
        </w:rPr>
        <w:t>wynik finansowy Ostrzeszowskiego Centrum Zdrowia Spółka z o.o.</w:t>
      </w:r>
    </w:p>
    <w:p w:rsidR="000652B4" w:rsidRPr="00723386" w:rsidRDefault="00CD0B80" w:rsidP="000652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dotyczące badanej jednostki: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405"/>
        <w:gridCol w:w="5250"/>
      </w:tblGrid>
      <w:tr w:rsidR="008134CB" w:rsidRPr="00723386" w:rsidTr="002138E1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jednostki</w:t>
            </w:r>
          </w:p>
        </w:tc>
        <w:tc>
          <w:tcPr>
            <w:tcW w:w="5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Ostrzeszowskie Centrum Zdrowia Spółka z o.o.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ul. Aleja Wolności 4, 63-500 Ostrzeszów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62 503-22-36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sekretariat@szpital.ostrzeszow.pl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do kontaktu/Stanowisko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Edyta Kiedrzyńska</w:t>
            </w:r>
            <w:r w:rsidR="00B131ED"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</w:t>
            </w: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Główna Księgowa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Księgowość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Księgowość komputerowa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rozpoczęcia działalności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2015 – przekształcenie spzoz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działalności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całodobowe świadczenia zdrowotne, specjalistyczne poradnie, ratownictwo medyczne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Średnioroczne zatrudnienie w </w:t>
            </w: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przeliczeniu na pełen etat 2022r.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182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Suma aktywów bilansu 2022r.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30 347 029,36 zł.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netto ze sprzedaży towarów i produktów oraz operacji finansowych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43 500 986,40 zł.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Okres objęty badaniem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01.01.2023 r. – 31.12.2023 r.</w:t>
            </w:r>
          </w:p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01.01.2024 r. – 31.12.2024 r.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Preferowany termin:                                                       </w:t>
            </w:r>
          </w:p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1. przeprowadzenia badania (zakończenie)                            </w:t>
            </w:r>
          </w:p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 2. złożenie raportu i opinii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8134CB" w:rsidRPr="00723386" w:rsidRDefault="008134CB" w:rsidP="008134C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22.04.2024 r. / 22.04.2025 r.</w:t>
            </w:r>
          </w:p>
          <w:p w:rsidR="008134CB" w:rsidRPr="00723386" w:rsidRDefault="008134CB" w:rsidP="00813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8134CB" w:rsidRPr="00723386" w:rsidRDefault="008134CB" w:rsidP="008134CB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30.04.2024 r. / 30.04.2025 r.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Miejsce badania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Siedziba OCZ Spółka z o.o.</w:t>
            </w:r>
          </w:p>
        </w:tc>
      </w:tr>
      <w:tr w:rsidR="008134CB" w:rsidRPr="00723386" w:rsidTr="002138E1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Badanie jednostkowego sprawozdania finansowego według: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4CB" w:rsidRPr="00723386" w:rsidRDefault="008134CB" w:rsidP="00813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3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ustawy o rachunkowości </w:t>
            </w:r>
          </w:p>
        </w:tc>
      </w:tr>
    </w:tbl>
    <w:p w:rsidR="00CD0B80" w:rsidRPr="00723386" w:rsidRDefault="00CD0B80" w:rsidP="00CD0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CD0B80" w:rsidRPr="00723386" w:rsidRDefault="00CD0B80" w:rsidP="00F871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udziału w postępowaniu oraz opis sposobu potwierdzenia spełniania tych</w:t>
      </w:r>
      <w:r w:rsidR="00BC09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</w:t>
      </w:r>
    </w:p>
    <w:p w:rsidR="00CD0B80" w:rsidRPr="00723386" w:rsidRDefault="00CD0B80" w:rsidP="00F871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podmioty:</w:t>
      </w:r>
    </w:p>
    <w:p w:rsidR="00CD0B80" w:rsidRPr="00723386" w:rsidRDefault="00CD0B80" w:rsidP="00F37986">
      <w:pPr>
        <w:pStyle w:val="Akapitzlist"/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posiadające uprawnienia wynikające z ustawy z dnia 11 maja 2017r. o biegłych rewidentach, firmach audytorskich oraz nadzorze publicznym (Dz. U. z 2022 r. poz. 1302), </w:t>
      </w:r>
    </w:p>
    <w:p w:rsidR="00CD0B80" w:rsidRPr="00723386" w:rsidRDefault="00CD0B80" w:rsidP="00F37986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posiadające doświadczenie w badaniu sprawozdań finansowych - przynajmniej </w:t>
      </w:r>
      <w:r w:rsidR="00CC19D1" w:rsidRPr="00723386">
        <w:rPr>
          <w:rFonts w:ascii="Arial" w:eastAsia="Times New Roman" w:hAnsi="Arial" w:cs="Arial"/>
          <w:sz w:val="24"/>
          <w:szCs w:val="24"/>
          <w:lang w:eastAsia="pl-PL"/>
        </w:rPr>
        <w:t>trzykrotne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badanie i ocena sprawozdań finansowych podmiotów l</w:t>
      </w:r>
      <w:r w:rsidR="00F871AB" w:rsidRPr="00723386">
        <w:rPr>
          <w:rFonts w:ascii="Arial" w:eastAsia="Times New Roman" w:hAnsi="Arial" w:cs="Arial"/>
          <w:sz w:val="24"/>
          <w:szCs w:val="24"/>
          <w:lang w:eastAsia="pl-PL"/>
        </w:rPr>
        <w:t>eczniczych (spółek komunalnych z udziałem 100%  samorządu powiatu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FD158C" w:rsidRPr="00723386" w:rsidRDefault="00CD0B80" w:rsidP="00F37986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ubezpieczone od odpowiedzialności cywilnej podmiotów uprawnionych do badania sprawozdań finansowych.</w:t>
      </w:r>
    </w:p>
    <w:p w:rsidR="00CD0B80" w:rsidRPr="00723386" w:rsidRDefault="00CD0B80" w:rsidP="00F871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Ponadto, w związku z wejściem w życie regulacji rozporządzenia Rady (UE) nr 833/2014 z dnia 31 lipca 2014 r. dotyczącego środków ograniczających w związku z działaniami Rosji destabilizującymi sytuację na Ukrainie w brzmieniu nadanym rozrządzeniem Rady (UE)nr 2022/576 z dnia 8 kwietnia 2022 r. w sprawie zmiany rozporządzenia (UE) nr 833/2014 dotyczącego środków ograniczających w związku z działaniami Rosji destabilizującymi sytuację na Ukrainie (dalej jako Rozporządzenie Rady) oraz ustawy z dnia 13 kwietnia 2022 r. o szczególnych rozwiązaniach w zakresie przeciwdziałania wspieraniu agresji na Ukrainę oraz służących ochronie bezpieczeństwa narodowego (Dz.U. 2022, poz. 835, dalej jako Ustawa o szczególnych rozwiązaniach) – stanowiących regulacje prawa powszechnie obowiązującego, które statuują wobec tzw. podmiotów rosyjskich (tzn. podmiotów objętych / określonych dyspozycją tych aktów prawnych – zgodnie z poniższym) sankcje i zakazy związane z obszarem zamówień publicznych – Zamawiający wskazuje, iż na gruncie niniejszego postępowania, zastosowanie mają również sankcje określone tymi regulacjami szczególnymi tj.:</w:t>
      </w:r>
    </w:p>
    <w:p w:rsidR="00CD0B80" w:rsidRPr="002978DE" w:rsidRDefault="00CD0B80" w:rsidP="002978DE">
      <w:pPr>
        <w:pStyle w:val="Akapitzlist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8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zgodnie z art. 7 ust. 1 Ustawy o szczególnych rozwiązaniach z postępowania wyklucza się:</w:t>
      </w:r>
    </w:p>
    <w:p w:rsidR="00CD0B80" w:rsidRPr="002978DE" w:rsidRDefault="00CD0B80" w:rsidP="002978DE">
      <w:pPr>
        <w:pStyle w:val="Akapitzlist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78DE">
        <w:rPr>
          <w:rFonts w:ascii="Arial" w:eastAsia="Times New Roman" w:hAnsi="Arial" w:cs="Arial"/>
          <w:sz w:val="24"/>
          <w:szCs w:val="24"/>
          <w:lang w:eastAsia="pl-PL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rozwiązaniach; </w:t>
      </w:r>
    </w:p>
    <w:p w:rsidR="00CD0B80" w:rsidRPr="00723386" w:rsidRDefault="00CD0B80" w:rsidP="002978DE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 </w:t>
      </w:r>
    </w:p>
    <w:p w:rsidR="00CD0B80" w:rsidRPr="00723386" w:rsidRDefault="00CD0B80" w:rsidP="002978DE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Wykonawcę, którego jednostką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taką jednostką dominującą od dnia 24 lutego 2022 r., o ile został wpisany na listę na podstawie decyzji w sprawie wpisu na listę rozstrzygającej o zastosowaniu środka, o którym mowa w art. 1 pkt 3 Ustawy o szczególnych rozwiązaniach, w okresie trwania okoliczności wskazanych powyżej;</w:t>
      </w:r>
    </w:p>
    <w:p w:rsidR="00CD0B80" w:rsidRPr="00723386" w:rsidRDefault="00CD0B80" w:rsidP="00F37986">
      <w:pPr>
        <w:spacing w:before="100" w:beforeAutospacing="1" w:after="100" w:afterAutospacing="1" w:line="240" w:lineRule="auto"/>
        <w:ind w:left="23" w:hanging="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osoba lub podmiot podlegające wykluczeniu na podstawie przesłanek określonych </w:t>
      </w:r>
      <w:r w:rsidR="006F2B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w ppkt 2</w:t>
      </w:r>
      <w:r w:rsidR="00F37986" w:rsidRPr="0072338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lit. a - </w:t>
      </w:r>
      <w:r w:rsidR="002978D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, które w okresie tego wykluczenia ubiegają się o udzielenie zamówienia publicznego lub biorą udział w postępowaniu o udzielenie zamówienia publicznego, podlegają karze pieniężnej – karę pieniężną nakłada Prezes Urzędu Zamówień Publicznych, w drodze decyzji, w wysokości do 20 000 000 zł</w:t>
      </w:r>
      <w:r w:rsidR="00F37986" w:rsidRPr="007233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B80" w:rsidRPr="00723386" w:rsidRDefault="00CD0B80" w:rsidP="00CD0B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związania z ofertą</w:t>
      </w:r>
    </w:p>
    <w:p w:rsidR="00CD0B80" w:rsidRPr="00723386" w:rsidRDefault="00CD0B80" w:rsidP="00F379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Wykonawca zostaje związany złożoną ofertą przez okres 30 dni od upływu terminu składania ofert.</w:t>
      </w:r>
    </w:p>
    <w:p w:rsidR="00CD0B80" w:rsidRPr="00723386" w:rsidRDefault="00CD0B80" w:rsidP="00CD0B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Oświadczenia i dokumenty, jakie mają dostarczyć Wykonawcy w celu potwierdzenia spełnienia warunków udziału w postępowaniu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ewidencji.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Kopię dokumentu wydanego przez Krajową Radę Biegłych Rewidentów o wpisie Wykonawcy na listę podmiotów uprawnionych do badania sprawozdań finansowych.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Informację o wpisie do rejestru biegłych rewidentów z podaniem nr i daty wpisu.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Oświadczenie Wykonawcy do wyrażenia bezstronnej i niezależnej opinii o badanym sprawoz</w:t>
      </w:r>
      <w:r w:rsidR="00F871AB" w:rsidRPr="00723386">
        <w:rPr>
          <w:rFonts w:ascii="Arial" w:eastAsia="Times New Roman" w:hAnsi="Arial" w:cs="Arial"/>
          <w:sz w:val="24"/>
          <w:szCs w:val="24"/>
          <w:lang w:eastAsia="pl-PL"/>
        </w:rPr>
        <w:t>daniu finansowym względem Ostrzeszowskiego Centrum Zdrowia Spółka z o.o.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Informacje o</w:t>
      </w:r>
      <w:r w:rsidR="00F871AB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wykonawcy wraz z listą podmiotów leczniczych będących własnością samorządu powiatu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, w których wykonawca w latach poprzednich 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przeprowadził badanie sprawozdania finansowego wraz ze wskazaniem  kluczowego biegłego rewidenta. 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Oświadczenie w zakresie doświadczenia kluczowego biegłego rewidenta </w:t>
      </w:r>
      <w:r w:rsidR="00757DA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w badaniu</w:t>
      </w:r>
      <w:r w:rsidR="00F871AB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sprawozdań finansowych podmiotów leczniczych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(wzór druku stanowiący załącznik nr 2 do zapytania).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Wykaz osób, które będą uczestniczyć w realizacji usługi </w:t>
      </w:r>
      <w:r w:rsidR="00F871AB"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siedzibie Ostrzeszowskiego Centrum Zdrowia Spółka z o.o. 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wrazz informacjamina temat ich kwalifikacji zawodowych i doświadczenia w badaniu sprawozdań finansowych </w:t>
      </w:r>
      <w:r w:rsidR="00F37986" w:rsidRPr="00723386">
        <w:rPr>
          <w:rFonts w:ascii="Arial" w:eastAsia="Times New Roman" w:hAnsi="Arial" w:cs="Arial"/>
          <w:sz w:val="24"/>
          <w:szCs w:val="24"/>
          <w:lang w:eastAsia="pl-PL"/>
        </w:rPr>
        <w:t>podmiotów leczniczych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niezbędnych do wykonania usługi.</w:t>
      </w:r>
    </w:p>
    <w:p w:rsidR="00CD0B80" w:rsidRPr="00723386" w:rsidRDefault="00CD0B80" w:rsidP="00F871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Poświadczona za zgodność z oryginałem kserokopię dokumentu potwierdzającego posiadanie przez firmę audytorską ubezpieczenia od odpowiedzialności cywilnej z tytułu wykonywania czynności rewizji finansowej.</w:t>
      </w:r>
    </w:p>
    <w:p w:rsidR="00CD0B80" w:rsidRPr="00723386" w:rsidRDefault="00CD0B80" w:rsidP="00FD158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Oświadczenie w zakresie podstaw wykluczenia wprowadzonych w związku z sytuacją</w:t>
      </w:r>
      <w:r w:rsidR="00757D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w Ukrainie (wzór druku stanowiący załącznik nr 3 do zapytania).</w:t>
      </w:r>
    </w:p>
    <w:p w:rsidR="00CD0B80" w:rsidRPr="00723386" w:rsidRDefault="00CD0B80" w:rsidP="00CD0B8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 przygotowania oferty</w:t>
      </w:r>
    </w:p>
    <w:p w:rsidR="008E0FE4" w:rsidRDefault="00CD0B80" w:rsidP="00F871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0FE4">
        <w:rPr>
          <w:rFonts w:ascii="Arial" w:eastAsia="Times New Roman" w:hAnsi="Arial" w:cs="Arial"/>
          <w:sz w:val="24"/>
          <w:szCs w:val="24"/>
          <w:lang w:eastAsia="pl-PL"/>
        </w:rPr>
        <w:t xml:space="preserve">Każdy Wykonawca może złożyć w niniejszym postępowaniu tylko jedną ofertę. </w:t>
      </w:r>
    </w:p>
    <w:p w:rsidR="00CD0B80" w:rsidRPr="00723386" w:rsidRDefault="00CD0B80" w:rsidP="00F871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Brak jakichkolwiek z wyżej wymienionych dokumentów lub złożenie dokumentóww niewłaściwej formie np. brak potwierdzenia kopii przez osoby uprawnione, spowoduje odrzucenie oferty.</w:t>
      </w:r>
    </w:p>
    <w:p w:rsidR="00CD0B80" w:rsidRPr="00723386" w:rsidRDefault="00CD0B80" w:rsidP="00CD0B8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obliczania ceny</w:t>
      </w:r>
    </w:p>
    <w:p w:rsidR="00CD0B80" w:rsidRPr="00723386" w:rsidRDefault="00CD0B80" w:rsidP="006C45F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Cena oferty powinna uwzględniać wszystkie zobowiązania, musi być podana w złotych polskich, cyfrowo i słownie w zaokrągleniu do dwóch miejsc po przecinku. </w:t>
      </w:r>
    </w:p>
    <w:p w:rsidR="00CD0B80" w:rsidRPr="00723386" w:rsidRDefault="00CD0B80" w:rsidP="006C45F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Cena ofertowa powinna mieć charakter ryczałtowy i powinna być tak skalkulowana, aby obejmowała wszystkie niezbędne koszty wymagane do realizacji przedmiotowego zamówienia </w:t>
      </w:r>
    </w:p>
    <w:p w:rsidR="00CD0B80" w:rsidRPr="00723386" w:rsidRDefault="00CD0B80" w:rsidP="00CD0B8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Jeżeli nie będzie można dokonać wyboru oferty najkorzystniejszej ze względu na to, że zostały złożone oferty o takiej samej cenie, Zamawiający wezwie Wykonawców, którzy złożyli te oferty do złożenia w wyznaczonym terminie ofert dodatkowych. Wykonawcy nie mogą zaoferować cen wyższych niż zaoferowane w złożonych ofertach.</w:t>
      </w:r>
    </w:p>
    <w:p w:rsidR="00CD0B80" w:rsidRPr="00723386" w:rsidRDefault="00CD0B80" w:rsidP="00CD0B8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Ocena ofert </w:t>
      </w:r>
    </w:p>
    <w:p w:rsidR="00CD0B80" w:rsidRPr="00723386" w:rsidRDefault="00CD0B80" w:rsidP="006C45F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Zamawiający oceni i porówna jedynie te oferty Wykonawców, którzy spełniają wymagania określone w rozdziale IV</w:t>
      </w:r>
      <w:r w:rsidR="00B73ED6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z uwzględnieniem kryteriów określonych w rozdziale X pkt 2.</w:t>
      </w:r>
    </w:p>
    <w:p w:rsidR="00B73ED6" w:rsidRPr="00BC79AD" w:rsidRDefault="00B73ED6" w:rsidP="00B73ED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C79A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Ustala się następujące kryteria wyboru stosowane do oceny ofert  złożonych przez firmy audytorskie:</w:t>
      </w:r>
    </w:p>
    <w:p w:rsidR="00757DAF" w:rsidRPr="00BC79AD" w:rsidRDefault="00757DAF" w:rsidP="00757DAF">
      <w:pPr>
        <w:pStyle w:val="Tekstpodstawowywcity"/>
        <w:numPr>
          <w:ilvl w:val="1"/>
          <w:numId w:val="28"/>
        </w:numPr>
        <w:tabs>
          <w:tab w:val="left" w:pos="-720"/>
          <w:tab w:val="right" w:pos="284"/>
          <w:tab w:val="left" w:pos="567"/>
          <w:tab w:val="num" w:pos="1440"/>
        </w:tabs>
        <w:spacing w:after="0"/>
        <w:jc w:val="both"/>
        <w:rPr>
          <w:rFonts w:ascii="Arial" w:hAnsi="Arial" w:cs="Arial"/>
          <w:color w:val="FF0000"/>
        </w:rPr>
      </w:pPr>
      <w:r w:rsidRPr="00BC79AD">
        <w:rPr>
          <w:rFonts w:ascii="Arial" w:hAnsi="Arial" w:cs="Arial"/>
          <w:color w:val="FF0000"/>
        </w:rPr>
        <w:t>Kryterium: cena - ocenie podlegać będzie cena brutto oferty - waga 60%.</w:t>
      </w:r>
    </w:p>
    <w:p w:rsidR="00757DAF" w:rsidRPr="00BC79AD" w:rsidRDefault="00757DAF" w:rsidP="00757DA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C79AD">
        <w:rPr>
          <w:rFonts w:ascii="Arial" w:hAnsi="Arial" w:cs="Arial"/>
          <w:color w:val="FF0000"/>
          <w:sz w:val="24"/>
          <w:szCs w:val="24"/>
        </w:rPr>
        <w:t xml:space="preserve">Kryterium: </w:t>
      </w:r>
      <w:r w:rsidRPr="00BC79A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Doświadczenie w zakresie badania podmiotów leczniczych stanowiących własność 100% samorządu powiatu</w:t>
      </w:r>
    </w:p>
    <w:p w:rsidR="00757DAF" w:rsidRPr="00BC79AD" w:rsidRDefault="00757DAF" w:rsidP="00757DAF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FF0000"/>
          <w:sz w:val="24"/>
          <w:szCs w:val="24"/>
        </w:rPr>
      </w:pPr>
      <w:r w:rsidRPr="00BC79AD">
        <w:rPr>
          <w:rFonts w:ascii="Arial" w:hAnsi="Arial" w:cs="Arial"/>
          <w:color w:val="FF0000"/>
          <w:sz w:val="24"/>
          <w:szCs w:val="24"/>
        </w:rPr>
        <w:t xml:space="preserve"> ocenie podlegać będzie doświadczenie w granicach: </w:t>
      </w:r>
    </w:p>
    <w:p w:rsidR="00757DAF" w:rsidRPr="00BC79AD" w:rsidRDefault="00757DAF" w:rsidP="00757DA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C79A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- doświadczenie w zakresie badania co najmniej 3 podmiotów leczniczych – 40% wagi,</w:t>
      </w:r>
    </w:p>
    <w:p w:rsidR="00757DAF" w:rsidRPr="00BC79AD" w:rsidRDefault="00757DAF" w:rsidP="00757DA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C79A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- doświadczenie w zakresie badania 2 podmiotów leczniczych – 20%,</w:t>
      </w:r>
    </w:p>
    <w:p w:rsidR="00757DAF" w:rsidRPr="00BC79AD" w:rsidRDefault="00757DAF" w:rsidP="00757DA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C79AD">
        <w:rPr>
          <w:rFonts w:ascii="Arial" w:eastAsia="Times New Roman" w:hAnsi="Arial" w:cs="Arial"/>
          <w:color w:val="FF0000"/>
          <w:sz w:val="24"/>
          <w:szCs w:val="24"/>
          <w:lang w:eastAsia="pl-PL"/>
        </w:rPr>
        <w:lastRenderedPageBreak/>
        <w:t>- doświadczenie w zakresie badania 1 podmiotu leczniczego – 10%,</w:t>
      </w:r>
    </w:p>
    <w:p w:rsidR="00757DAF" w:rsidRPr="00BC79AD" w:rsidRDefault="00757DAF" w:rsidP="00757DA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C79A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- brak doświadczenia w zakresie badania podmiotu leczniczego  - 0%.</w:t>
      </w:r>
    </w:p>
    <w:p w:rsidR="00757DAF" w:rsidRPr="00BC095A" w:rsidRDefault="00757DAF" w:rsidP="00757DAF">
      <w:pPr>
        <w:pStyle w:val="Tekstpodstawowywcity"/>
        <w:tabs>
          <w:tab w:val="left" w:pos="-720"/>
        </w:tabs>
        <w:spacing w:before="60" w:after="60"/>
        <w:ind w:left="284"/>
        <w:jc w:val="both"/>
        <w:rPr>
          <w:rFonts w:ascii="Arial" w:hAnsi="Arial" w:cs="Arial"/>
          <w:color w:val="FF0000"/>
        </w:rPr>
      </w:pPr>
      <w:r w:rsidRPr="00BC095A">
        <w:rPr>
          <w:rFonts w:ascii="Arial" w:hAnsi="Arial" w:cs="Arial"/>
          <w:color w:val="FF0000"/>
        </w:rPr>
        <w:t>Max: waga 40%.</w:t>
      </w:r>
    </w:p>
    <w:p w:rsidR="00BC095A" w:rsidRPr="00BC095A" w:rsidRDefault="00BC095A" w:rsidP="00BC095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BC095A">
        <w:rPr>
          <w:rFonts w:ascii="Arial" w:hAnsi="Arial" w:cs="Arial"/>
          <w:color w:val="FF0000"/>
          <w:sz w:val="24"/>
          <w:szCs w:val="24"/>
        </w:rPr>
        <w:t>Za najkorzystniejszą uznana zostanie oferta, która uzyska najwyższą sumę przyznanych punktów w oparciu o w/w kryteria oceny ofert. Pozostałe oferty zostaną sklasyfikowane zgodnie z ilością uzyskanych punktów.</w:t>
      </w:r>
    </w:p>
    <w:p w:rsidR="00033AD2" w:rsidRPr="00033AD2" w:rsidRDefault="00FC2FD0" w:rsidP="00033AD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Zgodnie z par. 20 pkt 4 Aktu założycielskiego wyboru najkorzystniejszej oferty dokonuje Rada Nadzorcza Ostrzeszowskiego Centrum Zdrowia Spółka z o.o.</w:t>
      </w:r>
    </w:p>
    <w:p w:rsidR="00CD0B80" w:rsidRPr="00723386" w:rsidRDefault="00CD0B80" w:rsidP="00CD0B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 formalnościach, jakie powinny zostać dopełnione po wyborze ofertyw celu zawarcia umowy</w:t>
      </w:r>
    </w:p>
    <w:p w:rsidR="00CD0B80" w:rsidRPr="00723386" w:rsidRDefault="00CD0B80" w:rsidP="006C45F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powiadomi o wynikach postępowania wszystkich Wykonawców, którzy złożyli oferty. </w:t>
      </w:r>
    </w:p>
    <w:p w:rsidR="00CD0B80" w:rsidRDefault="00CD0B80" w:rsidP="006C45F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Po dokonaniu wyboru najkorzystniejszej ofertyi </w:t>
      </w:r>
      <w:r w:rsidR="006C45FF" w:rsidRPr="00723386">
        <w:rPr>
          <w:rFonts w:ascii="Arial" w:eastAsia="Times New Roman" w:hAnsi="Arial" w:cs="Arial"/>
          <w:sz w:val="24"/>
          <w:szCs w:val="24"/>
          <w:lang w:eastAsia="pl-PL"/>
        </w:rPr>
        <w:t>zatwierdzeniu przez Radę Nadzorczą Ostrzeszowskiego Centrum Zdrowia Spółka z o.o., Zarząd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badanej jednostki z wybranym Wykonawcą zawiera umowę, w której zostaną szczegółowo określone warunki badania sp</w:t>
      </w:r>
      <w:r w:rsidR="006C45FF" w:rsidRPr="00723386">
        <w:rPr>
          <w:rFonts w:ascii="Arial" w:eastAsia="Times New Roman" w:hAnsi="Arial" w:cs="Arial"/>
          <w:sz w:val="24"/>
          <w:szCs w:val="24"/>
          <w:lang w:eastAsia="pl-PL"/>
        </w:rPr>
        <w:t>rawozdania finansowego Ostrzeszowskieg</w:t>
      </w:r>
      <w:r w:rsidR="00033AD2">
        <w:rPr>
          <w:rFonts w:ascii="Arial" w:eastAsia="Times New Roman" w:hAnsi="Arial" w:cs="Arial"/>
          <w:sz w:val="24"/>
          <w:szCs w:val="24"/>
          <w:lang w:eastAsia="pl-PL"/>
        </w:rPr>
        <w:t>o Centrum Zdrowia Spółka z o.o.</w:t>
      </w:r>
    </w:p>
    <w:p w:rsidR="00033AD2" w:rsidRPr="00723386" w:rsidRDefault="00033AD2" w:rsidP="006C45F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podpisaniem umowy Wykonawca zobowiązany jest przesłać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oryginale wszystkie załączniki do oferty.</w:t>
      </w:r>
    </w:p>
    <w:p w:rsidR="00CD0B80" w:rsidRPr="00723386" w:rsidRDefault="00CD0B80" w:rsidP="00CD0B8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Jeżeli Wykonawca, którego oferta została wybrana, będzie się uchylał od zawarcia umowy, Zamawiający wybierze ofertę najkorzystniejszą spośród pozostałych ofert.</w:t>
      </w:r>
    </w:p>
    <w:p w:rsidR="00CD0B80" w:rsidRPr="00723386" w:rsidRDefault="00CD0B80" w:rsidP="00CD0B8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informacje związane z zapytaniem ofertowym:</w:t>
      </w:r>
    </w:p>
    <w:p w:rsidR="00CD0B80" w:rsidRPr="00723386" w:rsidRDefault="00CD0B80" w:rsidP="006C45F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Zamawiający zastrzega sobie prawo unieważnienia postępowania bez podania przyczyn w każdym czasie.</w:t>
      </w:r>
    </w:p>
    <w:p w:rsidR="00CD0B80" w:rsidRPr="00723386" w:rsidRDefault="00CD0B80" w:rsidP="006C45F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Zamawiający zastrzega sobie prawo zamknięcia postępowania bez wyboru oferty najkorzystniejszej.</w:t>
      </w:r>
    </w:p>
    <w:p w:rsidR="00CD0B80" w:rsidRPr="00723386" w:rsidRDefault="00CD0B80" w:rsidP="00CD0B8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Wykonawcy, których oferty nie zostaną wybrane, nie mogą zgłaszać żadnych roszczeń względe</w:t>
      </w:r>
      <w:r w:rsidR="006C45FF" w:rsidRPr="00723386">
        <w:rPr>
          <w:rFonts w:ascii="Arial" w:eastAsia="Times New Roman" w:hAnsi="Arial" w:cs="Arial"/>
          <w:sz w:val="24"/>
          <w:szCs w:val="24"/>
          <w:lang w:eastAsia="pl-PL"/>
        </w:rPr>
        <w:t>m Ostrzeszowskiego Centrum Zdrowia Spółka z o.o.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z tytułu otrzymania niniejszego zapytania ofertowego oraz przygotowania i złożenia ofert na to zapytanie.</w:t>
      </w:r>
    </w:p>
    <w:p w:rsidR="00CD0B80" w:rsidRPr="00723386" w:rsidRDefault="00CD0B80" w:rsidP="00CD0B8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Wszelkich informacji udziela: </w:t>
      </w:r>
    </w:p>
    <w:p w:rsidR="00CD0B80" w:rsidRPr="00723386" w:rsidRDefault="00CD0B80" w:rsidP="00CD0B8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W zakresie przedmiotu zamówienia </w:t>
      </w:r>
      <w:r w:rsidR="006C45FF" w:rsidRPr="00723386">
        <w:rPr>
          <w:rFonts w:ascii="Arial" w:eastAsia="Times New Roman" w:hAnsi="Arial" w:cs="Arial"/>
          <w:sz w:val="24"/>
          <w:szCs w:val="24"/>
          <w:lang w:eastAsia="pl-PL"/>
        </w:rPr>
        <w:t>– Edyta Kiedrzyńska, nr tel. 62 503-22-43</w:t>
      </w:r>
      <w:r w:rsidRPr="0072338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C45FF" w:rsidRPr="00723386" w:rsidRDefault="00CD0B80" w:rsidP="00CD0B8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W zakresie procedury –</w:t>
      </w:r>
      <w:r w:rsidR="00F37986" w:rsidRPr="00723386">
        <w:rPr>
          <w:rFonts w:ascii="Arial" w:eastAsia="Times New Roman" w:hAnsi="Arial" w:cs="Arial"/>
          <w:sz w:val="24"/>
          <w:szCs w:val="24"/>
          <w:lang w:eastAsia="pl-PL"/>
        </w:rPr>
        <w:t xml:space="preserve"> Aneta Jokiel</w:t>
      </w:r>
      <w:r w:rsidR="006C45FF" w:rsidRPr="00723386">
        <w:rPr>
          <w:rFonts w:ascii="Arial" w:eastAsia="Times New Roman" w:hAnsi="Arial" w:cs="Arial"/>
          <w:sz w:val="24"/>
          <w:szCs w:val="24"/>
          <w:lang w:eastAsia="pl-PL"/>
        </w:rPr>
        <w:t>, nr tel.  62 503-</w:t>
      </w:r>
      <w:r w:rsidR="00A71CFA" w:rsidRPr="00723386">
        <w:rPr>
          <w:rFonts w:ascii="Arial" w:eastAsia="Times New Roman" w:hAnsi="Arial" w:cs="Arial"/>
          <w:sz w:val="24"/>
          <w:szCs w:val="24"/>
          <w:lang w:eastAsia="pl-PL"/>
        </w:rPr>
        <w:t>22-31.</w:t>
      </w:r>
    </w:p>
    <w:p w:rsidR="00CD0B80" w:rsidRPr="00723386" w:rsidRDefault="00CD0B80" w:rsidP="00CD0B8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 z art. 13 RODO do zastosowania przez zamawiających w celu związanym z postępowaniem o udzielenie zamówienia publicznego</w:t>
      </w:r>
    </w:p>
    <w:p w:rsidR="00CD0B80" w:rsidRPr="00723386" w:rsidRDefault="00CD0B80" w:rsidP="00F3798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realizacją wymogów Rozporządzenia Parlamentu Europejskiego i Rady (UE) 2016/679 z dnia 27 kwietnia 2016 r. w sprawie oc</w:t>
      </w:r>
      <w:r w:rsidR="00D877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hrony osób fizycznych w związku 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przetwarzaniem danych osobowych i w sprawie swobodnego przepływu takich danych oraz uchylenia dyrektywy 95/46/WE 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(ogólne rozporządzenie o ochronie danych) (Dz. Urz. UE L 119z 04.05.2016, str. 1) dalej „RODO”, przekazujemy następujące informacje:</w:t>
      </w:r>
    </w:p>
    <w:p w:rsidR="00CD0B80" w:rsidRPr="00723386" w:rsidRDefault="00CD0B80" w:rsidP="00CD0B8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 danych: </w:t>
      </w:r>
    </w:p>
    <w:p w:rsidR="00CD0B80" w:rsidRPr="00723386" w:rsidRDefault="00CD0B80" w:rsidP="00C729D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est Ostrzeszowskie Centrum Zdrowia Spółka z o.o.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Adres sied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ziby: ul. Aleja Wolności 4 63-500 Ostrzeszów, 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https://szpital.ostrzeszow.pl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nr telefonu: 62 503-22-36</w:t>
      </w:r>
    </w:p>
    <w:p w:rsidR="00CD0B80" w:rsidRPr="00723386" w:rsidRDefault="00CD0B80" w:rsidP="00CD0B8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Inspektor Ochrony Danych:</w:t>
      </w:r>
    </w:p>
    <w:p w:rsidR="00CD0B80" w:rsidRPr="00723386" w:rsidRDefault="00CD0B80" w:rsidP="00C729D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związanych z ochroną danych osobowych może Pani/Pan kontaktować sięz Inspektorem Ochrony Danych drogą elektroniczną pod adresem e-mail: </w:t>
      </w:r>
      <w:hyperlink r:id="rId8" w:history="1">
        <w:r w:rsidR="006C45FF" w:rsidRPr="0072338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iod@szpital.ostrzeszow.pl</w:t>
        </w:r>
      </w:hyperlink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pisemnie na adres siedziby Administratora.</w:t>
      </w:r>
    </w:p>
    <w:p w:rsidR="00CD0B80" w:rsidRPr="00723386" w:rsidRDefault="00CD0B80" w:rsidP="00CD0B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Cele przetwarzania danych osobowych oraz podstawa prawna przetwarzania danych osobowych:</w:t>
      </w:r>
    </w:p>
    <w:p w:rsidR="00CD0B80" w:rsidRPr="00723386" w:rsidRDefault="00CD0B80" w:rsidP="006C45F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będą przetwarzane na podstawie art. 6 ust. 1 lit. b RODO (przetwarzanie jest niezbędne do wykonania umowy, której stroną jest osoba, której dane dotyczą lub podjęcia działań na żądanie osoby, której dane dotyczą przed zawarciem umowy) oraz art. 6 ust. 1 lit. e RODO (przetwarzanie jest niezbędne do wykonania zadania realizowanego w interesie publicznym lub w ramach sprawowania władzy publicznej powierzonej administratorowi) w celu udzielenia z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mówienia publicznego na podstawie Regulaminu udzielania zamówień publicznych 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Ostrzeszowskim Centrum Zdrowia Spółka z o.o.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stanowiącego załącznik do Zarządzen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ia </w:t>
      </w:r>
      <w:r w:rsidR="00421CF4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 8/2023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dni</w:t>
      </w:r>
      <w:r w:rsidR="00421CF4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27.03.2023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r., w sprawie wprowadzenia Regulaminu udzielania zamówień publicznych o wartości szacunkowej mniejszej niż równowartoś</w:t>
      </w:r>
      <w:r w:rsidR="00421CF4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</w:t>
      </w: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kwoty 130 000,00 zł netto </w:t>
      </w:r>
      <w:r w:rsidR="006C45FF"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Ostrzeszowskim Centrum Zdrowia Spółka z o.o.</w:t>
      </w:r>
    </w:p>
    <w:p w:rsidR="00CD0B80" w:rsidRPr="00723386" w:rsidRDefault="00CD0B80" w:rsidP="00CD0B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Odbiorcy danych osobowych:</w:t>
      </w:r>
    </w:p>
    <w:p w:rsidR="00CD0B80" w:rsidRPr="00723386" w:rsidRDefault="00CD0B80" w:rsidP="00CD0B8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Odbiorcami Pani/Pana danych osobowych mogą być:</w:t>
      </w:r>
    </w:p>
    <w:p w:rsidR="00CD0B80" w:rsidRPr="00723386" w:rsidRDefault="00CD0B80" w:rsidP="006C45FF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prawa, w szczególności Urząd Zamówień Publicznych oraz organy kontroli: Urząd Kontroli Skarbowej, Regionalna Izba Obrachunkowa, Urząd Skarbowy, ZUS, NIK itp.;</w:t>
      </w:r>
    </w:p>
    <w:p w:rsidR="00CD0B80" w:rsidRPr="00723386" w:rsidRDefault="00CD0B80" w:rsidP="006C45FF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inne podmioty, które na podstawie stosownych umów podpisanych z Administratorem przetwarzają dane osobowe, w tym dostawców usług teleinformatycznych. </w:t>
      </w:r>
    </w:p>
    <w:p w:rsidR="00CD0B80" w:rsidRPr="00723386" w:rsidRDefault="00CD0B80" w:rsidP="00CD0B8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Okres przechowywania danych osobowych:</w:t>
      </w:r>
    </w:p>
    <w:p w:rsidR="00CD0B80" w:rsidRPr="00723386" w:rsidRDefault="00CD0B80" w:rsidP="006C45F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będą przechowywane przez 5 lat od dniazakończeniapostępowaniao udzielenie zamówienia, zgodnie z obowiązującymi przepisami prawa.</w:t>
      </w:r>
    </w:p>
    <w:p w:rsidR="00CD0B80" w:rsidRPr="00723386" w:rsidRDefault="00CD0B80" w:rsidP="00CD0B8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Prawa osób, których dane dotyczą:</w:t>
      </w:r>
    </w:p>
    <w:p w:rsidR="00CD0B80" w:rsidRPr="00723386" w:rsidRDefault="00CD0B80" w:rsidP="00A71CFA">
      <w:pPr>
        <w:spacing w:after="0" w:line="240" w:lineRule="auto"/>
        <w:ind w:left="720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danych osobowych przysługują Pani/Panu określone prawa:</w:t>
      </w:r>
    </w:p>
    <w:p w:rsidR="00CD0B80" w:rsidRPr="00723386" w:rsidRDefault="00CD0B80" w:rsidP="00A71CFA">
      <w:pPr>
        <w:numPr>
          <w:ilvl w:val="1"/>
          <w:numId w:val="43"/>
        </w:numPr>
        <w:spacing w:after="0" w:line="240" w:lineRule="auto"/>
        <w:ind w:left="720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dostępu do swoich danych osobowych oraz prawo do uzyskania ich kopii - art. 15 RODO,</w:t>
      </w:r>
    </w:p>
    <w:p w:rsidR="00CD0B80" w:rsidRPr="00723386" w:rsidRDefault="00CD0B80" w:rsidP="00A71CFA">
      <w:pPr>
        <w:numPr>
          <w:ilvl w:val="1"/>
          <w:numId w:val="43"/>
        </w:numPr>
        <w:spacing w:after="0" w:line="240" w:lineRule="auto"/>
        <w:ind w:left="720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sprostowania danych Pani/Pana danych osobowych - art. 16 RODO,</w:t>
      </w:r>
    </w:p>
    <w:p w:rsidR="00CD0B80" w:rsidRPr="00723386" w:rsidRDefault="00CD0B80" w:rsidP="00A71CFA">
      <w:pPr>
        <w:numPr>
          <w:ilvl w:val="1"/>
          <w:numId w:val="43"/>
        </w:numPr>
        <w:spacing w:after="0" w:line="240" w:lineRule="auto"/>
        <w:ind w:left="720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żądania ograniczenia przetwarzania - art. 18 RODO. </w:t>
      </w:r>
    </w:p>
    <w:p w:rsidR="00CD0B80" w:rsidRPr="00723386" w:rsidRDefault="00CD0B80" w:rsidP="00A71CFA">
      <w:p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Aby skorzystać z wyżej wymienionych praw, osoba, której dane dotyczą, powinna skontaktować się, wykorzystując podane dane kontaktowe, z administratorem i poinformować go, z którego prawa i w jakim zakresie chce skorzystać.</w:t>
      </w:r>
    </w:p>
    <w:p w:rsidR="00A71CFA" w:rsidRPr="00723386" w:rsidRDefault="00A71CFA" w:rsidP="00A71CFA">
      <w:pPr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B80" w:rsidRPr="00723386" w:rsidRDefault="00CD0B80" w:rsidP="00CD0B8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wniesienia skargi do organu nadzorczego: </w:t>
      </w:r>
    </w:p>
    <w:p w:rsidR="00CD0B80" w:rsidRPr="00723386" w:rsidRDefault="00CD0B80" w:rsidP="006C45F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Jeśli stwierdzi Pani/Pan, że przetwarzanie Pani/Pana danych osobowych narusza RODO, ma Pani/Pan prawo wnieść skargę do organu nadzorczego, którym w Polsce jest Prezes Urzędu Ochrony Danych Osobowych (adres siedziby: ul. Stawki 2, 00-193 Warszawa).</w:t>
      </w:r>
    </w:p>
    <w:p w:rsidR="00CD0B80" w:rsidRPr="00723386" w:rsidRDefault="00CD0B80" w:rsidP="005268D8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o wymogu/dobrowolności podania danych oraz konsekwencjach niepodania danych osobowych:</w:t>
      </w:r>
    </w:p>
    <w:p w:rsidR="00CD0B80" w:rsidRPr="00723386" w:rsidRDefault="00CD0B80" w:rsidP="005268D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 jest wymogiem udziału wpostępowaniuo udzielenie zamówienia. Ich niepodanie spowoduje brak możliwości udziału w postępowaniu.</w:t>
      </w:r>
    </w:p>
    <w:p w:rsidR="005268D8" w:rsidRPr="00723386" w:rsidRDefault="00CD0B80" w:rsidP="005268D8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nie będą przekazywane do państwa trzeciego lub do organizacji międzynarodowej.</w:t>
      </w:r>
    </w:p>
    <w:p w:rsidR="00CD0B80" w:rsidRPr="00723386" w:rsidRDefault="00CD0B80" w:rsidP="005268D8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nie będą przetwarzane w sposób zautomatyzowany w celu podjęcia jakikolwiek decyzji oraz nie będą profilowane.</w:t>
      </w:r>
    </w:p>
    <w:p w:rsidR="00CD0B80" w:rsidRPr="00723386" w:rsidRDefault="00CD0B80" w:rsidP="00CD0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CD0B80" w:rsidRPr="00723386" w:rsidRDefault="00CD0B80" w:rsidP="00CD0B8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zapytania :</w:t>
      </w:r>
    </w:p>
    <w:p w:rsidR="00CD0B80" w:rsidRPr="00723386" w:rsidRDefault="00CD0B80" w:rsidP="00CD0B8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Formularz ofertowy – załącznik nr 1,</w:t>
      </w:r>
    </w:p>
    <w:p w:rsidR="00CD0B80" w:rsidRPr="00723386" w:rsidRDefault="00CD0B80" w:rsidP="00CD0B8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– załącznik nr 2,</w:t>
      </w:r>
    </w:p>
    <w:p w:rsidR="00CD0B80" w:rsidRPr="00723386" w:rsidRDefault="00CD0B80" w:rsidP="00CD0B8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3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wykonawcy o braku podstaw wykluczenia – załącznik nr 3.</w:t>
      </w:r>
    </w:p>
    <w:sectPr w:rsidR="00CD0B80" w:rsidRPr="00723386" w:rsidSect="00811955">
      <w:footerReference w:type="default" r:id="rId9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A6" w:rsidRDefault="00126CA6" w:rsidP="00FD158C">
      <w:pPr>
        <w:spacing w:after="0" w:line="240" w:lineRule="auto"/>
      </w:pPr>
      <w:r>
        <w:separator/>
      </w:r>
    </w:p>
  </w:endnote>
  <w:endnote w:type="continuationSeparator" w:id="1">
    <w:p w:rsidR="00126CA6" w:rsidRDefault="00126CA6" w:rsidP="00FD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2816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58C" w:rsidRDefault="00F23E6B">
        <w:pPr>
          <w:pStyle w:val="Stopka"/>
          <w:jc w:val="right"/>
        </w:pPr>
        <w:r>
          <w:fldChar w:fldCharType="begin"/>
        </w:r>
        <w:r w:rsidR="00FD158C">
          <w:instrText xml:space="preserve"> PAGE   \* MERGEFORMAT </w:instrText>
        </w:r>
        <w:r>
          <w:fldChar w:fldCharType="separate"/>
        </w:r>
        <w:r w:rsidR="00B356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58C" w:rsidRDefault="00FD1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A6" w:rsidRDefault="00126CA6" w:rsidP="00FD158C">
      <w:pPr>
        <w:spacing w:after="0" w:line="240" w:lineRule="auto"/>
      </w:pPr>
      <w:r>
        <w:separator/>
      </w:r>
    </w:p>
  </w:footnote>
  <w:footnote w:type="continuationSeparator" w:id="1">
    <w:p w:rsidR="00126CA6" w:rsidRDefault="00126CA6" w:rsidP="00FD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3AF"/>
    <w:multiLevelType w:val="multilevel"/>
    <w:tmpl w:val="7E90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D297D"/>
    <w:multiLevelType w:val="multilevel"/>
    <w:tmpl w:val="94E811E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4D63A6D"/>
    <w:multiLevelType w:val="multilevel"/>
    <w:tmpl w:val="44DE8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D5A34"/>
    <w:multiLevelType w:val="multilevel"/>
    <w:tmpl w:val="7D966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61588A"/>
    <w:multiLevelType w:val="multilevel"/>
    <w:tmpl w:val="E7B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2270A"/>
    <w:multiLevelType w:val="multilevel"/>
    <w:tmpl w:val="B252A1A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73758A4"/>
    <w:multiLevelType w:val="multilevel"/>
    <w:tmpl w:val="A0EE49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83A194A"/>
    <w:multiLevelType w:val="multilevel"/>
    <w:tmpl w:val="B6F69C7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BE00902"/>
    <w:multiLevelType w:val="multilevel"/>
    <w:tmpl w:val="99B668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0260064"/>
    <w:multiLevelType w:val="multilevel"/>
    <w:tmpl w:val="4FA86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85985"/>
    <w:multiLevelType w:val="multilevel"/>
    <w:tmpl w:val="18528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4228D8"/>
    <w:multiLevelType w:val="multilevel"/>
    <w:tmpl w:val="1E44950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5E75210"/>
    <w:multiLevelType w:val="multilevel"/>
    <w:tmpl w:val="D12C4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E7547"/>
    <w:multiLevelType w:val="multilevel"/>
    <w:tmpl w:val="E6F8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27204"/>
    <w:multiLevelType w:val="multilevel"/>
    <w:tmpl w:val="AA8C4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76F0C"/>
    <w:multiLevelType w:val="multilevel"/>
    <w:tmpl w:val="FCFAC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8587E"/>
    <w:multiLevelType w:val="multilevel"/>
    <w:tmpl w:val="298067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57D5F"/>
    <w:multiLevelType w:val="multilevel"/>
    <w:tmpl w:val="00D650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0225555"/>
    <w:multiLevelType w:val="multilevel"/>
    <w:tmpl w:val="A59256F6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31B4989"/>
    <w:multiLevelType w:val="multilevel"/>
    <w:tmpl w:val="A0C07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30BA5"/>
    <w:multiLevelType w:val="multilevel"/>
    <w:tmpl w:val="F39C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3A7AF5"/>
    <w:multiLevelType w:val="multilevel"/>
    <w:tmpl w:val="D94A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031E6"/>
    <w:multiLevelType w:val="multilevel"/>
    <w:tmpl w:val="070CB00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38154C7E"/>
    <w:multiLevelType w:val="multilevel"/>
    <w:tmpl w:val="6D9EB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3D25E0"/>
    <w:multiLevelType w:val="multilevel"/>
    <w:tmpl w:val="6C6833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67D82"/>
    <w:multiLevelType w:val="multilevel"/>
    <w:tmpl w:val="7CA6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26986"/>
    <w:multiLevelType w:val="multilevel"/>
    <w:tmpl w:val="070E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D7F58"/>
    <w:multiLevelType w:val="multilevel"/>
    <w:tmpl w:val="534AD59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43E14464"/>
    <w:multiLevelType w:val="multilevel"/>
    <w:tmpl w:val="C8FE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0B2610"/>
    <w:multiLevelType w:val="hybridMultilevel"/>
    <w:tmpl w:val="DB200BF0"/>
    <w:name w:val="WW8Num202232222223222226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5E6D10"/>
    <w:multiLevelType w:val="multilevel"/>
    <w:tmpl w:val="B25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FF7CCE"/>
    <w:multiLevelType w:val="multilevel"/>
    <w:tmpl w:val="8312ECE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46B55E97"/>
    <w:multiLevelType w:val="multilevel"/>
    <w:tmpl w:val="45C64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4F544C"/>
    <w:multiLevelType w:val="multilevel"/>
    <w:tmpl w:val="3ADC9E14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4F746559"/>
    <w:multiLevelType w:val="multilevel"/>
    <w:tmpl w:val="C18EE46E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503D0052"/>
    <w:multiLevelType w:val="multilevel"/>
    <w:tmpl w:val="E74A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D77639"/>
    <w:multiLevelType w:val="multilevel"/>
    <w:tmpl w:val="657A5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6430FF"/>
    <w:multiLevelType w:val="multilevel"/>
    <w:tmpl w:val="C41628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6851D8"/>
    <w:multiLevelType w:val="multilevel"/>
    <w:tmpl w:val="375AF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9F0899"/>
    <w:multiLevelType w:val="multilevel"/>
    <w:tmpl w:val="0CA0BBE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5CDD4C15"/>
    <w:multiLevelType w:val="multilevel"/>
    <w:tmpl w:val="87903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5DB81F23"/>
    <w:multiLevelType w:val="multilevel"/>
    <w:tmpl w:val="80DE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2B1A7E"/>
    <w:multiLevelType w:val="hybridMultilevel"/>
    <w:tmpl w:val="3F0E87F0"/>
    <w:lvl w:ilvl="0" w:tplc="D3B8CD86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3">
    <w:nsid w:val="68F37251"/>
    <w:multiLevelType w:val="multilevel"/>
    <w:tmpl w:val="A3F8DD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7E2C3E"/>
    <w:multiLevelType w:val="multilevel"/>
    <w:tmpl w:val="F17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0C2F39"/>
    <w:multiLevelType w:val="multilevel"/>
    <w:tmpl w:val="C8F4E70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5952D76"/>
    <w:multiLevelType w:val="multilevel"/>
    <w:tmpl w:val="6930BE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77513E3A"/>
    <w:multiLevelType w:val="multilevel"/>
    <w:tmpl w:val="E9F4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7E45AE"/>
    <w:multiLevelType w:val="multilevel"/>
    <w:tmpl w:val="BB4496E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7DB72056"/>
    <w:multiLevelType w:val="multilevel"/>
    <w:tmpl w:val="E192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33"/>
  </w:num>
  <w:num w:numId="5">
    <w:abstractNumId w:val="44"/>
  </w:num>
  <w:num w:numId="6">
    <w:abstractNumId w:val="6"/>
  </w:num>
  <w:num w:numId="7">
    <w:abstractNumId w:val="5"/>
  </w:num>
  <w:num w:numId="8">
    <w:abstractNumId w:val="46"/>
  </w:num>
  <w:num w:numId="9">
    <w:abstractNumId w:val="28"/>
  </w:num>
  <w:num w:numId="10">
    <w:abstractNumId w:val="38"/>
  </w:num>
  <w:num w:numId="11">
    <w:abstractNumId w:val="22"/>
  </w:num>
  <w:num w:numId="12">
    <w:abstractNumId w:val="8"/>
  </w:num>
  <w:num w:numId="13">
    <w:abstractNumId w:val="49"/>
  </w:num>
  <w:num w:numId="14">
    <w:abstractNumId w:val="40"/>
  </w:num>
  <w:num w:numId="15">
    <w:abstractNumId w:val="15"/>
  </w:num>
  <w:num w:numId="16">
    <w:abstractNumId w:val="14"/>
  </w:num>
  <w:num w:numId="17">
    <w:abstractNumId w:val="37"/>
  </w:num>
  <w:num w:numId="18">
    <w:abstractNumId w:val="17"/>
  </w:num>
  <w:num w:numId="19">
    <w:abstractNumId w:val="27"/>
  </w:num>
  <w:num w:numId="20">
    <w:abstractNumId w:val="35"/>
  </w:num>
  <w:num w:numId="21">
    <w:abstractNumId w:val="7"/>
  </w:num>
  <w:num w:numId="22">
    <w:abstractNumId w:val="0"/>
  </w:num>
  <w:num w:numId="23">
    <w:abstractNumId w:val="31"/>
  </w:num>
  <w:num w:numId="24">
    <w:abstractNumId w:val="20"/>
  </w:num>
  <w:num w:numId="25">
    <w:abstractNumId w:val="1"/>
  </w:num>
  <w:num w:numId="26">
    <w:abstractNumId w:val="26"/>
  </w:num>
  <w:num w:numId="27">
    <w:abstractNumId w:val="39"/>
  </w:num>
  <w:num w:numId="28">
    <w:abstractNumId w:val="30"/>
  </w:num>
  <w:num w:numId="29">
    <w:abstractNumId w:val="45"/>
  </w:num>
  <w:num w:numId="30">
    <w:abstractNumId w:val="13"/>
  </w:num>
  <w:num w:numId="31">
    <w:abstractNumId w:val="48"/>
  </w:num>
  <w:num w:numId="32">
    <w:abstractNumId w:val="25"/>
  </w:num>
  <w:num w:numId="33">
    <w:abstractNumId w:val="18"/>
  </w:num>
  <w:num w:numId="34">
    <w:abstractNumId w:val="21"/>
  </w:num>
  <w:num w:numId="35">
    <w:abstractNumId w:val="11"/>
  </w:num>
  <w:num w:numId="36">
    <w:abstractNumId w:val="41"/>
  </w:num>
  <w:num w:numId="37">
    <w:abstractNumId w:val="3"/>
  </w:num>
  <w:num w:numId="38">
    <w:abstractNumId w:val="23"/>
  </w:num>
  <w:num w:numId="39">
    <w:abstractNumId w:val="32"/>
  </w:num>
  <w:num w:numId="40">
    <w:abstractNumId w:val="19"/>
  </w:num>
  <w:num w:numId="41">
    <w:abstractNumId w:val="36"/>
  </w:num>
  <w:num w:numId="42">
    <w:abstractNumId w:val="2"/>
  </w:num>
  <w:num w:numId="43">
    <w:abstractNumId w:val="47"/>
  </w:num>
  <w:num w:numId="44">
    <w:abstractNumId w:val="12"/>
  </w:num>
  <w:num w:numId="45">
    <w:abstractNumId w:val="43"/>
  </w:num>
  <w:num w:numId="46">
    <w:abstractNumId w:val="16"/>
  </w:num>
  <w:num w:numId="47">
    <w:abstractNumId w:val="34"/>
  </w:num>
  <w:num w:numId="48">
    <w:abstractNumId w:val="4"/>
  </w:num>
  <w:num w:numId="49">
    <w:abstractNumId w:val="4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C2F"/>
    <w:rsid w:val="00033AD2"/>
    <w:rsid w:val="000652B4"/>
    <w:rsid w:val="000C5CF1"/>
    <w:rsid w:val="000F508A"/>
    <w:rsid w:val="00103BB3"/>
    <w:rsid w:val="001117B8"/>
    <w:rsid w:val="00126CA6"/>
    <w:rsid w:val="00217881"/>
    <w:rsid w:val="00253822"/>
    <w:rsid w:val="00296460"/>
    <w:rsid w:val="002978DE"/>
    <w:rsid w:val="00310054"/>
    <w:rsid w:val="00421CF4"/>
    <w:rsid w:val="004433BF"/>
    <w:rsid w:val="0046038F"/>
    <w:rsid w:val="005268D8"/>
    <w:rsid w:val="00553CB6"/>
    <w:rsid w:val="005C46D1"/>
    <w:rsid w:val="00606AEA"/>
    <w:rsid w:val="00626067"/>
    <w:rsid w:val="00643412"/>
    <w:rsid w:val="006C45FF"/>
    <w:rsid w:val="006F2BC6"/>
    <w:rsid w:val="00723386"/>
    <w:rsid w:val="00757DAF"/>
    <w:rsid w:val="00811955"/>
    <w:rsid w:val="008134CB"/>
    <w:rsid w:val="00891BE5"/>
    <w:rsid w:val="008E0FE4"/>
    <w:rsid w:val="008F4723"/>
    <w:rsid w:val="0091757C"/>
    <w:rsid w:val="009C6703"/>
    <w:rsid w:val="00A02F35"/>
    <w:rsid w:val="00A11D7E"/>
    <w:rsid w:val="00A338E5"/>
    <w:rsid w:val="00A71CFA"/>
    <w:rsid w:val="00A87C10"/>
    <w:rsid w:val="00A96F6E"/>
    <w:rsid w:val="00AD615E"/>
    <w:rsid w:val="00AE232E"/>
    <w:rsid w:val="00B01C2F"/>
    <w:rsid w:val="00B05071"/>
    <w:rsid w:val="00B131ED"/>
    <w:rsid w:val="00B35692"/>
    <w:rsid w:val="00B73ED6"/>
    <w:rsid w:val="00B87584"/>
    <w:rsid w:val="00BC095A"/>
    <w:rsid w:val="00BC79AD"/>
    <w:rsid w:val="00BD75AD"/>
    <w:rsid w:val="00C34FB8"/>
    <w:rsid w:val="00C729D2"/>
    <w:rsid w:val="00C81141"/>
    <w:rsid w:val="00CC19D1"/>
    <w:rsid w:val="00CD0B80"/>
    <w:rsid w:val="00D1721A"/>
    <w:rsid w:val="00D87791"/>
    <w:rsid w:val="00D903EA"/>
    <w:rsid w:val="00E710FD"/>
    <w:rsid w:val="00F23E6B"/>
    <w:rsid w:val="00F37986"/>
    <w:rsid w:val="00F76B3D"/>
    <w:rsid w:val="00F871AB"/>
    <w:rsid w:val="00FC2FD0"/>
    <w:rsid w:val="00FD158C"/>
    <w:rsid w:val="00FD19C2"/>
    <w:rsid w:val="00FE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35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D17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45F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58C"/>
  </w:style>
  <w:style w:type="paragraph" w:styleId="Stopka">
    <w:name w:val="footer"/>
    <w:basedOn w:val="Normalny"/>
    <w:link w:val="StopkaZnak"/>
    <w:uiPriority w:val="99"/>
    <w:unhideWhenUsed/>
    <w:rsid w:val="00FD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58C"/>
  </w:style>
  <w:style w:type="paragraph" w:styleId="Akapitzlist">
    <w:name w:val="List Paragraph"/>
    <w:basedOn w:val="Normalny"/>
    <w:uiPriority w:val="34"/>
    <w:qFormat/>
    <w:rsid w:val="00FD15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57D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7D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2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.ost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1025-F925-4FAD-B196-CD0520C5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11</cp:revision>
  <cp:lastPrinted>2023-12-04T12:13:00Z</cp:lastPrinted>
  <dcterms:created xsi:type="dcterms:W3CDTF">2023-12-04T13:27:00Z</dcterms:created>
  <dcterms:modified xsi:type="dcterms:W3CDTF">2023-12-04T13:42:00Z</dcterms:modified>
</cp:coreProperties>
</file>