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"/>
        <w:gridCol w:w="10309"/>
        <w:gridCol w:w="99"/>
      </w:tblGrid>
      <w:tr w:rsidR="004E2728" w:rsidRPr="00AE50FA" w:rsidTr="00497A17">
        <w:trPr>
          <w:trHeight w:val="680"/>
          <w:jc w:val="center"/>
        </w:trPr>
        <w:tc>
          <w:tcPr>
            <w:tcW w:w="85" w:type="dxa"/>
            <w:shd w:val="clear" w:color="auto" w:fill="auto"/>
          </w:tcPr>
          <w:p w:rsidR="004E2728" w:rsidRPr="00AE50FA" w:rsidRDefault="004E2728" w:rsidP="00497A17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center"/>
              <w:textAlignment w:val="auto"/>
              <w:outlineLvl w:val="0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0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E2728" w:rsidRPr="00AE50FA" w:rsidRDefault="004E2728" w:rsidP="00497A17">
            <w:pPr>
              <w:keepNext/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  <w:p w:rsidR="004E2728" w:rsidRPr="00326477" w:rsidRDefault="004E2728" w:rsidP="00497A17">
            <w:pPr>
              <w:tabs>
                <w:tab w:val="left" w:pos="3600"/>
              </w:tabs>
              <w:autoSpaceDN/>
              <w:spacing w:line="24" w:lineRule="atLeast"/>
              <w:ind w:left="161" w:hanging="19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ar-SA" w:bidi="ar-SA"/>
              </w:rPr>
            </w:pPr>
            <w:r w:rsidRPr="00326477">
              <w:rPr>
                <w:rFonts w:eastAsia="Times New Roman" w:cs="Times New Roman"/>
                <w:b/>
                <w:kern w:val="0"/>
                <w:lang w:eastAsia="ar-SA" w:bidi="ar-SA"/>
              </w:rPr>
              <w:t xml:space="preserve">Opis przedmiotu zamówienia </w:t>
            </w:r>
          </w:p>
          <w:p w:rsidR="004E2728" w:rsidRPr="00326477" w:rsidRDefault="004E2728" w:rsidP="00497A17">
            <w:pPr>
              <w:widowControl/>
              <w:autoSpaceDN/>
              <w:ind w:left="8573"/>
              <w:jc w:val="both"/>
              <w:textAlignment w:val="auto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  <w:r w:rsidRPr="00326477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Załącznik nr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>6</w:t>
            </w:r>
            <w:r w:rsidRPr="00326477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 do SWZ</w:t>
            </w:r>
          </w:p>
          <w:p w:rsidR="004E2728" w:rsidRPr="00AE50FA" w:rsidRDefault="004E2728" w:rsidP="00497A17">
            <w:pPr>
              <w:keepNext/>
              <w:tabs>
                <w:tab w:val="num" w:pos="0"/>
              </w:tabs>
              <w:autoSpaceDN/>
              <w:ind w:left="8573"/>
              <w:textAlignment w:val="auto"/>
              <w:outlineLvl w:val="0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326477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41</w:t>
            </w:r>
            <w:r w:rsidRPr="00326477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/24/ZT</w:t>
            </w:r>
          </w:p>
        </w:tc>
        <w:tc>
          <w:tcPr>
            <w:tcW w:w="99" w:type="dxa"/>
            <w:tcBorders>
              <w:left w:val="single" w:sz="4" w:space="0" w:color="000000"/>
            </w:tcBorders>
            <w:shd w:val="clear" w:color="auto" w:fill="auto"/>
          </w:tcPr>
          <w:p w:rsidR="004E2728" w:rsidRPr="00AE50FA" w:rsidRDefault="004E2728" w:rsidP="00497A17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both"/>
              <w:textAlignment w:val="auto"/>
              <w:outlineLvl w:val="0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4E2728" w:rsidRPr="00420082" w:rsidRDefault="004E2728" w:rsidP="004E2728">
      <w:pPr>
        <w:autoSpaceDN/>
        <w:spacing w:line="100" w:lineRule="atLeast"/>
        <w:textAlignment w:val="auto"/>
        <w:rPr>
          <w:rFonts w:eastAsia="Times New Roman" w:cs="Times New Roman"/>
          <w:b/>
          <w:kern w:val="0"/>
          <w:sz w:val="20"/>
          <w:szCs w:val="20"/>
          <w:u w:val="single"/>
          <w:lang w:eastAsia="ar-SA" w:bidi="ar-SA"/>
        </w:rPr>
      </w:pPr>
    </w:p>
    <w:p w:rsidR="004E2728" w:rsidRPr="00FF5014" w:rsidRDefault="004E2728" w:rsidP="004E2728">
      <w:pPr>
        <w:widowControl/>
        <w:autoSpaceDN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  <w:r w:rsidRPr="00FF5014">
        <w:rPr>
          <w:rFonts w:eastAsia="Times New Roman" w:cs="Times New Roman"/>
          <w:b/>
          <w:bCs/>
          <w:kern w:val="0"/>
          <w:u w:val="single"/>
          <w:lang w:eastAsia="ar-SA" w:bidi="ar-SA"/>
        </w:rPr>
        <w:t>UWAGA</w:t>
      </w:r>
    </w:p>
    <w:p w:rsidR="004E2728" w:rsidRPr="00FF5014" w:rsidRDefault="004E2728" w:rsidP="004E2728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 w:rsidRPr="00FF5014"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  <w:t>P</w:t>
      </w:r>
      <w:r w:rsidRPr="00FF5014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rzedmiot zamówienia musi być objęty min. 24 miesięczną pisemną gwarancją, </w:t>
      </w:r>
      <w:bookmarkStart w:id="0" w:name="_Hlk161217769"/>
      <w:r w:rsidRPr="00FF5014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liczoną od daty podpisania bezusterkowego protokołu odbioru dostaw. </w:t>
      </w:r>
    </w:p>
    <w:bookmarkEnd w:id="0"/>
    <w:p w:rsidR="004E2728" w:rsidRPr="00FF5014" w:rsidRDefault="004E2728" w:rsidP="004E2728">
      <w:pPr>
        <w:widowControl/>
        <w:autoSpaceDN/>
        <w:jc w:val="both"/>
        <w:textAlignment w:val="auto"/>
        <w:rPr>
          <w:rFonts w:ascii="Calibri" w:eastAsia="Calibri" w:hAnsi="Calibri" w:cs="Times New Roman"/>
          <w:b/>
          <w:kern w:val="0"/>
          <w:sz w:val="20"/>
          <w:szCs w:val="20"/>
          <w:lang w:eastAsia="en-US" w:bidi="ar-SA"/>
        </w:rPr>
      </w:pPr>
      <w:r w:rsidRPr="00FF5014"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  <w:t xml:space="preserve">Wszystkie rysunki i zdjęcia w opisie przedmiotu zamówienia są rysunkami pomocniczymi </w:t>
      </w:r>
      <w:r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  <w:br/>
      </w:r>
      <w:r w:rsidRPr="00FF5014"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  <w:t>i poglądowymi</w:t>
      </w:r>
      <w:r w:rsidRPr="00FF5014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. </w:t>
      </w:r>
    </w:p>
    <w:p w:rsidR="004E2728" w:rsidRPr="00420082" w:rsidRDefault="004E2728" w:rsidP="004E2728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E2728" w:rsidRPr="00FF5014" w:rsidRDefault="004E2728" w:rsidP="004E2728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F5014">
        <w:rPr>
          <w:rFonts w:eastAsia="Times New Roman" w:cs="Times New Roman"/>
          <w:b/>
          <w:kern w:val="0"/>
          <w:lang w:eastAsia="ar-SA" w:bidi="ar-SA"/>
        </w:rPr>
        <w:t>ŁÓŻKO METALOWE Z MATERACEM</w:t>
      </w:r>
    </w:p>
    <w:p w:rsidR="004E2728" w:rsidRPr="00420082" w:rsidRDefault="004E2728" w:rsidP="004E2728">
      <w:pPr>
        <w:widowControl/>
        <w:autoSpaceDN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E2728" w:rsidRPr="00FF5014" w:rsidRDefault="004E2728" w:rsidP="004E2728">
      <w:pPr>
        <w:widowControl/>
        <w:autoSpaceDN/>
        <w:ind w:left="2410" w:hanging="2552"/>
        <w:textAlignment w:val="auto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  <w:r w:rsidRPr="00FF50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1. ŁÓŻKO METALOWE Z MATERACEM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wymiary łóżka:</w:t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długość 2070 mm x wysokość 840 mm x głębokość 840 mm (+/- 2 cm);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stelaż łóżka składa się z 16 profili 20 mm x 20 mm, poprzeczek metalowych, zespolonych na stałe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br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z ramą łóżka; 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rama główna profil 40 x 40 x 1,5 mm;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rama boczna 60 x 20 x 1,5 mm;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wysokość </w:t>
      </w:r>
      <w:proofErr w:type="spellStart"/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zagłowia</w:t>
      </w:r>
      <w:proofErr w:type="spellEnd"/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860 mm x 800 mm;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tylna część łóżka 660 mm x 800 mm;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wysokość nogi do ramy 342 mm;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szuflada wykonana z blachy 1,5 mm;          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podpora szuflady cztery kółka gumowe prowadzące montowane w taki sposób, aby w środku nie było ostrych krawędzi;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w trzech ścianach szuflady (oprócz czołowej) po 4 otwory wentylacyjne fi 8 - 10 mm;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nogi łóżka zakończone stopkami z tworzywa sztucznego, zabezpieczając przed zarysowaniami;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szuflada zawieszona na prowadnicach i posiadająca w tylnej ścianie zabezpieczenia przed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proofErr w:type="gramStart"/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wysuwaniem</w:t>
      </w:r>
      <w:proofErr w:type="gramEnd"/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się szuflady;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w szufladzie wycięty uchwyt;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powłoka lakier proszkowy w kolorze czarnym RAL 9005;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wymiary szuflady: 800 x 900 x 282 mm;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wymiary materaca:</w:t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80 x 200 x 17, produkt polski, materac nowy: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wykonanie materaca w technologii hybryd FOAM;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szkielet materaca składa się z pianki poliuretanowej (T-35), która zapewnia odpowiednią trwałość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br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i sztywność; 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9-strefowe wypełnienie sprężynowe typu POCKET dopasowuje się do kształtu ciała;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materac ma posiadać właściwości antyalergiczne i antygrzybiczne zapewniając przy tym doskonałą wentylację;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pikowany;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posiada zamek błyskawiczny umożliwiający ściągnięcie;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trwałość obu stron materaca to klasa średnio-twarda H3;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pokrowiec na materac wykonany z tkaniny pikowanej o właściwościach antyalergicznych w kolorze białym;</w:t>
      </w:r>
    </w:p>
    <w:p w:rsidR="004E2728" w:rsidRPr="00FF5014" w:rsidRDefault="004E2728" w:rsidP="004E2728">
      <w:pPr>
        <w:widowControl/>
        <w:autoSpaceDN/>
        <w:ind w:left="426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FF5014">
        <w:rPr>
          <w:rFonts w:eastAsia="Times New Roman" w:cs="Times New Roman"/>
          <w:kern w:val="0"/>
          <w:sz w:val="22"/>
          <w:szCs w:val="22"/>
          <w:lang w:eastAsia="ar-SA" w:bidi="ar-SA"/>
        </w:rPr>
        <w:t>możliwość prania pokrowca w 40 stopniach C.</w:t>
      </w:r>
    </w:p>
    <w:p w:rsidR="004E2728" w:rsidRPr="00FF5014" w:rsidRDefault="004E2728" w:rsidP="004E2728">
      <w:pPr>
        <w:widowControl/>
        <w:autoSpaceDN/>
        <w:ind w:hanging="142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</w:p>
    <w:p w:rsidR="004E2728" w:rsidRPr="00420082" w:rsidRDefault="004E2728" w:rsidP="004E2728">
      <w:pPr>
        <w:widowControl/>
        <w:suppressAutoHyphens w:val="0"/>
        <w:autoSpaceDN/>
        <w:spacing w:after="160" w:line="259" w:lineRule="auto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Przedmiot zamówienia zostanie dostarczony do następujących lokalizacji: 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Centrum Szkolenia Policji w Legionowie </w:t>
      </w:r>
      <w:r w:rsidRPr="00420082">
        <w:rPr>
          <w:rFonts w:eastAsiaTheme="minorHAnsi" w:cs="Times New Roman"/>
          <w:kern w:val="0"/>
          <w:lang w:eastAsia="en-US" w:bidi="ar-SA"/>
        </w:rPr>
        <w:t>ul. Zegrzyńska 121, 05-119 Legionowo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–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559 szt.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,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Zakład Kynologii Policyjnej w Sułkowicach ul. Ogrodowa 39, 05-650 Sułkowice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– 196 szt.,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Baza Szkoleniowa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Policji w </w:t>
      </w:r>
      <w:proofErr w:type="spellStart"/>
      <w:r w:rsidRPr="00420082">
        <w:rPr>
          <w:rFonts w:eastAsiaTheme="minorHAnsi" w:cs="Times New Roman"/>
          <w:color w:val="000000"/>
          <w:kern w:val="0"/>
          <w:lang w:eastAsia="en-US" w:bidi="ar-SA"/>
        </w:rPr>
        <w:t>Kalu</w:t>
      </w:r>
      <w:proofErr w:type="spellEnd"/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, </w:t>
      </w:r>
      <w:proofErr w:type="spellStart"/>
      <w:r w:rsidRPr="00420082">
        <w:rPr>
          <w:rFonts w:eastAsiaTheme="minorHAnsi" w:cs="Times New Roman"/>
          <w:color w:val="000000"/>
          <w:kern w:val="0"/>
          <w:lang w:eastAsia="en-US" w:bidi="ar-SA"/>
        </w:rPr>
        <w:t>Kal</w:t>
      </w:r>
      <w:proofErr w:type="spellEnd"/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34, 11-600 </w:t>
      </w:r>
      <w:proofErr w:type="spellStart"/>
      <w:r w:rsidRPr="00420082">
        <w:rPr>
          <w:rFonts w:eastAsiaTheme="minorHAnsi" w:cs="Times New Roman"/>
          <w:color w:val="000000"/>
          <w:kern w:val="0"/>
          <w:lang w:eastAsia="en-US" w:bidi="ar-SA"/>
        </w:rPr>
        <w:t>Kal</w:t>
      </w:r>
      <w:proofErr w:type="spellEnd"/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– 27 szt.,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>Szkoła Policji w Katowicach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ul. Gen. </w:t>
      </w:r>
      <w:proofErr w:type="spellStart"/>
      <w:r w:rsidRPr="00420082">
        <w:rPr>
          <w:rFonts w:eastAsiaTheme="minorHAnsi" w:cs="Times New Roman"/>
          <w:color w:val="000000"/>
          <w:kern w:val="0"/>
          <w:lang w:eastAsia="en-US" w:bidi="ar-SA"/>
        </w:rPr>
        <w:t>Jankego</w:t>
      </w:r>
      <w:proofErr w:type="spellEnd"/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276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,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40-684 Katowice-Piotrowice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– 170 szt.,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>Szkoła Policji w Słupsku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ul. Jana Kilińskiego 42, 76-200 Słupsk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–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405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 szt., </w:t>
      </w:r>
    </w:p>
    <w:p w:rsidR="00420082" w:rsidRPr="00420082" w:rsidRDefault="004E2728" w:rsidP="004E2728">
      <w:pPr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0" w:hanging="284"/>
        <w:contextualSpacing/>
        <w:textAlignment w:val="auto"/>
        <w:rPr>
          <w:rFonts w:eastAsiaTheme="minorHAnsi" w:cs="Times New Roman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Ośrodek Szkolenia Policji w Łodzi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z siedzi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bą w Sieradzu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,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ul. Sikorskiego 2, 98-200 Sieradz 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– 120 szt</w:t>
      </w:r>
      <w:r w:rsidRPr="00420082">
        <w:rPr>
          <w:rFonts w:eastAsiaTheme="minorHAnsi" w:cs="Times New Roman"/>
          <w:color w:val="000000"/>
          <w:kern w:val="0"/>
          <w:lang w:eastAsia="en-US" w:bidi="ar-SA"/>
        </w:rPr>
        <w:t>.</w:t>
      </w:r>
      <w:r w:rsidRPr="00420082">
        <w:rPr>
          <w:rFonts w:eastAsiaTheme="minorHAnsi" w:cs="Times New Roman"/>
          <w:kern w:val="0"/>
          <w:lang w:eastAsia="en-US" w:bidi="ar-SA"/>
        </w:rPr>
        <w:t xml:space="preserve"> </w:t>
      </w:r>
      <w:bookmarkStart w:id="1" w:name="_GoBack"/>
      <w:bookmarkEnd w:id="1"/>
    </w:p>
    <w:p w:rsidR="004E16CF" w:rsidRDefault="004E2728" w:rsidP="004E2728">
      <w:pPr>
        <w:jc w:val="center"/>
      </w:pPr>
      <w:r w:rsidRPr="00FF5014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lastRenderedPageBreak/>
        <w:drawing>
          <wp:inline distT="0" distB="0" distL="0" distR="0" wp14:anchorId="40D6D007" wp14:editId="0BF77EA1">
            <wp:extent cx="2702504" cy="1875800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03" cy="1889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728" w:rsidRDefault="004E2728" w:rsidP="004E2728">
      <w:pPr>
        <w:jc w:val="center"/>
      </w:pPr>
    </w:p>
    <w:p w:rsidR="004E2728" w:rsidRDefault="004E2728" w:rsidP="004E2728">
      <w:pPr>
        <w:jc w:val="center"/>
      </w:pPr>
      <w:r w:rsidRPr="00FF5014">
        <w:rPr>
          <w:rFonts w:eastAsia="Times New Roman" w:cs="Times New Roman"/>
          <w:noProof/>
          <w:kern w:val="0"/>
          <w:lang w:eastAsia="pl-PL" w:bidi="ar-SA"/>
        </w:rPr>
        <w:drawing>
          <wp:inline distT="0" distB="0" distL="0" distR="0" wp14:anchorId="015C3DE1" wp14:editId="4ABEA12D">
            <wp:extent cx="3228975" cy="19056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107" cy="191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728" w:rsidRDefault="004E2728" w:rsidP="004E2728">
      <w:pPr>
        <w:jc w:val="center"/>
      </w:pPr>
    </w:p>
    <w:p w:rsidR="004E2728" w:rsidRDefault="004E2728" w:rsidP="004E2728">
      <w:pPr>
        <w:jc w:val="center"/>
      </w:pPr>
      <w:r w:rsidRPr="00FF5014">
        <w:rPr>
          <w:rFonts w:eastAsia="Times New Roman" w:cs="Times New Roman"/>
          <w:b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08AAB61F" wp14:editId="18197F5B">
            <wp:extent cx="2219325" cy="2468060"/>
            <wp:effectExtent l="0" t="0" r="0" b="889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46" cy="2472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728" w:rsidRDefault="004E2728" w:rsidP="004E2728">
      <w:pPr>
        <w:jc w:val="center"/>
      </w:pPr>
    </w:p>
    <w:p w:rsidR="004E2728" w:rsidRDefault="004E2728" w:rsidP="004E2728">
      <w:pPr>
        <w:ind w:right="-284"/>
        <w:jc w:val="center"/>
      </w:pPr>
      <w:r w:rsidRPr="00FF5014">
        <w:rPr>
          <w:rFonts w:eastAsia="Times New Roman" w:cs="Times New Roman"/>
          <w:b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7B994B94" wp14:editId="42F5768F">
            <wp:extent cx="2600262" cy="20478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270" cy="204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728" w:rsidSect="004E2728">
      <w:pgSz w:w="11906" w:h="16838"/>
      <w:pgMar w:top="1417" w:right="1133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4CB"/>
    <w:multiLevelType w:val="hybridMultilevel"/>
    <w:tmpl w:val="560A53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28"/>
    <w:rsid w:val="004E2728"/>
    <w:rsid w:val="00551A57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2219"/>
  <w15:chartTrackingRefBased/>
  <w15:docId w15:val="{9A41A61B-921B-4D59-9174-105CE545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E27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2024-08-27T10:36:00Z</dcterms:created>
  <dcterms:modified xsi:type="dcterms:W3CDTF">2024-08-27T10:40:00Z</dcterms:modified>
</cp:coreProperties>
</file>