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D9" w:rsidRDefault="00BD05C5">
      <w:pPr>
        <w:numPr>
          <w:ilvl w:val="0"/>
          <w:numId w:val="2"/>
        </w:numPr>
        <w:spacing w:line="360" w:lineRule="auto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  <w:u w:val="single"/>
        </w:rPr>
        <w:t>Zakres robót.</w:t>
      </w:r>
    </w:p>
    <w:p w:rsidR="00EE43D9" w:rsidRDefault="00BD05C5">
      <w:pPr>
        <w:spacing w:line="360" w:lineRule="auto"/>
        <w:ind w:firstLine="708"/>
        <w:jc w:val="both"/>
      </w:pPr>
      <w:r>
        <w:rPr>
          <w:rFonts w:ascii="Trebuchet MS" w:hAnsi="Trebuchet MS"/>
          <w:color w:val="000000"/>
          <w:sz w:val="24"/>
          <w:szCs w:val="24"/>
        </w:rPr>
        <w:t xml:space="preserve">Zamierzenie budowlane obejmuje rozbiórkę </w:t>
      </w:r>
      <w:r>
        <w:rPr>
          <w:rFonts w:ascii="Trebuchet MS" w:hAnsi="Trebuchet MS" w:cs="Trebuchet MS"/>
          <w:color w:val="000000"/>
          <w:sz w:val="24"/>
          <w:szCs w:val="24"/>
        </w:rPr>
        <w:t xml:space="preserve">budynku o numerze ewidencyjnym 1849 na działce nr 79/1 </w:t>
      </w:r>
      <w:proofErr w:type="spellStart"/>
      <w:r>
        <w:rPr>
          <w:rFonts w:ascii="Trebuchet MS" w:hAnsi="Trebuchet MS" w:cs="Trebuchet MS"/>
          <w:color w:val="000000"/>
          <w:sz w:val="24"/>
          <w:szCs w:val="24"/>
        </w:rPr>
        <w:t>obr</w:t>
      </w:r>
      <w:proofErr w:type="spellEnd"/>
      <w:r>
        <w:rPr>
          <w:rFonts w:ascii="Trebuchet MS" w:hAnsi="Trebuchet MS" w:cs="Trebuchet MS"/>
          <w:color w:val="000000"/>
          <w:sz w:val="24"/>
          <w:szCs w:val="24"/>
        </w:rPr>
        <w:t xml:space="preserve">. 13 w Słupsku przy ul. Ogrodowej 13of. </w:t>
      </w:r>
    </w:p>
    <w:p w:rsidR="00EE43D9" w:rsidRDefault="00EE43D9">
      <w:pPr>
        <w:pStyle w:val="Tekstpodstawowy"/>
        <w:spacing w:line="360" w:lineRule="auto"/>
        <w:rPr>
          <w:rFonts w:ascii="Trebuchet MS" w:hAnsi="Trebuchet MS"/>
          <w:b/>
          <w:color w:val="000000"/>
          <w:szCs w:val="24"/>
        </w:rPr>
      </w:pPr>
    </w:p>
    <w:p w:rsidR="00EE43D9" w:rsidRDefault="00BD05C5">
      <w:pPr>
        <w:pStyle w:val="Tekstpodstawowy"/>
        <w:numPr>
          <w:ilvl w:val="0"/>
          <w:numId w:val="2"/>
        </w:numPr>
        <w:spacing w:line="360" w:lineRule="auto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  <w:u w:val="single"/>
        </w:rPr>
        <w:t>Wykaz istniejących obiektów budowlanych.</w:t>
      </w:r>
    </w:p>
    <w:p w:rsidR="00EE43D9" w:rsidRPr="00633761" w:rsidRDefault="00BD05C5">
      <w:pPr>
        <w:spacing w:line="360" w:lineRule="auto"/>
        <w:ind w:firstLine="708"/>
        <w:jc w:val="both"/>
        <w:rPr>
          <w:rFonts w:ascii="Trebuchet MS" w:hAnsi="Trebuchet MS"/>
          <w:color w:val="auto"/>
          <w:sz w:val="24"/>
          <w:szCs w:val="24"/>
        </w:rPr>
      </w:pPr>
      <w:r>
        <w:rPr>
          <w:rFonts w:ascii="Trebuchet MS" w:hAnsi="Trebuchet MS"/>
          <w:color w:val="000000"/>
          <w:sz w:val="24"/>
          <w:szCs w:val="24"/>
        </w:rPr>
        <w:t xml:space="preserve">Usytuowanie budynku przeznaczonego do rozbiórki oraz innych elementów zagospodarowania placu rozbiórki przedstawiono na rysunku – „Projekt </w:t>
      </w:r>
      <w:r w:rsidRPr="00633761">
        <w:rPr>
          <w:rFonts w:ascii="Trebuchet MS" w:hAnsi="Trebuchet MS"/>
          <w:color w:val="auto"/>
          <w:sz w:val="24"/>
          <w:szCs w:val="24"/>
        </w:rPr>
        <w:t>zagospodarowania terenu”.</w:t>
      </w:r>
    </w:p>
    <w:p w:rsidR="00EE43D9" w:rsidRPr="00633761" w:rsidRDefault="00EE43D9">
      <w:pPr>
        <w:spacing w:line="360" w:lineRule="auto"/>
        <w:jc w:val="both"/>
        <w:rPr>
          <w:rFonts w:ascii="Trebuchet MS" w:hAnsi="Trebuchet MS"/>
          <w:color w:val="auto"/>
          <w:sz w:val="24"/>
          <w:szCs w:val="24"/>
        </w:rPr>
      </w:pPr>
    </w:p>
    <w:p w:rsidR="00EE43D9" w:rsidRPr="00633761" w:rsidRDefault="00BD05C5">
      <w:pPr>
        <w:numPr>
          <w:ilvl w:val="0"/>
          <w:numId w:val="2"/>
        </w:numPr>
        <w:spacing w:line="360" w:lineRule="auto"/>
        <w:jc w:val="both"/>
        <w:rPr>
          <w:rFonts w:ascii="Trebuchet MS" w:hAnsi="Trebuchet MS"/>
          <w:color w:val="auto"/>
          <w:sz w:val="22"/>
          <w:szCs w:val="22"/>
        </w:rPr>
      </w:pPr>
      <w:r w:rsidRPr="00633761">
        <w:rPr>
          <w:rFonts w:ascii="Trebuchet MS" w:hAnsi="Trebuchet MS"/>
          <w:color w:val="auto"/>
          <w:sz w:val="24"/>
          <w:szCs w:val="24"/>
          <w:u w:val="single"/>
        </w:rPr>
        <w:t>Elementy zagospodarowania działki lub terenu, które mogą stwarzać zagrożenie bezpieczeństwa  i zdrowia ludzi.</w:t>
      </w:r>
    </w:p>
    <w:p w:rsidR="00EE43D9" w:rsidRDefault="00BD05C5">
      <w:pPr>
        <w:pStyle w:val="Tekstpodstawowy"/>
        <w:spacing w:line="360" w:lineRule="auto"/>
      </w:pPr>
      <w:r>
        <w:rPr>
          <w:rFonts w:ascii="Trebuchet MS" w:hAnsi="Trebuchet MS" w:cs="Trebuchet MS"/>
          <w:color w:val="FF420E"/>
          <w:szCs w:val="24"/>
        </w:rPr>
        <w:tab/>
      </w:r>
      <w:r>
        <w:rPr>
          <w:rFonts w:ascii="Trebuchet MS" w:hAnsi="Trebuchet MS" w:cs="Trebuchet MS"/>
          <w:color w:val="000000"/>
          <w:szCs w:val="24"/>
        </w:rPr>
        <w:t>Na obszarze objętym rozbiórką występuje napowietrzna linia energetyczna, którą należy rozłączyć przed przystąpieniem do robót rozbiórkowych.</w:t>
      </w:r>
    </w:p>
    <w:p w:rsidR="00EE43D9" w:rsidRDefault="00EE43D9">
      <w:pPr>
        <w:pStyle w:val="Tekstpodstawowy"/>
        <w:spacing w:line="360" w:lineRule="auto"/>
        <w:rPr>
          <w:rFonts w:ascii="Trebuchet MS" w:hAnsi="Trebuchet MS" w:cs="Trebuchet MS"/>
          <w:color w:val="000000"/>
          <w:szCs w:val="24"/>
        </w:rPr>
      </w:pPr>
    </w:p>
    <w:p w:rsidR="00EE43D9" w:rsidRDefault="00BD05C5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  <w:u w:val="single"/>
        </w:rPr>
      </w:pPr>
      <w:r>
        <w:rPr>
          <w:rFonts w:ascii="Trebuchet MS" w:hAnsi="Trebuchet MS"/>
          <w:color w:val="000000"/>
          <w:szCs w:val="24"/>
          <w:u w:val="single"/>
        </w:rPr>
        <w:t>Przewidywane zagrożenia występujące podczas realizacji robót budowlanych:</w:t>
      </w:r>
    </w:p>
    <w:p w:rsidR="00EE43D9" w:rsidRDefault="00BD05C5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Cs w:val="24"/>
        </w:rPr>
        <w:t>praca na wysokości i występujące stąd ryzyko upadku,</w:t>
      </w:r>
    </w:p>
    <w:p w:rsidR="00EE43D9" w:rsidRDefault="00BD05C5">
      <w:pPr>
        <w:pStyle w:val="Tekstpodstawowy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 xml:space="preserve">obsługa maszyn i urządzeń z napędem spalinowym – obsługa powinna być zgodna z instrukcją obsługi i dokumentacją techniczno-ruchową, </w:t>
      </w:r>
    </w:p>
    <w:p w:rsidR="00EE43D9" w:rsidRDefault="00BD05C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obsługa maszyn i urządzeń z napędem elektrycznym – wszelkie urządzenia elektryczne (wiertarki, przecinarki, młoty udarowe, itp.) nie powinny posiadać rękojeści krótszej niż 15 cm oraz ostrych krawędzi, pęknięć w miejscu uchwytu, operatorzy powinni stosować środki ochrony indywidualnej (rękawice antywibracyjne, ochronniki słuchu, okulary ochronne, itp.),</w:t>
      </w:r>
    </w:p>
    <w:p w:rsidR="00EE43D9" w:rsidRDefault="00BD05C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stan techniczny maszyn i urządzeń – nie wolno stosować narzędzi uszkodzonych oraz nie odpowiadających normom i warunkom technicznym,</w:t>
      </w:r>
    </w:p>
    <w:p w:rsidR="00EE43D9" w:rsidRDefault="00BD05C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warunki atmosferyczne – zabrania się wykonywania jakichkolwiek prac budowlanych podczas występowania niekorzystnych warunków atmosferycznych, tj. silnego wiatru, intensywnych opadów śniegu lub deszczu, występowania gołoledzi oraz podczas występowania ograniczonej widoczności,</w:t>
      </w:r>
    </w:p>
    <w:p w:rsidR="00EE43D9" w:rsidRDefault="00BD05C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odzież i obuwie robocze – pracownicy powinni być wyposażeni w odzież roboczą, niedopuszczalne jest wykonywanie prac w odzieży i obuwiu własnym. Odzież  i obuwie robocze powinny spełniać wymogi określone w Polskich Normach i posiadać odpowiednie certyfikaty,</w:t>
      </w:r>
    </w:p>
    <w:p w:rsidR="00EE43D9" w:rsidRDefault="00BD05C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color w:val="000000"/>
          <w:szCs w:val="24"/>
        </w:rPr>
        <w:lastRenderedPageBreak/>
        <w:t>środki ochronne – przy stanowiskach pracy charakteryzujących się zagrożeniem ze strony czynników szkodliwych lub niebezpiecznych należy zapewnić pracownikom właściwe środki ochrony zbiorowej lub indywidualnej (np. przed upadkiem z wysokości, przed porażeniem prądem, przed urazami mechanicznymi, itp.).</w:t>
      </w:r>
    </w:p>
    <w:p w:rsidR="00EE43D9" w:rsidRDefault="00EE43D9">
      <w:pPr>
        <w:pStyle w:val="Tekstpodstawowywcity"/>
        <w:spacing w:line="360" w:lineRule="auto"/>
        <w:jc w:val="both"/>
        <w:rPr>
          <w:rFonts w:ascii="Trebuchet MS" w:hAnsi="Trebuchet MS"/>
          <w:color w:val="000000"/>
          <w:szCs w:val="24"/>
        </w:rPr>
      </w:pPr>
    </w:p>
    <w:p w:rsidR="00EE43D9" w:rsidRDefault="00BD05C5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  <w:u w:val="single"/>
        </w:rPr>
        <w:t>Instruktaż pracowników, nadzór nad pracownikami.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Wszelkie prace należy wykonywać pod stałym nadzorem osoby posiadającej właściwe uprawnienia budowlane w odpowiedniej specjalności.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Przy obsłudze maszyn i urządzeń wymagających posiadania właściwych kwalifikacji zatrudnieni mogą być wyłącznie pracownicy posiadający do tego uprawnienia.</w:t>
      </w:r>
    </w:p>
    <w:p w:rsidR="00EE43D9" w:rsidRDefault="00BD05C5" w:rsidP="00073B56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color w:val="000000"/>
          <w:szCs w:val="24"/>
        </w:rPr>
        <w:t>Pracownicy powinni być przeszkoleni w zakresie warunków ogólnych bezpieczeństwa i higieny pracy. Każdorazowe zatrudnienie na danym stanowisku lub zmiana stanowiska pracy przez pracownika wymaga szczegółowego przeprowadzenia szkolenia bhp związanego z pracą na tym stanowisku.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b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Nie wolno dopuszczać do pracy pracowników nie posiadających ważnych orzeczeń lekarskich potwierdzających brak przeciwwskazań zdrowotnych do pracy na odpowiednim stanowisku. Na terenie budowy powinna znajdować się apteczka oraz tablica z telefonami alarmowymi. Jeden z pracowników powinien być przeszkolony w zakresie udzielania pierwszej pomocy.</w:t>
      </w:r>
    </w:p>
    <w:p w:rsidR="00EE43D9" w:rsidRDefault="00EE43D9">
      <w:pPr>
        <w:pStyle w:val="Tekstpodstawowywcity"/>
        <w:spacing w:line="360" w:lineRule="auto"/>
        <w:jc w:val="both"/>
        <w:rPr>
          <w:rFonts w:ascii="Trebuchet MS" w:hAnsi="Trebuchet MS"/>
          <w:b/>
          <w:color w:val="000000"/>
          <w:szCs w:val="24"/>
        </w:rPr>
      </w:pPr>
    </w:p>
    <w:p w:rsidR="00EE43D9" w:rsidRDefault="00BD05C5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  <w:u w:val="single"/>
        </w:rPr>
        <w:t>Środki techniczne i organizacyjne zapobiegające niebezpieczeństwom.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Prace budowlane należy wykonać na podstawie Rozporządzenia Ministra Infrastruktury z dnia 06.02.2003 r. w sprawie bezpieczeństwa i higieny pracy podczas wykonywania robót budowlanych  (</w:t>
      </w:r>
      <w:proofErr w:type="spellStart"/>
      <w:r>
        <w:rPr>
          <w:rFonts w:ascii="Trebuchet MS" w:hAnsi="Trebuchet MS"/>
          <w:color w:val="000000"/>
          <w:szCs w:val="24"/>
        </w:rPr>
        <w:t>Dz.U</w:t>
      </w:r>
      <w:proofErr w:type="spellEnd"/>
      <w:r>
        <w:rPr>
          <w:rFonts w:ascii="Trebuchet MS" w:hAnsi="Trebuchet MS"/>
          <w:color w:val="000000"/>
          <w:szCs w:val="24"/>
        </w:rPr>
        <w:t>. z 2003 r. poz. 401).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 xml:space="preserve">W planie BIOZ należy wykonać plan ewakuacji z budynków  oraz z placu budowy jak również oznaczyć drogi pożarowe. 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 xml:space="preserve">Drogi i ciągi piesze na terenie budowy powinny być utrzymane w należytym stanie technicznym. 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Należy oznaczyć najbliższy sąsiedni hydrant ppoż., nie doprowadzać do jego zastawiania materiałami, sprzętem, itp.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 xml:space="preserve">Należy wygradzać strefy niebezpieczne. 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szCs w:val="24"/>
        </w:rPr>
      </w:pPr>
      <w:r>
        <w:rPr>
          <w:rFonts w:ascii="Trebuchet MS" w:hAnsi="Trebuchet MS"/>
          <w:color w:val="000000"/>
          <w:szCs w:val="24"/>
        </w:rPr>
        <w:lastRenderedPageBreak/>
        <w:t xml:space="preserve">Zagospodarowanie placu budowy powinno być sprawdzone przed rozpoczęciem robót przez przedstawicieli inwestora, wykonawcy oraz przez kierownika budowy. </w:t>
      </w:r>
    </w:p>
    <w:p w:rsidR="00EE43D9" w:rsidRDefault="00BD05C5">
      <w:pPr>
        <w:pStyle w:val="Tekstpodstawowywcity"/>
        <w:spacing w:line="360" w:lineRule="auto"/>
        <w:ind w:firstLine="708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Komisyjne sprawdzenie zagospodarowania terenu budowy powinno w szczególności obejmować:</w:t>
      </w:r>
    </w:p>
    <w:p w:rsidR="00EE43D9" w:rsidRDefault="00BD05C5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ogrodzenie placu budowy oraz oznakowanie terenu informujące o wykonywanych pracach ze szczególnym uwzględnieniem oznakowania wszystkich stref niebezpiecznych,</w:t>
      </w:r>
    </w:p>
    <w:p w:rsidR="00EE43D9" w:rsidRDefault="00BD05C5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układ komunikacyjny, ze szczególnym uwzględnieniem dróg pożarowych, wjazdu i wyjazdu z budowy,</w:t>
      </w:r>
    </w:p>
    <w:p w:rsidR="00EE43D9" w:rsidRDefault="00BD05C5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doprowadzenie  energii elektrycznej i wody w sposób zgodny z przepisami,</w:t>
      </w:r>
    </w:p>
    <w:p w:rsidR="00EE43D9" w:rsidRDefault="00BD05C5">
      <w:pPr>
        <w:pStyle w:val="Tekstpodstawowywcity"/>
        <w:numPr>
          <w:ilvl w:val="0"/>
          <w:numId w:val="4"/>
        </w:numPr>
        <w:spacing w:line="360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color w:val="000000"/>
          <w:szCs w:val="24"/>
        </w:rPr>
        <w:t>właściwe urządzenie pomieszczeń socjalnych i higieniczno-sanitarnych.</w:t>
      </w:r>
    </w:p>
    <w:p w:rsidR="00EE43D9" w:rsidRDefault="00EE43D9"/>
    <w:sectPr w:rsidR="00EE43D9" w:rsidSect="002F54DA">
      <w:footerReference w:type="default" r:id="rId8"/>
      <w:pgSz w:w="11906" w:h="16838"/>
      <w:pgMar w:top="1234" w:right="1417" w:bottom="1222" w:left="1417" w:header="720" w:footer="708" w:gutter="0"/>
      <w:pgNumType w:start="12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372" w:rsidRDefault="00187372">
      <w:r>
        <w:separator/>
      </w:r>
    </w:p>
  </w:endnote>
  <w:endnote w:type="continuationSeparator" w:id="0">
    <w:p w:rsidR="00187372" w:rsidRDefault="0018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007336"/>
      <w:docPartObj>
        <w:docPartGallery w:val="Page Numbers (Bottom of Page)"/>
        <w:docPartUnique/>
      </w:docPartObj>
    </w:sdtPr>
    <w:sdtEndPr/>
    <w:sdtContent>
      <w:p w:rsidR="002F54DA" w:rsidRDefault="002F54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B56">
          <w:rPr>
            <w:noProof/>
          </w:rPr>
          <w:t>13</w:t>
        </w:r>
        <w:r>
          <w:fldChar w:fldCharType="end"/>
        </w:r>
      </w:p>
    </w:sdtContent>
  </w:sdt>
  <w:p w:rsidR="00EE43D9" w:rsidRDefault="00EE43D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372" w:rsidRDefault="00187372">
      <w:r>
        <w:separator/>
      </w:r>
    </w:p>
  </w:footnote>
  <w:footnote w:type="continuationSeparator" w:id="0">
    <w:p w:rsidR="00187372" w:rsidRDefault="0018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D204B"/>
    <w:multiLevelType w:val="multilevel"/>
    <w:tmpl w:val="21C04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4947DB"/>
    <w:multiLevelType w:val="multilevel"/>
    <w:tmpl w:val="9ED6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7F639E"/>
    <w:multiLevelType w:val="multilevel"/>
    <w:tmpl w:val="CDD878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25F00A4"/>
    <w:multiLevelType w:val="multilevel"/>
    <w:tmpl w:val="9AA887D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57C5738"/>
    <w:multiLevelType w:val="multilevel"/>
    <w:tmpl w:val="774C1C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9073019"/>
    <w:multiLevelType w:val="multilevel"/>
    <w:tmpl w:val="E61C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D9"/>
    <w:rsid w:val="00073B56"/>
    <w:rsid w:val="00187372"/>
    <w:rsid w:val="002F54DA"/>
    <w:rsid w:val="00496AE9"/>
    <w:rsid w:val="00633761"/>
    <w:rsid w:val="00B0328D"/>
    <w:rsid w:val="00BD05C5"/>
    <w:rsid w:val="00E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96E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00596E"/>
  </w:style>
  <w:style w:type="character" w:customStyle="1" w:styleId="TekstpodstawowyZnak">
    <w:name w:val="Tekst podstawowy Znak"/>
    <w:basedOn w:val="Domylnaczcionkaakapitu"/>
    <w:link w:val="Tekstpodstawowy"/>
    <w:qFormat/>
    <w:rsid w:val="0000596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059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0596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7789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40B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ascii="Trebuchet MS" w:hAnsi="Trebuchet MS" w:cs="Symbol"/>
      <w:sz w:val="22"/>
    </w:rPr>
  </w:style>
  <w:style w:type="character" w:customStyle="1" w:styleId="ListLabel2">
    <w:name w:val="ListLabel 2"/>
    <w:qFormat/>
    <w:rPr>
      <w:rFonts w:ascii="Trebuchet MS" w:hAnsi="Trebuchet MS"/>
      <w:sz w:val="22"/>
    </w:rPr>
  </w:style>
  <w:style w:type="character" w:customStyle="1" w:styleId="ListLabel3">
    <w:name w:val="ListLabel 3"/>
    <w:qFormat/>
    <w:rPr>
      <w:rFonts w:ascii="Trebuchet MS" w:hAnsi="Trebuchet MS" w:cs="Symbol"/>
      <w:sz w:val="22"/>
    </w:rPr>
  </w:style>
  <w:style w:type="character" w:customStyle="1" w:styleId="ListLabel4">
    <w:name w:val="ListLabel 4"/>
    <w:qFormat/>
    <w:rPr>
      <w:rFonts w:ascii="Trebuchet MS" w:hAnsi="Trebuchet MS" w:cs="Symbol"/>
      <w:sz w:val="22"/>
    </w:rPr>
  </w:style>
  <w:style w:type="character" w:customStyle="1" w:styleId="ListLabel5">
    <w:name w:val="ListLabel 5"/>
    <w:qFormat/>
    <w:rPr>
      <w:rFonts w:ascii="Trebuchet MS" w:hAnsi="Trebuchet MS" w:cs="Symbol"/>
      <w:sz w:val="22"/>
    </w:rPr>
  </w:style>
  <w:style w:type="character" w:customStyle="1" w:styleId="ListLabel6">
    <w:name w:val="ListLabel 6"/>
    <w:qFormat/>
    <w:rPr>
      <w:rFonts w:ascii="Trebuchet MS" w:hAnsi="Trebuchet MS" w:cs="Symbol"/>
      <w:sz w:val="22"/>
    </w:rPr>
  </w:style>
  <w:style w:type="character" w:customStyle="1" w:styleId="ListLabel7">
    <w:name w:val="ListLabel 7"/>
    <w:qFormat/>
    <w:rPr>
      <w:rFonts w:ascii="Trebuchet MS" w:hAnsi="Trebuchet MS"/>
      <w:sz w:val="22"/>
    </w:rPr>
  </w:style>
  <w:style w:type="character" w:customStyle="1" w:styleId="ListLabel8">
    <w:name w:val="ListLabel 8"/>
    <w:qFormat/>
    <w:rPr>
      <w:rFonts w:ascii="Trebuchet MS" w:hAnsi="Trebuchet MS" w:cs="Symbol"/>
      <w:sz w:val="22"/>
    </w:rPr>
  </w:style>
  <w:style w:type="character" w:customStyle="1" w:styleId="ListLabel9">
    <w:name w:val="ListLabel 9"/>
    <w:qFormat/>
    <w:rPr>
      <w:rFonts w:ascii="Trebuchet MS" w:hAnsi="Trebuchet MS" w:cs="Symbol"/>
      <w:sz w:val="22"/>
    </w:rPr>
  </w:style>
  <w:style w:type="character" w:customStyle="1" w:styleId="ListLabel10">
    <w:name w:val="ListLabel 10"/>
    <w:qFormat/>
    <w:rPr>
      <w:rFonts w:ascii="Trebuchet MS" w:hAnsi="Trebuchet MS" w:cs="Symbol"/>
      <w:sz w:val="22"/>
    </w:rPr>
  </w:style>
  <w:style w:type="character" w:customStyle="1" w:styleId="ListLabel11">
    <w:name w:val="ListLabel 11"/>
    <w:qFormat/>
    <w:rPr>
      <w:rFonts w:ascii="Trebuchet MS" w:hAnsi="Trebuchet MS" w:cs="Symbol"/>
      <w:sz w:val="22"/>
    </w:rPr>
  </w:style>
  <w:style w:type="character" w:customStyle="1" w:styleId="ListLabel12">
    <w:name w:val="ListLabel 12"/>
    <w:qFormat/>
    <w:rPr>
      <w:rFonts w:ascii="Trebuchet MS" w:hAnsi="Trebuchet MS"/>
      <w:sz w:val="22"/>
    </w:rPr>
  </w:style>
  <w:style w:type="character" w:customStyle="1" w:styleId="ListLabel13">
    <w:name w:val="ListLabel 13"/>
    <w:qFormat/>
    <w:rPr>
      <w:rFonts w:ascii="Trebuchet MS" w:hAnsi="Trebuchet MS" w:cs="Symbol"/>
      <w:sz w:val="22"/>
    </w:rPr>
  </w:style>
  <w:style w:type="character" w:customStyle="1" w:styleId="ListLabel14">
    <w:name w:val="ListLabel 14"/>
    <w:qFormat/>
    <w:rPr>
      <w:rFonts w:ascii="Trebuchet MS" w:hAnsi="Trebuchet MS" w:cs="Symbol"/>
      <w:sz w:val="22"/>
    </w:rPr>
  </w:style>
  <w:style w:type="character" w:customStyle="1" w:styleId="ListLabel15">
    <w:name w:val="ListLabel 15"/>
    <w:qFormat/>
    <w:rPr>
      <w:rFonts w:ascii="Trebuchet MS" w:hAnsi="Trebuchet MS" w:cs="Symbol"/>
      <w:sz w:val="22"/>
    </w:rPr>
  </w:style>
  <w:style w:type="character" w:customStyle="1" w:styleId="ListLabel16">
    <w:name w:val="ListLabel 16"/>
    <w:qFormat/>
    <w:rPr>
      <w:rFonts w:ascii="Trebuchet MS" w:hAnsi="Trebuchet MS" w:cs="Symbol"/>
      <w:sz w:val="22"/>
    </w:rPr>
  </w:style>
  <w:style w:type="character" w:customStyle="1" w:styleId="ListLabel17">
    <w:name w:val="ListLabel 17"/>
    <w:qFormat/>
    <w:rPr>
      <w:rFonts w:ascii="Trebuchet MS" w:hAnsi="Trebuchet MS"/>
      <w:sz w:val="22"/>
    </w:rPr>
  </w:style>
  <w:style w:type="character" w:customStyle="1" w:styleId="ListLabel18">
    <w:name w:val="ListLabel 18"/>
    <w:qFormat/>
    <w:rPr>
      <w:rFonts w:ascii="Trebuchet MS" w:hAnsi="Trebuchet MS" w:cs="Symbol"/>
      <w:sz w:val="22"/>
    </w:rPr>
  </w:style>
  <w:style w:type="character" w:customStyle="1" w:styleId="ListLabel19">
    <w:name w:val="ListLabel 19"/>
    <w:qFormat/>
    <w:rPr>
      <w:rFonts w:ascii="Trebuchet MS" w:hAnsi="Trebuchet MS" w:cs="Symbol"/>
      <w:sz w:val="22"/>
    </w:rPr>
  </w:style>
  <w:style w:type="character" w:customStyle="1" w:styleId="ListLabel20">
    <w:name w:val="ListLabel 20"/>
    <w:qFormat/>
    <w:rPr>
      <w:rFonts w:ascii="Trebuchet MS" w:hAnsi="Trebuchet MS" w:cs="Symbol"/>
      <w:sz w:val="22"/>
    </w:rPr>
  </w:style>
  <w:style w:type="character" w:customStyle="1" w:styleId="ListLabel21">
    <w:name w:val="ListLabel 21"/>
    <w:qFormat/>
    <w:rPr>
      <w:rFonts w:ascii="Trebuchet MS" w:hAnsi="Trebuchet MS" w:cs="Symbol"/>
      <w:sz w:val="22"/>
    </w:rPr>
  </w:style>
  <w:style w:type="character" w:customStyle="1" w:styleId="ListLabel22">
    <w:name w:val="ListLabel 22"/>
    <w:qFormat/>
    <w:rPr>
      <w:rFonts w:ascii="Trebuchet MS" w:hAnsi="Trebuchet MS"/>
      <w:sz w:val="22"/>
    </w:rPr>
  </w:style>
  <w:style w:type="character" w:customStyle="1" w:styleId="ListLabel23">
    <w:name w:val="ListLabel 23"/>
    <w:qFormat/>
    <w:rPr>
      <w:rFonts w:ascii="Trebuchet MS" w:hAnsi="Trebuchet MS" w:cs="Symbol"/>
      <w:sz w:val="22"/>
    </w:rPr>
  </w:style>
  <w:style w:type="character" w:customStyle="1" w:styleId="ListLabel24">
    <w:name w:val="ListLabel 24"/>
    <w:qFormat/>
    <w:rPr>
      <w:rFonts w:ascii="Trebuchet MS" w:hAnsi="Trebuchet MS" w:cs="Symbol"/>
      <w:sz w:val="22"/>
    </w:rPr>
  </w:style>
  <w:style w:type="character" w:customStyle="1" w:styleId="ListLabel25">
    <w:name w:val="ListLabel 25"/>
    <w:qFormat/>
    <w:rPr>
      <w:rFonts w:ascii="Trebuchet MS" w:hAnsi="Trebuchet MS" w:cs="Symbol"/>
      <w:sz w:val="24"/>
    </w:rPr>
  </w:style>
  <w:style w:type="paragraph" w:styleId="Nagwek">
    <w:name w:val="header"/>
    <w:basedOn w:val="Normalny"/>
    <w:next w:val="Tekstpodstawowy"/>
    <w:link w:val="NagwekZnak"/>
    <w:uiPriority w:val="99"/>
    <w:rsid w:val="000059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0596E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00596E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7789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596E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00596E"/>
  </w:style>
  <w:style w:type="character" w:customStyle="1" w:styleId="TekstpodstawowyZnak">
    <w:name w:val="Tekst podstawowy Znak"/>
    <w:basedOn w:val="Domylnaczcionkaakapitu"/>
    <w:link w:val="Tekstpodstawowy"/>
    <w:qFormat/>
    <w:rsid w:val="0000596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0596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0596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7789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40B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ascii="Trebuchet MS" w:hAnsi="Trebuchet MS" w:cs="Symbol"/>
      <w:sz w:val="22"/>
    </w:rPr>
  </w:style>
  <w:style w:type="character" w:customStyle="1" w:styleId="ListLabel2">
    <w:name w:val="ListLabel 2"/>
    <w:qFormat/>
    <w:rPr>
      <w:rFonts w:ascii="Trebuchet MS" w:hAnsi="Trebuchet MS"/>
      <w:sz w:val="22"/>
    </w:rPr>
  </w:style>
  <w:style w:type="character" w:customStyle="1" w:styleId="ListLabel3">
    <w:name w:val="ListLabel 3"/>
    <w:qFormat/>
    <w:rPr>
      <w:rFonts w:ascii="Trebuchet MS" w:hAnsi="Trebuchet MS" w:cs="Symbol"/>
      <w:sz w:val="22"/>
    </w:rPr>
  </w:style>
  <w:style w:type="character" w:customStyle="1" w:styleId="ListLabel4">
    <w:name w:val="ListLabel 4"/>
    <w:qFormat/>
    <w:rPr>
      <w:rFonts w:ascii="Trebuchet MS" w:hAnsi="Trebuchet MS" w:cs="Symbol"/>
      <w:sz w:val="22"/>
    </w:rPr>
  </w:style>
  <w:style w:type="character" w:customStyle="1" w:styleId="ListLabel5">
    <w:name w:val="ListLabel 5"/>
    <w:qFormat/>
    <w:rPr>
      <w:rFonts w:ascii="Trebuchet MS" w:hAnsi="Trebuchet MS" w:cs="Symbol"/>
      <w:sz w:val="22"/>
    </w:rPr>
  </w:style>
  <w:style w:type="character" w:customStyle="1" w:styleId="ListLabel6">
    <w:name w:val="ListLabel 6"/>
    <w:qFormat/>
    <w:rPr>
      <w:rFonts w:ascii="Trebuchet MS" w:hAnsi="Trebuchet MS" w:cs="Symbol"/>
      <w:sz w:val="22"/>
    </w:rPr>
  </w:style>
  <w:style w:type="character" w:customStyle="1" w:styleId="ListLabel7">
    <w:name w:val="ListLabel 7"/>
    <w:qFormat/>
    <w:rPr>
      <w:rFonts w:ascii="Trebuchet MS" w:hAnsi="Trebuchet MS"/>
      <w:sz w:val="22"/>
    </w:rPr>
  </w:style>
  <w:style w:type="character" w:customStyle="1" w:styleId="ListLabel8">
    <w:name w:val="ListLabel 8"/>
    <w:qFormat/>
    <w:rPr>
      <w:rFonts w:ascii="Trebuchet MS" w:hAnsi="Trebuchet MS" w:cs="Symbol"/>
      <w:sz w:val="22"/>
    </w:rPr>
  </w:style>
  <w:style w:type="character" w:customStyle="1" w:styleId="ListLabel9">
    <w:name w:val="ListLabel 9"/>
    <w:qFormat/>
    <w:rPr>
      <w:rFonts w:ascii="Trebuchet MS" w:hAnsi="Trebuchet MS" w:cs="Symbol"/>
      <w:sz w:val="22"/>
    </w:rPr>
  </w:style>
  <w:style w:type="character" w:customStyle="1" w:styleId="ListLabel10">
    <w:name w:val="ListLabel 10"/>
    <w:qFormat/>
    <w:rPr>
      <w:rFonts w:ascii="Trebuchet MS" w:hAnsi="Trebuchet MS" w:cs="Symbol"/>
      <w:sz w:val="22"/>
    </w:rPr>
  </w:style>
  <w:style w:type="character" w:customStyle="1" w:styleId="ListLabel11">
    <w:name w:val="ListLabel 11"/>
    <w:qFormat/>
    <w:rPr>
      <w:rFonts w:ascii="Trebuchet MS" w:hAnsi="Trebuchet MS" w:cs="Symbol"/>
      <w:sz w:val="22"/>
    </w:rPr>
  </w:style>
  <w:style w:type="character" w:customStyle="1" w:styleId="ListLabel12">
    <w:name w:val="ListLabel 12"/>
    <w:qFormat/>
    <w:rPr>
      <w:rFonts w:ascii="Trebuchet MS" w:hAnsi="Trebuchet MS"/>
      <w:sz w:val="22"/>
    </w:rPr>
  </w:style>
  <w:style w:type="character" w:customStyle="1" w:styleId="ListLabel13">
    <w:name w:val="ListLabel 13"/>
    <w:qFormat/>
    <w:rPr>
      <w:rFonts w:ascii="Trebuchet MS" w:hAnsi="Trebuchet MS" w:cs="Symbol"/>
      <w:sz w:val="22"/>
    </w:rPr>
  </w:style>
  <w:style w:type="character" w:customStyle="1" w:styleId="ListLabel14">
    <w:name w:val="ListLabel 14"/>
    <w:qFormat/>
    <w:rPr>
      <w:rFonts w:ascii="Trebuchet MS" w:hAnsi="Trebuchet MS" w:cs="Symbol"/>
      <w:sz w:val="22"/>
    </w:rPr>
  </w:style>
  <w:style w:type="character" w:customStyle="1" w:styleId="ListLabel15">
    <w:name w:val="ListLabel 15"/>
    <w:qFormat/>
    <w:rPr>
      <w:rFonts w:ascii="Trebuchet MS" w:hAnsi="Trebuchet MS" w:cs="Symbol"/>
      <w:sz w:val="22"/>
    </w:rPr>
  </w:style>
  <w:style w:type="character" w:customStyle="1" w:styleId="ListLabel16">
    <w:name w:val="ListLabel 16"/>
    <w:qFormat/>
    <w:rPr>
      <w:rFonts w:ascii="Trebuchet MS" w:hAnsi="Trebuchet MS" w:cs="Symbol"/>
      <w:sz w:val="22"/>
    </w:rPr>
  </w:style>
  <w:style w:type="character" w:customStyle="1" w:styleId="ListLabel17">
    <w:name w:val="ListLabel 17"/>
    <w:qFormat/>
    <w:rPr>
      <w:rFonts w:ascii="Trebuchet MS" w:hAnsi="Trebuchet MS"/>
      <w:sz w:val="22"/>
    </w:rPr>
  </w:style>
  <w:style w:type="character" w:customStyle="1" w:styleId="ListLabel18">
    <w:name w:val="ListLabel 18"/>
    <w:qFormat/>
    <w:rPr>
      <w:rFonts w:ascii="Trebuchet MS" w:hAnsi="Trebuchet MS" w:cs="Symbol"/>
      <w:sz w:val="22"/>
    </w:rPr>
  </w:style>
  <w:style w:type="character" w:customStyle="1" w:styleId="ListLabel19">
    <w:name w:val="ListLabel 19"/>
    <w:qFormat/>
    <w:rPr>
      <w:rFonts w:ascii="Trebuchet MS" w:hAnsi="Trebuchet MS" w:cs="Symbol"/>
      <w:sz w:val="22"/>
    </w:rPr>
  </w:style>
  <w:style w:type="character" w:customStyle="1" w:styleId="ListLabel20">
    <w:name w:val="ListLabel 20"/>
    <w:qFormat/>
    <w:rPr>
      <w:rFonts w:ascii="Trebuchet MS" w:hAnsi="Trebuchet MS" w:cs="Symbol"/>
      <w:sz w:val="22"/>
    </w:rPr>
  </w:style>
  <w:style w:type="character" w:customStyle="1" w:styleId="ListLabel21">
    <w:name w:val="ListLabel 21"/>
    <w:qFormat/>
    <w:rPr>
      <w:rFonts w:ascii="Trebuchet MS" w:hAnsi="Trebuchet MS" w:cs="Symbol"/>
      <w:sz w:val="22"/>
    </w:rPr>
  </w:style>
  <w:style w:type="character" w:customStyle="1" w:styleId="ListLabel22">
    <w:name w:val="ListLabel 22"/>
    <w:qFormat/>
    <w:rPr>
      <w:rFonts w:ascii="Trebuchet MS" w:hAnsi="Trebuchet MS"/>
      <w:sz w:val="22"/>
    </w:rPr>
  </w:style>
  <w:style w:type="character" w:customStyle="1" w:styleId="ListLabel23">
    <w:name w:val="ListLabel 23"/>
    <w:qFormat/>
    <w:rPr>
      <w:rFonts w:ascii="Trebuchet MS" w:hAnsi="Trebuchet MS" w:cs="Symbol"/>
      <w:sz w:val="22"/>
    </w:rPr>
  </w:style>
  <w:style w:type="character" w:customStyle="1" w:styleId="ListLabel24">
    <w:name w:val="ListLabel 24"/>
    <w:qFormat/>
    <w:rPr>
      <w:rFonts w:ascii="Trebuchet MS" w:hAnsi="Trebuchet MS" w:cs="Symbol"/>
      <w:sz w:val="22"/>
    </w:rPr>
  </w:style>
  <w:style w:type="character" w:customStyle="1" w:styleId="ListLabel25">
    <w:name w:val="ListLabel 25"/>
    <w:qFormat/>
    <w:rPr>
      <w:rFonts w:ascii="Trebuchet MS" w:hAnsi="Trebuchet MS" w:cs="Symbol"/>
      <w:sz w:val="24"/>
    </w:rPr>
  </w:style>
  <w:style w:type="paragraph" w:styleId="Nagwek">
    <w:name w:val="header"/>
    <w:basedOn w:val="Normalny"/>
    <w:next w:val="Tekstpodstawowy"/>
    <w:link w:val="NagwekZnak"/>
    <w:uiPriority w:val="99"/>
    <w:rsid w:val="000059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0596E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00596E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D7789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4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634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dc:description/>
  <cp:lastModifiedBy>Jarek</cp:lastModifiedBy>
  <cp:revision>31</cp:revision>
  <dcterms:created xsi:type="dcterms:W3CDTF">2019-05-11T08:26:00Z</dcterms:created>
  <dcterms:modified xsi:type="dcterms:W3CDTF">2019-05-14T17:01:00Z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