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0B0B" w14:textId="1C62DCDB" w:rsidR="00717FE6" w:rsidRPr="00D75DBA" w:rsidRDefault="00FA41C5" w:rsidP="00D75DBA">
      <w:pPr>
        <w:pStyle w:val="Tytu"/>
        <w:spacing w:line="360" w:lineRule="auto"/>
        <w:ind w:left="2832" w:firstLine="708"/>
        <w:jc w:val="right"/>
        <w:rPr>
          <w:rFonts w:ascii="Centrale Sans Light" w:hAnsi="Centrale Sans Light" w:cs="Arial"/>
          <w:b w:val="0"/>
          <w:bCs w:val="0"/>
          <w:sz w:val="18"/>
          <w:szCs w:val="18"/>
        </w:rPr>
      </w:pPr>
      <w:r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   Wronki, dnia</w:t>
      </w:r>
      <w:r w:rsidR="004B59D6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570EF7">
        <w:rPr>
          <w:rFonts w:ascii="Centrale Sans Light" w:hAnsi="Centrale Sans Light" w:cs="Arial"/>
          <w:b w:val="0"/>
          <w:bCs w:val="0"/>
          <w:sz w:val="18"/>
          <w:szCs w:val="18"/>
        </w:rPr>
        <w:t>2</w:t>
      </w:r>
      <w:r w:rsidR="00AB420E">
        <w:rPr>
          <w:rFonts w:ascii="Centrale Sans Light" w:hAnsi="Centrale Sans Light" w:cs="Arial"/>
          <w:b w:val="0"/>
          <w:bCs w:val="0"/>
          <w:sz w:val="18"/>
          <w:szCs w:val="18"/>
        </w:rPr>
        <w:t>3</w:t>
      </w:r>
      <w:r w:rsidR="00A37ED2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B612BD">
        <w:rPr>
          <w:rFonts w:ascii="Centrale Sans Light" w:hAnsi="Centrale Sans Light" w:cs="Arial"/>
          <w:b w:val="0"/>
          <w:bCs w:val="0"/>
          <w:sz w:val="18"/>
          <w:szCs w:val="18"/>
        </w:rPr>
        <w:t>kwietnia</w:t>
      </w:r>
      <w:r w:rsidR="0056678E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2168AB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>2021</w:t>
      </w:r>
      <w:r w:rsidR="0056678E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roku</w:t>
      </w:r>
    </w:p>
    <w:p w14:paraId="791FEABF" w14:textId="1D62D250" w:rsidR="004556FD" w:rsidRPr="00717FE6" w:rsidRDefault="00D569A4" w:rsidP="00D75DBA">
      <w:pPr>
        <w:pStyle w:val="Tytu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NIiPP</w:t>
      </w:r>
      <w:r w:rsidR="0028477D" w:rsidRPr="00717FE6">
        <w:rPr>
          <w:rFonts w:ascii="Centrale Sans Light" w:hAnsi="Centrale Sans Light" w:cs="Arial"/>
          <w:sz w:val="18"/>
          <w:szCs w:val="18"/>
        </w:rPr>
        <w:t>.271.</w:t>
      </w:r>
      <w:r w:rsidR="00B612BD">
        <w:rPr>
          <w:rFonts w:ascii="Centrale Sans Light" w:hAnsi="Centrale Sans Light" w:cs="Arial"/>
          <w:sz w:val="18"/>
          <w:szCs w:val="18"/>
        </w:rPr>
        <w:t>9</w:t>
      </w:r>
      <w:r w:rsidR="002168AB" w:rsidRPr="00717FE6">
        <w:rPr>
          <w:rFonts w:ascii="Centrale Sans Light" w:hAnsi="Centrale Sans Light" w:cs="Arial"/>
          <w:sz w:val="18"/>
          <w:szCs w:val="18"/>
        </w:rPr>
        <w:t>.2021</w:t>
      </w:r>
    </w:p>
    <w:p w14:paraId="658D7C88" w14:textId="7959D106" w:rsidR="00FA41C5" w:rsidRPr="00717FE6" w:rsidRDefault="00285BA5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Wyjaśnienie</w:t>
      </w:r>
      <w:r w:rsidR="00FA41C5" w:rsidRPr="00717FE6">
        <w:rPr>
          <w:rFonts w:ascii="Centrale Sans Light" w:hAnsi="Centrale Sans Light" w:cs="Arial"/>
          <w:sz w:val="18"/>
          <w:szCs w:val="18"/>
        </w:rPr>
        <w:t xml:space="preserve"> </w:t>
      </w:r>
      <w:r w:rsidR="006A413F">
        <w:rPr>
          <w:rFonts w:ascii="Centrale Sans Light" w:hAnsi="Centrale Sans Light" w:cs="Arial"/>
          <w:sz w:val="18"/>
          <w:szCs w:val="18"/>
        </w:rPr>
        <w:t xml:space="preserve">i zmiana </w:t>
      </w:r>
      <w:r w:rsidR="00CE6A8C" w:rsidRPr="00717FE6">
        <w:rPr>
          <w:rFonts w:ascii="Centrale Sans Light" w:hAnsi="Centrale Sans Light" w:cs="Arial"/>
          <w:sz w:val="18"/>
          <w:szCs w:val="18"/>
        </w:rPr>
        <w:t xml:space="preserve">nr </w:t>
      </w:r>
      <w:r w:rsidR="0056678E" w:rsidRPr="00717FE6">
        <w:rPr>
          <w:rFonts w:ascii="Centrale Sans Light" w:hAnsi="Centrale Sans Light" w:cs="Arial"/>
          <w:sz w:val="18"/>
          <w:szCs w:val="18"/>
        </w:rPr>
        <w:t>1</w:t>
      </w:r>
      <w:r w:rsidR="00CE6A8C" w:rsidRPr="00717FE6">
        <w:rPr>
          <w:rFonts w:ascii="Centrale Sans Light" w:hAnsi="Centrale Sans Light" w:cs="Arial"/>
          <w:sz w:val="18"/>
          <w:szCs w:val="18"/>
        </w:rPr>
        <w:t xml:space="preserve"> do </w:t>
      </w:r>
      <w:r w:rsidR="00FA41C5" w:rsidRPr="00717FE6">
        <w:rPr>
          <w:rFonts w:ascii="Centrale Sans Light" w:hAnsi="Centrale Sans Light" w:cs="Arial"/>
          <w:sz w:val="18"/>
          <w:szCs w:val="18"/>
        </w:rPr>
        <w:t>treści</w:t>
      </w:r>
    </w:p>
    <w:p w14:paraId="7FEF6A3C" w14:textId="136B9B88" w:rsidR="00FA41C5" w:rsidRPr="00717FE6" w:rsidRDefault="00FA41C5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specyfikacji warunków zamówienia</w:t>
      </w:r>
    </w:p>
    <w:p w14:paraId="1ECB712A" w14:textId="77777777" w:rsidR="00D569A4" w:rsidRPr="00717FE6" w:rsidRDefault="00D569A4" w:rsidP="00D75DBA">
      <w:pPr>
        <w:pStyle w:val="Tytu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2A33F54" w14:textId="403424F9" w:rsidR="00B612BD" w:rsidRPr="00350F86" w:rsidRDefault="00B612BD" w:rsidP="00D75DBA">
      <w:pPr>
        <w:spacing w:line="276" w:lineRule="auto"/>
        <w:jc w:val="both"/>
        <w:rPr>
          <w:rFonts w:ascii="Centrale Sans Light" w:hAnsi="Centrale Sans Light" w:cs="Tahoma"/>
          <w:sz w:val="18"/>
          <w:szCs w:val="18"/>
          <w:u w:val="single"/>
        </w:rPr>
      </w:pP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dotyczy: postępowania </w:t>
      </w:r>
      <w:r w:rsidRPr="009A3E92">
        <w:rPr>
          <w:rStyle w:val="Pogrubienie"/>
          <w:rFonts w:ascii="Centrale Sans Light" w:hAnsi="Centrale Sans Light"/>
          <w:color w:val="333333"/>
          <w:sz w:val="18"/>
          <w:szCs w:val="18"/>
          <w:u w:val="single"/>
        </w:rPr>
        <w:t xml:space="preserve">o udzielenie zamówienia </w:t>
      </w:r>
      <w:r w:rsidRPr="009A3E92">
        <w:rPr>
          <w:rFonts w:ascii="Centrale Sans Light" w:hAnsi="Centrale Sans Light"/>
          <w:sz w:val="18"/>
          <w:szCs w:val="18"/>
          <w:u w:val="single"/>
        </w:rPr>
        <w:t>prowadzonego w trybie podstawowym bez negocjacji</w:t>
      </w: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br/>
        <w:t xml:space="preserve">(art. 275 pkt 1 ustawy </w:t>
      </w:r>
      <w:proofErr w:type="spellStart"/>
      <w:r w:rsidRPr="009A3E92">
        <w:rPr>
          <w:rFonts w:ascii="Centrale Sans Light" w:hAnsi="Centrale Sans Light"/>
          <w:sz w:val="18"/>
          <w:szCs w:val="18"/>
          <w:u w:val="single"/>
        </w:rPr>
        <w:t>Pzp</w:t>
      </w:r>
      <w:proofErr w:type="spellEnd"/>
      <w:r w:rsidRPr="009A3E92">
        <w:rPr>
          <w:rFonts w:ascii="Centrale Sans Light" w:hAnsi="Centrale Sans Light"/>
          <w:sz w:val="18"/>
          <w:szCs w:val="18"/>
          <w:u w:val="single"/>
        </w:rPr>
        <w:t xml:space="preserve">) </w:t>
      </w: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na wykonanie zadania pn. </w:t>
      </w:r>
      <w:r w:rsidRPr="00CA3E58">
        <w:rPr>
          <w:rFonts w:ascii="Centrale Sans Light" w:hAnsi="Centrale Sans Light" w:cs="Tahoma"/>
          <w:bCs/>
          <w:sz w:val="18"/>
          <w:szCs w:val="18"/>
          <w:u w:val="single"/>
        </w:rPr>
        <w:t>„Zakup, dostaw</w:t>
      </w:r>
      <w:r w:rsidR="00C12CFC">
        <w:rPr>
          <w:rFonts w:ascii="Centrale Sans Light" w:hAnsi="Centrale Sans Light" w:cs="Tahoma"/>
          <w:bCs/>
          <w:sz w:val="18"/>
          <w:szCs w:val="18"/>
          <w:u w:val="single"/>
        </w:rPr>
        <w:t>a</w:t>
      </w:r>
      <w:r w:rsidRPr="00CA3E58">
        <w:rPr>
          <w:rFonts w:ascii="Centrale Sans Light" w:hAnsi="Centrale Sans Light" w:cs="Tahoma"/>
          <w:bCs/>
          <w:sz w:val="18"/>
          <w:szCs w:val="18"/>
          <w:u w:val="single"/>
        </w:rPr>
        <w:t xml:space="preserve"> i montaż klimatyzacji w budynkach gminnych”.</w:t>
      </w:r>
    </w:p>
    <w:p w14:paraId="2DF2BA4E" w14:textId="77777777" w:rsid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hAnsi="Centrale Sans Light" w:cs="Arial"/>
          <w:sz w:val="18"/>
          <w:szCs w:val="18"/>
          <w:u w:val="single"/>
        </w:rPr>
      </w:pPr>
    </w:p>
    <w:p w14:paraId="01A3366F" w14:textId="1D8261E8" w:rsidR="00272432" w:rsidRP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Zamawiający informuje, że 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w terminie określonym zgodnie z art. 284 ust. 2 ustawy z 11 września </w:t>
      </w:r>
      <w:r>
        <w:rPr>
          <w:rFonts w:ascii="Centrale Sans Light" w:eastAsia="Calibri" w:hAnsi="Centrale Sans Light" w:cs="Arial"/>
          <w:sz w:val="18"/>
          <w:szCs w:val="18"/>
        </w:rPr>
        <w:br/>
      </w:r>
      <w:r w:rsidRPr="00272432">
        <w:rPr>
          <w:rFonts w:ascii="Centrale Sans Light" w:eastAsia="Calibri" w:hAnsi="Centrale Sans Light" w:cs="Arial"/>
          <w:sz w:val="18"/>
          <w:szCs w:val="18"/>
        </w:rPr>
        <w:t>2019 r. – Prawo zamówień publicznych (Dz.U.</w:t>
      </w:r>
      <w:r>
        <w:rPr>
          <w:rFonts w:ascii="Centrale Sans Light" w:eastAsia="Calibri" w:hAnsi="Centrale Sans Light" w:cs="Arial"/>
          <w:sz w:val="18"/>
          <w:szCs w:val="18"/>
        </w:rPr>
        <w:t xml:space="preserve"> z 2019 r.,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poz. 2019</w:t>
      </w:r>
      <w:r>
        <w:rPr>
          <w:rFonts w:ascii="Centrale Sans Light" w:eastAsia="Calibri" w:hAnsi="Centrale Sans Light" w:cs="Arial"/>
          <w:sz w:val="18"/>
          <w:szCs w:val="18"/>
        </w:rPr>
        <w:t xml:space="preserve"> </w:t>
      </w:r>
      <w:r w:rsidRPr="00717FE6">
        <w:rPr>
          <w:rFonts w:ascii="Centrale Sans Light" w:hAnsi="Centrale Sans Light" w:cs="Arial"/>
          <w:sz w:val="18"/>
          <w:szCs w:val="18"/>
        </w:rPr>
        <w:t xml:space="preserve">z </w:t>
      </w:r>
      <w:proofErr w:type="spellStart"/>
      <w:r w:rsidRPr="00717FE6">
        <w:rPr>
          <w:rFonts w:ascii="Centrale Sans Light" w:hAnsi="Centrale Sans Light" w:cs="Arial"/>
          <w:sz w:val="18"/>
          <w:szCs w:val="18"/>
        </w:rPr>
        <w:t>późn</w:t>
      </w:r>
      <w:proofErr w:type="spellEnd"/>
      <w:r w:rsidRPr="00717FE6">
        <w:rPr>
          <w:rFonts w:ascii="Centrale Sans Light" w:hAnsi="Centrale Sans Light" w:cs="Arial"/>
          <w:sz w:val="18"/>
          <w:szCs w:val="18"/>
        </w:rPr>
        <w:t>. zm.)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– dalej: ustawa </w:t>
      </w:r>
      <w:proofErr w:type="spellStart"/>
      <w:r w:rsidRPr="00272432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272432">
        <w:rPr>
          <w:rFonts w:ascii="Centrale Sans Light" w:eastAsia="Calibri" w:hAnsi="Centrale Sans Light" w:cs="Arial"/>
          <w:sz w:val="18"/>
          <w:szCs w:val="18"/>
        </w:rPr>
        <w:t xml:space="preserve">, </w:t>
      </w:r>
      <w:r>
        <w:rPr>
          <w:rFonts w:ascii="Centrale Sans Light" w:eastAsia="Calibri" w:hAnsi="Centrale Sans Light" w:cs="Arial"/>
          <w:sz w:val="18"/>
          <w:szCs w:val="18"/>
        </w:rPr>
        <w:t>W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ykonawcy zwrócili się do </w:t>
      </w:r>
      <w:r>
        <w:rPr>
          <w:rFonts w:ascii="Centrale Sans Light" w:eastAsia="Calibri" w:hAnsi="Centrale Sans Light" w:cs="Arial"/>
          <w:sz w:val="18"/>
          <w:szCs w:val="18"/>
        </w:rPr>
        <w:t>Z</w:t>
      </w:r>
      <w:r w:rsidRPr="00272432">
        <w:rPr>
          <w:rFonts w:ascii="Centrale Sans Light" w:eastAsia="Calibri" w:hAnsi="Centrale Sans Light" w:cs="Arial"/>
          <w:sz w:val="18"/>
          <w:szCs w:val="18"/>
        </w:rPr>
        <w:t>amawiającego z wnioskiem o wyjaśnienie treści SWZ.</w:t>
      </w:r>
    </w:p>
    <w:p w14:paraId="6D6BFAD7" w14:textId="77777777" w:rsidR="00272432" w:rsidRPr="00272432" w:rsidRDefault="00272432" w:rsidP="00D75DBA">
      <w:pPr>
        <w:widowControl w:val="0"/>
        <w:spacing w:line="360" w:lineRule="auto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628304FD" w14:textId="40C0FC61" w:rsidR="00272432" w:rsidRP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 w:rsidRPr="00272432">
        <w:rPr>
          <w:rFonts w:ascii="Centrale Sans Light" w:eastAsia="Calibri" w:hAnsi="Centrale Sans Light" w:cs="Arial"/>
          <w:sz w:val="18"/>
          <w:szCs w:val="18"/>
        </w:rPr>
        <w:t xml:space="preserve">W związku z powyższym, </w:t>
      </w:r>
      <w:r>
        <w:rPr>
          <w:rFonts w:ascii="Centrale Sans Light" w:eastAsia="Calibri" w:hAnsi="Centrale Sans Light" w:cs="Arial"/>
          <w:sz w:val="18"/>
          <w:szCs w:val="18"/>
        </w:rPr>
        <w:t>Z</w:t>
      </w:r>
      <w:r w:rsidRPr="00272432">
        <w:rPr>
          <w:rFonts w:ascii="Centrale Sans Light" w:eastAsia="Calibri" w:hAnsi="Centrale Sans Light" w:cs="Arial"/>
          <w:sz w:val="18"/>
          <w:szCs w:val="18"/>
        </w:rPr>
        <w:t>amawiający udziela następujących wyjaśnień:</w:t>
      </w:r>
    </w:p>
    <w:p w14:paraId="63BF8FAC" w14:textId="46F7AD53" w:rsidR="00285BA5" w:rsidRPr="00717FE6" w:rsidRDefault="00285BA5" w:rsidP="00D75DBA">
      <w:pPr>
        <w:spacing w:line="360" w:lineRule="auto"/>
        <w:ind w:firstLine="708"/>
        <w:jc w:val="both"/>
        <w:rPr>
          <w:rFonts w:ascii="Centrale Sans Light" w:hAnsi="Centrale Sans Light" w:cs="Arial"/>
          <w:sz w:val="18"/>
          <w:szCs w:val="18"/>
        </w:rPr>
      </w:pPr>
    </w:p>
    <w:p w14:paraId="26C11BF3" w14:textId="1D6CBE67" w:rsidR="00285BA5" w:rsidRPr="00717FE6" w:rsidRDefault="00285BA5" w:rsidP="00D75DBA">
      <w:pPr>
        <w:shd w:val="clear" w:color="auto" w:fill="D9D9D9" w:themeFill="background1" w:themeFillShade="D9"/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</w:t>
      </w:r>
      <w:r w:rsidR="00B612BD">
        <w:rPr>
          <w:rFonts w:ascii="Centrale Sans Light" w:hAnsi="Centrale Sans Light" w:cs="Arial"/>
          <w:b/>
          <w:bCs/>
          <w:color w:val="FF0000"/>
          <w:sz w:val="18"/>
          <w:szCs w:val="18"/>
        </w:rPr>
        <w:t xml:space="preserve"> nr 1</w:t>
      </w: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:</w:t>
      </w:r>
    </w:p>
    <w:p w14:paraId="1F46933A" w14:textId="11AF01F7" w:rsidR="0056678E" w:rsidRPr="00717FE6" w:rsidRDefault="00B612BD" w:rsidP="00D75DBA">
      <w:pPr>
        <w:spacing w:line="360" w:lineRule="auto"/>
        <w:jc w:val="both"/>
        <w:rPr>
          <w:rFonts w:ascii="Centrale Sans Light" w:eastAsiaTheme="minorHAnsi" w:hAnsi="Centrale Sans Light" w:cs="Arial"/>
          <w:sz w:val="18"/>
          <w:szCs w:val="18"/>
          <w:lang w:eastAsia="en-US"/>
        </w:rPr>
      </w:pP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Prosz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 xml:space="preserve">ę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o sprecyzowanie jakiego producenta i jakie modele urz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ą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dze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 xml:space="preserve">ń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zamawiaj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ą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cy</w:t>
      </w:r>
      <w:r>
        <w:rPr>
          <w:rFonts w:ascii="Centrale Sans Light" w:eastAsiaTheme="minorHAnsi" w:hAnsi="Centrale Sans Light" w:cs="Times-Bold"/>
          <w:sz w:val="18"/>
          <w:szCs w:val="18"/>
          <w:lang w:eastAsia="en-US"/>
        </w:rPr>
        <w:t xml:space="preserve">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 xml:space="preserve">przewiduje. Pytanie to spowodowane jest faktem, 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ż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e parametry podane w SIWZ</w:t>
      </w:r>
      <w:r>
        <w:rPr>
          <w:rFonts w:ascii="Centrale Sans Light" w:eastAsiaTheme="minorHAnsi" w:hAnsi="Centrale Sans Light" w:cs="Times-Bold"/>
          <w:sz w:val="18"/>
          <w:szCs w:val="18"/>
          <w:lang w:eastAsia="en-US"/>
        </w:rPr>
        <w:t xml:space="preserve">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odpowiadaj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 xml:space="preserve">ą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urz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ą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dzeniom ze starych serii, wycofanych z katalogów i obrotu.</w:t>
      </w:r>
    </w:p>
    <w:p w14:paraId="226422E3" w14:textId="4A731E6F" w:rsidR="00285BA5" w:rsidRPr="006A413F" w:rsidRDefault="00285BA5" w:rsidP="00D75DBA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</w:t>
      </w:r>
      <w:r w:rsidR="0027681B"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 xml:space="preserve"> na pytanie</w:t>
      </w:r>
      <w:r w:rsidR="00B612BD"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 xml:space="preserve"> nr 1</w:t>
      </w: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:</w:t>
      </w:r>
    </w:p>
    <w:p w14:paraId="6FA6DF9C" w14:textId="4C64D2EC" w:rsidR="00567E86" w:rsidRDefault="00797C89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 xml:space="preserve">Zamawiający </w:t>
      </w:r>
      <w:r w:rsidR="00556563">
        <w:rPr>
          <w:rFonts w:ascii="Centrale Sans Light" w:hAnsi="Centrale Sans Light" w:cs="Arial"/>
          <w:sz w:val="18"/>
          <w:szCs w:val="18"/>
        </w:rPr>
        <w:t>dopuszcza montaż urządzeń dowolnego producenta pod warunkiem spełnienia parametrów wskazanych w dokumentach zamówienia.</w:t>
      </w:r>
    </w:p>
    <w:p w14:paraId="6F8F1E54" w14:textId="2E7B164D" w:rsidR="008D2DFE" w:rsidRDefault="008D2DFE" w:rsidP="008D2DFE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Do niniejszego pisma załączone zostały dwa formularze parametrów </w:t>
      </w:r>
      <w:proofErr w:type="spellStart"/>
      <w:r>
        <w:rPr>
          <w:rFonts w:ascii="Centrale Sans Light" w:hAnsi="Centrale Sans Light" w:cs="Arial"/>
          <w:sz w:val="18"/>
          <w:szCs w:val="18"/>
        </w:rPr>
        <w:t>techniczno</w:t>
      </w:r>
      <w:proofErr w:type="spellEnd"/>
      <w:r>
        <w:rPr>
          <w:rFonts w:ascii="Centrale Sans Light" w:hAnsi="Centrale Sans Light" w:cs="Arial"/>
          <w:sz w:val="18"/>
          <w:szCs w:val="18"/>
        </w:rPr>
        <w:t xml:space="preserve"> – użytkowych (załącznik </w:t>
      </w:r>
      <w:r>
        <w:rPr>
          <w:rFonts w:ascii="Centrale Sans Light" w:hAnsi="Centrale Sans Light" w:cs="Arial"/>
          <w:sz w:val="18"/>
          <w:szCs w:val="18"/>
        </w:rPr>
        <w:br/>
        <w:t xml:space="preserve">nr 14a dla części nr 1 i załącznik nr 14b dla części nr 2), które Wykonawcy zobowiązani są załączyć do oferty. </w:t>
      </w:r>
      <w:r>
        <w:rPr>
          <w:rFonts w:ascii="Centrale Sans Light" w:hAnsi="Centrale Sans Light" w:cs="Arial"/>
          <w:sz w:val="18"/>
          <w:szCs w:val="18"/>
        </w:rPr>
        <w:br/>
        <w:t xml:space="preserve">W formularzach tych wskazane zostały dopuszczalne parametry urządzeń. </w:t>
      </w:r>
    </w:p>
    <w:p w14:paraId="3C0E8EB6" w14:textId="1585AACB" w:rsidR="00B612BD" w:rsidRDefault="00B612BD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51B05AA" w14:textId="6D9DCA59" w:rsidR="00B612BD" w:rsidRPr="00717FE6" w:rsidRDefault="00B612BD" w:rsidP="00D75DBA">
      <w:pPr>
        <w:shd w:val="clear" w:color="auto" w:fill="D9D9D9" w:themeFill="background1" w:themeFillShade="D9"/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 xml:space="preserve"> nr 2</w:t>
      </w: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:</w:t>
      </w:r>
    </w:p>
    <w:p w14:paraId="08B52101" w14:textId="07B6FACD" w:rsidR="00B612BD" w:rsidRPr="00717FE6" w:rsidRDefault="00B612BD" w:rsidP="00D75DBA">
      <w:pPr>
        <w:spacing w:line="360" w:lineRule="auto"/>
        <w:jc w:val="both"/>
        <w:rPr>
          <w:rFonts w:ascii="Centrale Sans Light" w:eastAsiaTheme="minorHAnsi" w:hAnsi="Centrale Sans Light" w:cs="Arial"/>
          <w:sz w:val="18"/>
          <w:szCs w:val="18"/>
          <w:lang w:eastAsia="en-US"/>
        </w:rPr>
      </w:pP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Czy zamawiaj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ą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cy dopuszcza niewielkie ró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ż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nice w parametrach b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ą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d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 xml:space="preserve">ź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wymiarach</w:t>
      </w:r>
      <w:r>
        <w:rPr>
          <w:rFonts w:ascii="Centrale Sans Light" w:eastAsiaTheme="minorHAnsi" w:hAnsi="Centrale Sans Light" w:cs="Times-Bold"/>
          <w:sz w:val="18"/>
          <w:szCs w:val="18"/>
          <w:lang w:eastAsia="en-US"/>
        </w:rPr>
        <w:t xml:space="preserve">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oferowanych urz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ą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dze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ń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? Je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ś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li tak to czego dotycz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 xml:space="preserve">ą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i w jakim procencie.</w:t>
      </w:r>
    </w:p>
    <w:p w14:paraId="180F1750" w14:textId="15FE1F66" w:rsidR="00B612BD" w:rsidRPr="006A413F" w:rsidRDefault="00B612BD" w:rsidP="00D75DBA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 na pytanie nr 2:</w:t>
      </w:r>
    </w:p>
    <w:p w14:paraId="5AC4CA67" w14:textId="4CF24E29" w:rsidR="008D2DFE" w:rsidRDefault="008D2DFE" w:rsidP="008D2DFE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 xml:space="preserve">Zamawiający </w:t>
      </w:r>
      <w:r>
        <w:rPr>
          <w:rFonts w:ascii="Centrale Sans Light" w:hAnsi="Centrale Sans Light" w:cs="Arial"/>
          <w:sz w:val="18"/>
          <w:szCs w:val="18"/>
        </w:rPr>
        <w:t xml:space="preserve">informuje, że </w:t>
      </w:r>
      <w:r w:rsidR="0057174A">
        <w:rPr>
          <w:rFonts w:ascii="Centrale Sans Light" w:hAnsi="Centrale Sans Light" w:cs="Arial"/>
          <w:sz w:val="18"/>
          <w:szCs w:val="18"/>
        </w:rPr>
        <w:t>za</w:t>
      </w:r>
      <w:r>
        <w:rPr>
          <w:rFonts w:ascii="Centrale Sans Light" w:hAnsi="Centrale Sans Light" w:cs="Arial"/>
          <w:sz w:val="18"/>
          <w:szCs w:val="18"/>
        </w:rPr>
        <w:t xml:space="preserve">łączył do niniejszego pisma dwa formularze parametrów </w:t>
      </w:r>
      <w:proofErr w:type="spellStart"/>
      <w:r>
        <w:rPr>
          <w:rFonts w:ascii="Centrale Sans Light" w:hAnsi="Centrale Sans Light" w:cs="Arial"/>
          <w:sz w:val="18"/>
          <w:szCs w:val="18"/>
        </w:rPr>
        <w:t>techniczno</w:t>
      </w:r>
      <w:proofErr w:type="spellEnd"/>
      <w:r>
        <w:rPr>
          <w:rFonts w:ascii="Centrale Sans Light" w:hAnsi="Centrale Sans Light" w:cs="Arial"/>
          <w:sz w:val="18"/>
          <w:szCs w:val="18"/>
        </w:rPr>
        <w:t xml:space="preserve"> – użytkowych (załącznik nr 14a dla części nr 1 i załącznik nr 14b dla części nr 2), które Wykonawcy zobowiązani są załączyć do oferty. W formularzach tych wskazane zostały dopuszczalne parametry urządzeń. </w:t>
      </w:r>
    </w:p>
    <w:p w14:paraId="1DAA1B41" w14:textId="77777777" w:rsidR="00B612BD" w:rsidRDefault="00B612BD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E1A70DB" w14:textId="4E1F3125" w:rsidR="00B612BD" w:rsidRPr="00717FE6" w:rsidRDefault="00B612BD" w:rsidP="00D75DBA">
      <w:pPr>
        <w:shd w:val="clear" w:color="auto" w:fill="D9D9D9" w:themeFill="background1" w:themeFillShade="D9"/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 xml:space="preserve"> nr 3</w:t>
      </w: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:</w:t>
      </w:r>
    </w:p>
    <w:p w14:paraId="17685CE6" w14:textId="19CB610D" w:rsidR="00B612BD" w:rsidRPr="00717FE6" w:rsidRDefault="00B612BD" w:rsidP="00D75DBA">
      <w:pPr>
        <w:spacing w:line="360" w:lineRule="auto"/>
        <w:jc w:val="both"/>
        <w:rPr>
          <w:rFonts w:ascii="Centrale Sans Light" w:eastAsiaTheme="minorHAnsi" w:hAnsi="Centrale Sans Light" w:cs="Arial"/>
          <w:sz w:val="18"/>
          <w:szCs w:val="18"/>
          <w:lang w:eastAsia="en-US"/>
        </w:rPr>
      </w:pP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Czy zamawiaj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ą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cy dopuszcza mo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ż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liwo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 xml:space="preserve">ść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monta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ż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u klimatyzacji o parametrach</w:t>
      </w:r>
      <w:r>
        <w:rPr>
          <w:rFonts w:ascii="Centrale Sans Light" w:eastAsiaTheme="minorHAnsi" w:hAnsi="Centrale Sans Light" w:cs="Times-Bold"/>
          <w:sz w:val="18"/>
          <w:szCs w:val="18"/>
          <w:lang w:eastAsia="en-US"/>
        </w:rPr>
        <w:t xml:space="preserve">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wy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>ż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szych ni</w:t>
      </w:r>
      <w:r w:rsidRPr="00B612BD">
        <w:rPr>
          <w:rFonts w:ascii="Centrale Sans Light" w:eastAsiaTheme="minorHAnsi" w:hAnsi="Centrale Sans Light" w:cs="TimesNewRoman,Bold"/>
          <w:sz w:val="18"/>
          <w:szCs w:val="18"/>
          <w:lang w:eastAsia="en-US"/>
        </w:rPr>
        <w:t xml:space="preserve">ż </w:t>
      </w:r>
      <w:r w:rsidRPr="00B612BD">
        <w:rPr>
          <w:rFonts w:ascii="Centrale Sans Light" w:eastAsiaTheme="minorHAnsi" w:hAnsi="Centrale Sans Light" w:cs="Times-Bold"/>
          <w:sz w:val="18"/>
          <w:szCs w:val="18"/>
          <w:lang w:eastAsia="en-US"/>
        </w:rPr>
        <w:t>opisane w SIWZ ?</w:t>
      </w:r>
    </w:p>
    <w:p w14:paraId="19C0A725" w14:textId="1A2F31A8" w:rsidR="00B612BD" w:rsidRPr="006A413F" w:rsidRDefault="00B612BD" w:rsidP="00D75DBA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 na pytanie nr 3:</w:t>
      </w:r>
    </w:p>
    <w:p w14:paraId="0ED8E3C7" w14:textId="0BEEC2B0" w:rsidR="00B612BD" w:rsidRDefault="00B612BD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 xml:space="preserve">Zamawiający </w:t>
      </w:r>
      <w:r w:rsidR="008D2DFE">
        <w:rPr>
          <w:rFonts w:ascii="Centrale Sans Light" w:hAnsi="Centrale Sans Light" w:cs="Arial"/>
          <w:sz w:val="18"/>
          <w:szCs w:val="18"/>
        </w:rPr>
        <w:t xml:space="preserve">informuje, że dołączył do niniejszego pisma dwa formularze parametrów </w:t>
      </w:r>
      <w:proofErr w:type="spellStart"/>
      <w:r w:rsidR="008D2DFE">
        <w:rPr>
          <w:rFonts w:ascii="Centrale Sans Light" w:hAnsi="Centrale Sans Light" w:cs="Arial"/>
          <w:sz w:val="18"/>
          <w:szCs w:val="18"/>
        </w:rPr>
        <w:t>techniczno</w:t>
      </w:r>
      <w:proofErr w:type="spellEnd"/>
      <w:r w:rsidR="008D2DFE">
        <w:rPr>
          <w:rFonts w:ascii="Centrale Sans Light" w:hAnsi="Centrale Sans Light" w:cs="Arial"/>
          <w:sz w:val="18"/>
          <w:szCs w:val="18"/>
        </w:rPr>
        <w:t xml:space="preserve"> – użytkowych (załącznik nr 14a dla części nr 1 i załącznik nr 14b dla części nr 2), które Wykonawcy zobowiązani są załączyć do oferty. W formularzach tych wskazane zostały dopuszczalne parametry urządzeń. </w:t>
      </w:r>
    </w:p>
    <w:p w14:paraId="43F5FCF2" w14:textId="48D00640" w:rsidR="00B612BD" w:rsidRDefault="00B612BD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BDCDE31" w14:textId="70585BCC" w:rsidR="006A413F" w:rsidRPr="006A413F" w:rsidRDefault="00CF1288" w:rsidP="00D75DBA">
      <w:pPr>
        <w:shd w:val="clear" w:color="auto" w:fill="D9D9D9" w:themeFill="background1" w:themeFillShade="D9"/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</w:t>
      </w:r>
      <w:r>
        <w:rPr>
          <w:rFonts w:ascii="Centrale Sans Light" w:hAnsi="Centrale Sans Light" w:cs="Arial"/>
          <w:b/>
          <w:bCs/>
          <w:color w:val="FF0000"/>
          <w:sz w:val="18"/>
          <w:szCs w:val="18"/>
        </w:rPr>
        <w:t xml:space="preserve"> nr 4</w:t>
      </w: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:</w:t>
      </w:r>
    </w:p>
    <w:p w14:paraId="6ED27F73" w14:textId="77777777" w:rsidR="006A413F" w:rsidRPr="006A413F" w:rsidRDefault="006A413F" w:rsidP="00D75DBA">
      <w:pPr>
        <w:spacing w:line="360" w:lineRule="auto"/>
        <w:ind w:left="29" w:right="317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hAnsi="Centrale Sans Light"/>
          <w:sz w:val="18"/>
          <w:szCs w:val="18"/>
        </w:rPr>
        <w:t xml:space="preserve">Oferent zwraca się z prośbą o wyjaśnienie treści Projektu Wykonawczego Branży Sanitarnej — </w:t>
      </w:r>
      <w:r w:rsidRPr="006A413F">
        <w:rPr>
          <w:rFonts w:ascii="Centrale Sans Light" w:eastAsia="Calibri" w:hAnsi="Centrale Sans Light" w:cs="Calibri"/>
          <w:sz w:val="18"/>
          <w:szCs w:val="18"/>
        </w:rPr>
        <w:t>montaż klimatyzacji w budynku przy ul. Powstańców Wlkp. 23 we Wronkach.</w:t>
      </w:r>
    </w:p>
    <w:p w14:paraId="1C7059BD" w14:textId="77777777" w:rsidR="006A413F" w:rsidRPr="006A413F" w:rsidRDefault="006A413F" w:rsidP="00D75DBA">
      <w:pPr>
        <w:spacing w:line="360" w:lineRule="auto"/>
        <w:ind w:left="9" w:hanging="10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hAnsi="Centrale Sans Light"/>
          <w:sz w:val="18"/>
          <w:szCs w:val="18"/>
          <w:u w:val="single" w:color="000000"/>
        </w:rPr>
        <w:t xml:space="preserve">Punkt 3 Stan projektowany </w:t>
      </w:r>
      <w:proofErr w:type="spellStart"/>
      <w:r w:rsidRPr="006A413F">
        <w:rPr>
          <w:rFonts w:ascii="Centrale Sans Light" w:hAnsi="Centrale Sans Light"/>
          <w:sz w:val="18"/>
          <w:szCs w:val="18"/>
          <w:u w:val="single" w:color="000000"/>
        </w:rPr>
        <w:t>ppkt</w:t>
      </w:r>
      <w:proofErr w:type="spellEnd"/>
      <w:r w:rsidRPr="006A413F">
        <w:rPr>
          <w:rFonts w:ascii="Centrale Sans Light" w:hAnsi="Centrale Sans Light"/>
          <w:sz w:val="18"/>
          <w:szCs w:val="18"/>
          <w:u w:val="single" w:color="000000"/>
        </w:rPr>
        <w:t xml:space="preserve">. 3.1 Jednostki wewnętrzne oraz </w:t>
      </w:r>
      <w:proofErr w:type="spellStart"/>
      <w:r w:rsidRPr="006A413F">
        <w:rPr>
          <w:rFonts w:ascii="Centrale Sans Light" w:hAnsi="Centrale Sans Light"/>
          <w:sz w:val="18"/>
          <w:szCs w:val="18"/>
          <w:u w:val="single" w:color="000000"/>
        </w:rPr>
        <w:t>ppkt</w:t>
      </w:r>
      <w:proofErr w:type="spellEnd"/>
      <w:r w:rsidRPr="006A413F">
        <w:rPr>
          <w:rFonts w:ascii="Centrale Sans Light" w:hAnsi="Centrale Sans Light"/>
          <w:sz w:val="18"/>
          <w:szCs w:val="18"/>
          <w:u w:val="single" w:color="000000"/>
        </w:rPr>
        <w:t>. 3.2 Jednostka zewnętrzna</w:t>
      </w:r>
    </w:p>
    <w:p w14:paraId="1D2F5DFC" w14:textId="65F1BFB1" w:rsidR="006A413F" w:rsidRPr="006A413F" w:rsidRDefault="006A413F" w:rsidP="00D75DBA">
      <w:pPr>
        <w:spacing w:line="360" w:lineRule="auto"/>
        <w:ind w:left="14" w:right="266" w:firstLine="641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hAnsi="Centrale Sans Light"/>
          <w:sz w:val="18"/>
          <w:szCs w:val="18"/>
        </w:rPr>
        <w:t>W Projekcie Wykonawczym, zdaniem Oferenta wymagania techniczne dla jednostek zewnętrznych/jednostek wewnętrznych ściennych oraz kasetono</w:t>
      </w:r>
      <w:r>
        <w:rPr>
          <w:rFonts w:ascii="Centrale Sans Light" w:hAnsi="Centrale Sans Light"/>
          <w:sz w:val="18"/>
          <w:szCs w:val="18"/>
        </w:rPr>
        <w:t>w</w:t>
      </w:r>
      <w:r w:rsidRPr="006A413F">
        <w:rPr>
          <w:rFonts w:ascii="Centrale Sans Light" w:hAnsi="Centrale Sans Light"/>
          <w:sz w:val="18"/>
          <w:szCs w:val="18"/>
        </w:rPr>
        <w:t>ych zostały określone bardzo wąsko.</w:t>
      </w:r>
    </w:p>
    <w:p w14:paraId="3D355A79" w14:textId="723EA21C" w:rsidR="006A413F" w:rsidRPr="006A413F" w:rsidRDefault="006A413F" w:rsidP="00D75DBA">
      <w:pPr>
        <w:spacing w:line="360" w:lineRule="auto"/>
        <w:ind w:left="50" w:right="295" w:firstLine="14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hAnsi="Centrale Sans Light"/>
          <w:sz w:val="18"/>
          <w:szCs w:val="18"/>
        </w:rPr>
        <w:t xml:space="preserve">Należy wskazać, iż </w:t>
      </w:r>
      <w:r w:rsidRPr="006A413F">
        <w:rPr>
          <w:rFonts w:ascii="Centrale Sans Light" w:hAnsi="Centrale Sans Light"/>
          <w:sz w:val="18"/>
          <w:szCs w:val="18"/>
          <w:u w:val="single" w:color="000000"/>
        </w:rPr>
        <w:t>powyższe kryteria techniczne spełniają urządzenia oferowane jedynie przez jednego producenta</w:t>
      </w:r>
      <w:r w:rsidRPr="006A413F">
        <w:rPr>
          <w:rFonts w:ascii="Centrale Sans Light" w:hAnsi="Centrale Sans Light"/>
          <w:sz w:val="18"/>
          <w:szCs w:val="18"/>
        </w:rPr>
        <w:t xml:space="preserve"> co narusza art. 7 ust. 1 Ustawy PZP wskazujący, że Zamawiający powinien przygotować </w:t>
      </w:r>
      <w:r>
        <w:rPr>
          <w:rFonts w:ascii="Centrale Sans Light" w:hAnsi="Centrale Sans Light"/>
          <w:sz w:val="18"/>
          <w:szCs w:val="18"/>
        </w:rPr>
        <w:br/>
      </w:r>
      <w:r w:rsidRPr="006A413F">
        <w:rPr>
          <w:rFonts w:ascii="Centrale Sans Light" w:hAnsi="Centrale Sans Light"/>
          <w:sz w:val="18"/>
          <w:szCs w:val="18"/>
        </w:rPr>
        <w:t xml:space="preserve">i przeprowadzić postępowanie o udzielenie zamówienia </w:t>
      </w:r>
      <w:r w:rsidRPr="006A413F">
        <w:rPr>
          <w:rFonts w:ascii="Centrale Sans Light" w:hAnsi="Centrale Sans Light"/>
          <w:sz w:val="18"/>
          <w:szCs w:val="18"/>
          <w:u w:val="single" w:color="000000"/>
        </w:rPr>
        <w:t>w sposób zapewniający zachowanie uczciwej konkurencji i równe traktowanie wykonawców</w:t>
      </w:r>
      <w:r w:rsidRPr="006A413F">
        <w:rPr>
          <w:rFonts w:ascii="Centrale Sans Light" w:hAnsi="Centrale Sans Light"/>
          <w:sz w:val="18"/>
          <w:szCs w:val="18"/>
        </w:rPr>
        <w:t xml:space="preserve"> oraz zgodnie z zasadami proporcjonalności </w:t>
      </w:r>
      <w:r>
        <w:rPr>
          <w:rFonts w:ascii="Centrale Sans Light" w:hAnsi="Centrale Sans Light"/>
          <w:sz w:val="18"/>
          <w:szCs w:val="18"/>
        </w:rPr>
        <w:br/>
      </w:r>
      <w:r w:rsidRPr="006A413F">
        <w:rPr>
          <w:rFonts w:ascii="Centrale Sans Light" w:hAnsi="Centrale Sans Light"/>
          <w:sz w:val="18"/>
          <w:szCs w:val="18"/>
        </w:rPr>
        <w:lastRenderedPageBreak/>
        <w:t xml:space="preserve">i przejrzystości oraz art. 29 ust 2 Ustawy PZP wskazujący, iż </w:t>
      </w:r>
      <w:r w:rsidRPr="006A413F">
        <w:rPr>
          <w:rFonts w:ascii="Centrale Sans Light" w:hAnsi="Centrale Sans Light"/>
          <w:sz w:val="18"/>
          <w:szCs w:val="18"/>
          <w:u w:val="single" w:color="000000"/>
        </w:rPr>
        <w:t>przedmiot zamówienia nie może zostać opisany. w sposób, który mógłby utrudniać uczciwą konkurencję</w:t>
      </w:r>
      <w:r w:rsidRPr="006A413F">
        <w:rPr>
          <w:rFonts w:ascii="Centrale Sans Light" w:hAnsi="Centrale Sans Light"/>
          <w:sz w:val="18"/>
          <w:szCs w:val="18"/>
        </w:rPr>
        <w:t>.</w:t>
      </w:r>
    </w:p>
    <w:p w14:paraId="42DCAA33" w14:textId="77777777" w:rsidR="006A413F" w:rsidRPr="006A413F" w:rsidRDefault="006A413F" w:rsidP="00D75DBA">
      <w:pPr>
        <w:spacing w:line="360" w:lineRule="auto"/>
        <w:ind w:left="14" w:right="266" w:firstLine="655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eastAsia="Calibri" w:hAnsi="Centrale Sans Light" w:cs="Calibri"/>
          <w:sz w:val="18"/>
          <w:szCs w:val="18"/>
        </w:rPr>
        <w:t xml:space="preserve">Zdaniem Oferenta Zamawiający posługuje się parametrami wskazującymi na </w:t>
      </w:r>
      <w:r w:rsidRPr="006A413F">
        <w:rPr>
          <w:rFonts w:ascii="Centrale Sans Light" w:hAnsi="Centrale Sans Light"/>
          <w:sz w:val="18"/>
          <w:szCs w:val="18"/>
        </w:rPr>
        <w:t>konkretny produkt konkretnego producenta dopuszczając się w ten sposób wobec wykonawców dyskryminacji pośredniej.</w:t>
      </w:r>
    </w:p>
    <w:p w14:paraId="3D18F6DA" w14:textId="36F510A3" w:rsidR="006A413F" w:rsidRPr="006A413F" w:rsidRDefault="006A413F" w:rsidP="00D75DBA">
      <w:pPr>
        <w:spacing w:line="360" w:lineRule="auto"/>
        <w:ind w:left="14" w:right="266" w:firstLine="670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hAnsi="Centrale Sans Light"/>
          <w:sz w:val="18"/>
          <w:szCs w:val="18"/>
        </w:rPr>
        <w:t xml:space="preserve">Opis przedmiotu zamówienia powinien umożliwiać wykonawcom jednakowy dostęp do zamówienia i nie może powodować nieuzasadnionych przeszkód w ubieganiu się o udzielenie zamówienia. Zamawiający może naruszyć zasadę uczciwej konkurencji określoną w art. 29 ust. 2 Ustawy PZP poprzez zbytnie dookreślenie przedmiotu </w:t>
      </w:r>
      <w:r w:rsidRPr="006A413F">
        <w:rPr>
          <w:rFonts w:ascii="Centrale Sans Light" w:eastAsia="Calibri" w:hAnsi="Centrale Sans Light" w:cs="Calibri"/>
          <w:sz w:val="18"/>
          <w:szCs w:val="18"/>
        </w:rPr>
        <w:t>zamówienia powodujące, bez uzasadnienia, wskazanie na konkretny produkt w sposób,</w:t>
      </w:r>
      <w:r>
        <w:rPr>
          <w:rFonts w:ascii="Centrale Sans Light" w:hAnsi="Centrale Sans Light"/>
          <w:sz w:val="18"/>
          <w:szCs w:val="18"/>
        </w:rPr>
        <w:t xml:space="preserve"> </w:t>
      </w:r>
      <w:r w:rsidRPr="006A413F">
        <w:rPr>
          <w:rFonts w:ascii="Centrale Sans Light" w:hAnsi="Centrale Sans Light"/>
          <w:sz w:val="18"/>
          <w:szCs w:val="18"/>
        </w:rPr>
        <w:t>który nie znajduje uzasadnienia ani w technicznym ani w funkcjonalnym uregulowaniu potrzeb Zamawiającego.</w:t>
      </w:r>
    </w:p>
    <w:p w14:paraId="01C2E489" w14:textId="03EA1F6D" w:rsidR="006A413F" w:rsidRPr="006A413F" w:rsidRDefault="006A413F" w:rsidP="00D75DBA">
      <w:pPr>
        <w:spacing w:line="360" w:lineRule="auto"/>
        <w:ind w:left="14" w:right="360" w:firstLine="612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1D0EF70D" wp14:editId="62287534">
            <wp:extent cx="9144" cy="9144"/>
            <wp:effectExtent l="0" t="0" r="0" b="0"/>
            <wp:docPr id="4260" name="Picture 4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" name="Picture 4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13F">
        <w:rPr>
          <w:rFonts w:ascii="Centrale Sans Light" w:hAnsi="Centrale Sans Light"/>
          <w:sz w:val="18"/>
          <w:szCs w:val="18"/>
        </w:rPr>
        <w:t xml:space="preserve">W niniejszym postępowaniu </w:t>
      </w:r>
      <w:r w:rsidRPr="006A413F">
        <w:rPr>
          <w:rFonts w:ascii="Centrale Sans Light" w:hAnsi="Centrale Sans Light"/>
          <w:sz w:val="18"/>
          <w:szCs w:val="18"/>
          <w:u w:val="single" w:color="000000"/>
        </w:rPr>
        <w:t>nie można mówić o żądnych uzasadnionych potrzebach Zamawiająceg</w:t>
      </w:r>
      <w:r>
        <w:rPr>
          <w:rFonts w:ascii="Centrale Sans Light" w:hAnsi="Centrale Sans Light"/>
          <w:sz w:val="18"/>
          <w:szCs w:val="18"/>
          <w:u w:val="single" w:color="000000"/>
        </w:rPr>
        <w:t>o</w:t>
      </w:r>
      <w:r w:rsidRPr="006A413F">
        <w:rPr>
          <w:rFonts w:ascii="Centrale Sans Light" w:hAnsi="Centrale Sans Light"/>
          <w:sz w:val="18"/>
          <w:szCs w:val="18"/>
          <w:u w:val="single" w:color="000000"/>
        </w:rPr>
        <w:t>,</w:t>
      </w:r>
      <w:r w:rsidRPr="006A413F">
        <w:rPr>
          <w:rFonts w:ascii="Centrale Sans Light" w:hAnsi="Centrale Sans Light"/>
          <w:sz w:val="18"/>
          <w:szCs w:val="18"/>
        </w:rPr>
        <w:t xml:space="preserve"> które mogłyby jakkolwiek usprawiedliwiać ograniczanie kręgu potencjalnych wykonawców oraz wpływać na zakres oferowanych przez nich usług i dostaw a także specyfice przedmiotu zamówienia czy istocie zamówienia i jego indywidualnych właściwościach pozwalających na osiągnięcie tego celu,</w:t>
      </w:r>
    </w:p>
    <w:p w14:paraId="2CC61F5B" w14:textId="6DC96619" w:rsidR="006A413F" w:rsidRPr="006A413F" w:rsidRDefault="006A413F" w:rsidP="00D75DBA">
      <w:pPr>
        <w:spacing w:line="360" w:lineRule="auto"/>
        <w:ind w:left="14" w:right="266" w:firstLine="655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hAnsi="Centrale Sans Light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52530AB" wp14:editId="3EC8F5B9">
            <wp:simplePos x="0" y="0"/>
            <wp:positionH relativeFrom="page">
              <wp:posOffset>1065276</wp:posOffset>
            </wp:positionH>
            <wp:positionV relativeFrom="page">
              <wp:posOffset>2002536</wp:posOffset>
            </wp:positionV>
            <wp:extent cx="4572" cy="9144"/>
            <wp:effectExtent l="0" t="0" r="0" b="0"/>
            <wp:wrapSquare wrapText="bothSides"/>
            <wp:docPr id="4261" name="Picture 4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" name="Picture 42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13F">
        <w:rPr>
          <w:rFonts w:ascii="Centrale Sans Light" w:hAnsi="Centrale Sans Light"/>
          <w:sz w:val="18"/>
          <w:szCs w:val="18"/>
        </w:rPr>
        <w:t xml:space="preserve">W wyroku Krajowej Izby Odwoławczej z dnia 21 kwietnia 2009 r. sygn. akt </w:t>
      </w:r>
      <w:r w:rsidRPr="006A413F">
        <w:rPr>
          <w:rFonts w:ascii="Centrale Sans Light" w:eastAsia="Calibri" w:hAnsi="Centrale Sans Light" w:cs="Calibri"/>
          <w:sz w:val="18"/>
          <w:szCs w:val="18"/>
        </w:rPr>
        <w:t xml:space="preserve">KIO/UZP 434/09, wskazano, że „Określenie przedmiotu zamówienia powinno być </w:t>
      </w:r>
      <w:r w:rsidRPr="006A413F">
        <w:rPr>
          <w:rFonts w:ascii="Centrale Sans Light" w:hAnsi="Centrale Sans Light"/>
          <w:sz w:val="18"/>
          <w:szCs w:val="18"/>
        </w:rPr>
        <w:t xml:space="preserve">poparte obiektywnymi i uzasadnionymi potrzebami Zamawiającego, Ograniczenie w swobodzie określenia przedmiotu zamówienia wskazuje norma art. 29 </w:t>
      </w:r>
      <w:proofErr w:type="spellStart"/>
      <w:r w:rsidRPr="006A413F">
        <w:rPr>
          <w:rFonts w:ascii="Centrale Sans Light" w:hAnsi="Centrale Sans Light"/>
          <w:sz w:val="18"/>
          <w:szCs w:val="18"/>
        </w:rPr>
        <w:t>p.z.p</w:t>
      </w:r>
      <w:proofErr w:type="spellEnd"/>
      <w:r w:rsidRPr="006A413F">
        <w:rPr>
          <w:rFonts w:ascii="Centrale Sans Light" w:hAnsi="Centrale Sans Light"/>
          <w:sz w:val="18"/>
          <w:szCs w:val="18"/>
        </w:rPr>
        <w:t xml:space="preserve">., która zakazuje takiego opisu przedmiotu zamówienia, który utrudnia uczciwą konkurencję </w:t>
      </w: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3E879FBC" wp14:editId="7407CDDB">
            <wp:extent cx="4572" cy="4572"/>
            <wp:effectExtent l="0" t="0" r="0" b="0"/>
            <wp:docPr id="4262" name="Picture 4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" name="Picture 4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13F">
        <w:rPr>
          <w:rFonts w:ascii="Centrale Sans Light" w:eastAsia="Calibri" w:hAnsi="Centrale Sans Light" w:cs="Calibri"/>
          <w:sz w:val="18"/>
          <w:szCs w:val="18"/>
        </w:rPr>
        <w:t xml:space="preserve">poprzez użycie takich sformułowań, które powodują uprzywilejowanie określonych wykonawców lub dyskryminowanie innych, uniemożliwiając im złożenie oferty. </w:t>
      </w:r>
      <w:r w:rsidRPr="006A413F">
        <w:rPr>
          <w:rFonts w:ascii="Centrale Sans Light" w:hAnsi="Centrale Sans Light"/>
          <w:sz w:val="18"/>
          <w:szCs w:val="18"/>
        </w:rPr>
        <w:t xml:space="preserve">Przejawem naruszenia zasady uczciwej konkurencji jest nie tylko opisanie przedmiotu </w:t>
      </w: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6A712D3D" wp14:editId="12E15F8B">
            <wp:extent cx="4572" cy="4572"/>
            <wp:effectExtent l="0" t="0" r="0" b="0"/>
            <wp:docPr id="4264" name="Picture 4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Picture 42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13F">
        <w:rPr>
          <w:rFonts w:ascii="Centrale Sans Light" w:hAnsi="Centrale Sans Light"/>
          <w:sz w:val="18"/>
          <w:szCs w:val="18"/>
        </w:rPr>
        <w:t xml:space="preserve">zamówienia z użyciem oznaczeń wskazujących na konkretnego producenta lub </w:t>
      </w: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6B1B1DED" wp14:editId="0A58036A">
            <wp:extent cx="4572" cy="32004"/>
            <wp:effectExtent l="0" t="0" r="0" b="0"/>
            <wp:docPr id="8345" name="Picture 8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" name="Picture 83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13F">
        <w:rPr>
          <w:rFonts w:ascii="Centrale Sans Light" w:hAnsi="Centrale Sans Light"/>
          <w:sz w:val="18"/>
          <w:szCs w:val="18"/>
        </w:rPr>
        <w:t xml:space="preserve">konkretny produkt albo z użyciem parametrów wskazujących na konkretnego producenta, dostawcę albo konkretny wyrób, ale także określenie na tyle </w:t>
      </w: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6D87A5CA" wp14:editId="07F01DA3">
            <wp:extent cx="4572" cy="4572"/>
            <wp:effectExtent l="0" t="0" r="0" b="0"/>
            <wp:docPr id="4266" name="Picture 4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" name="Picture 42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13F">
        <w:rPr>
          <w:rFonts w:ascii="Centrale Sans Light" w:hAnsi="Centrale Sans Light"/>
          <w:sz w:val="18"/>
          <w:szCs w:val="18"/>
        </w:rPr>
        <w:t>rygorystycznych wymagań co do para</w:t>
      </w:r>
      <w:r>
        <w:rPr>
          <w:rFonts w:ascii="Centrale Sans Light" w:hAnsi="Centrale Sans Light"/>
          <w:sz w:val="18"/>
          <w:szCs w:val="18"/>
        </w:rPr>
        <w:t>m</w:t>
      </w:r>
      <w:r w:rsidRPr="006A413F">
        <w:rPr>
          <w:rFonts w:ascii="Centrale Sans Light" w:hAnsi="Centrale Sans Light"/>
          <w:sz w:val="18"/>
          <w:szCs w:val="18"/>
        </w:rPr>
        <w:t xml:space="preserve">etrów technicznych, które nie są uzasadnione obiektywnymi potrzebami zamawiającego i które uniemożliwiają udział niektórych wykonawcom w postępowaniu, ograniczając w ten sposób krąg podmiotów zdolnych do </w:t>
      </w: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21ADB562" wp14:editId="201428CD">
            <wp:extent cx="9144" cy="27432"/>
            <wp:effectExtent l="0" t="0" r="0" b="0"/>
            <wp:docPr id="8347" name="Picture 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" name="Picture 83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13F">
        <w:rPr>
          <w:rFonts w:ascii="Centrale Sans Light" w:hAnsi="Centrale Sans Light"/>
          <w:sz w:val="18"/>
          <w:szCs w:val="18"/>
        </w:rPr>
        <w:t xml:space="preserve">wykonania zamówienia” (zob. także wyrok z dnia 13 stycznia 2009 r., sygn. akt KIO/UZP </w:t>
      </w:r>
      <w:r w:rsidRPr="006A413F">
        <w:rPr>
          <w:rFonts w:ascii="Centrale Sans Light" w:eastAsia="Calibri" w:hAnsi="Centrale Sans Light" w:cs="Calibri"/>
          <w:sz w:val="18"/>
          <w:szCs w:val="18"/>
        </w:rPr>
        <w:t>1502/08).</w:t>
      </w:r>
    </w:p>
    <w:p w14:paraId="34685BF8" w14:textId="44C0277C" w:rsidR="00CF1288" w:rsidRPr="006A413F" w:rsidRDefault="006A413F" w:rsidP="00D75DBA">
      <w:pPr>
        <w:spacing w:line="360" w:lineRule="auto"/>
        <w:ind w:left="14" w:right="266" w:firstLine="662"/>
        <w:jc w:val="both"/>
        <w:rPr>
          <w:rFonts w:ascii="Centrale Sans Light" w:hAnsi="Centrale Sans Light"/>
          <w:sz w:val="18"/>
          <w:szCs w:val="18"/>
        </w:rPr>
      </w:pPr>
      <w:r w:rsidRPr="006A413F">
        <w:rPr>
          <w:rFonts w:ascii="Centrale Sans Light" w:hAnsi="Centrale Sans Light"/>
          <w:sz w:val="18"/>
          <w:szCs w:val="18"/>
        </w:rPr>
        <w:t xml:space="preserve">Wobec powyższego czy Zamawiający przewiduje zmianę wymagań technicznych </w:t>
      </w: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406DFCCA" wp14:editId="5687B3B0">
            <wp:extent cx="9144" cy="9144"/>
            <wp:effectExtent l="0" t="0" r="0" b="0"/>
            <wp:docPr id="4269" name="Picture 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9" name="Picture 42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13F">
        <w:rPr>
          <w:rFonts w:ascii="Centrale Sans Light" w:eastAsia="Calibri" w:hAnsi="Centrale Sans Light" w:cs="Calibri"/>
          <w:sz w:val="18"/>
          <w:szCs w:val="18"/>
        </w:rPr>
        <w:t xml:space="preserve">sprzętu opisanych w Projekcie Wykonawczym pkt. 3, </w:t>
      </w:r>
      <w:proofErr w:type="spellStart"/>
      <w:r w:rsidRPr="006A413F">
        <w:rPr>
          <w:rFonts w:ascii="Centrale Sans Light" w:eastAsia="Calibri" w:hAnsi="Centrale Sans Light" w:cs="Calibri"/>
          <w:sz w:val="18"/>
          <w:szCs w:val="18"/>
        </w:rPr>
        <w:t>ppkt</w:t>
      </w:r>
      <w:proofErr w:type="spellEnd"/>
      <w:r w:rsidRPr="006A413F">
        <w:rPr>
          <w:rFonts w:ascii="Centrale Sans Light" w:eastAsia="Calibri" w:hAnsi="Centrale Sans Light" w:cs="Calibri"/>
          <w:sz w:val="18"/>
          <w:szCs w:val="18"/>
        </w:rPr>
        <w:t xml:space="preserve">. 3.1 oraz 3.2 poprzez </w:t>
      </w:r>
      <w:r w:rsidRPr="006A413F">
        <w:rPr>
          <w:rFonts w:ascii="Centrale Sans Light" w:hAnsi="Centrale Sans Light"/>
          <w:sz w:val="18"/>
          <w:szCs w:val="18"/>
        </w:rPr>
        <w:t xml:space="preserve">wskazanie wymagań technicznych urządzeń w Projekcie Wykonawczym innych wartości lub poprzez wskazanie zakresu wartości jakie może osiągać proponowane </w:t>
      </w: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2F054CC4" wp14:editId="795ECF45">
            <wp:extent cx="4572" cy="4573"/>
            <wp:effectExtent l="0" t="0" r="0" b="0"/>
            <wp:docPr id="4270" name="Picture 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13F">
        <w:rPr>
          <w:rFonts w:ascii="Centrale Sans Light" w:hAnsi="Centrale Sans Light"/>
          <w:sz w:val="18"/>
          <w:szCs w:val="18"/>
        </w:rPr>
        <w:t>urządzenie przez oferenta.</w:t>
      </w:r>
      <w:r w:rsidRPr="006A413F"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454282A0" wp14:editId="239A1802">
            <wp:extent cx="4572" cy="4571"/>
            <wp:effectExtent l="0" t="0" r="0" b="0"/>
            <wp:docPr id="4271" name="Picture 4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" name="Picture 42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CFFAE" w14:textId="029F85A3" w:rsidR="00CF1288" w:rsidRPr="006A413F" w:rsidRDefault="00CF1288" w:rsidP="00D75DBA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 na pytanie nr 4:</w:t>
      </w:r>
    </w:p>
    <w:p w14:paraId="0DF067A5" w14:textId="26D17252" w:rsidR="008D2DFE" w:rsidRPr="00856E4F" w:rsidRDefault="008D2DFE" w:rsidP="008D2DFE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 xml:space="preserve">Zamawiający </w:t>
      </w:r>
      <w:r>
        <w:rPr>
          <w:rFonts w:ascii="Centrale Sans Light" w:hAnsi="Centrale Sans Light" w:cs="Arial"/>
          <w:sz w:val="18"/>
          <w:szCs w:val="18"/>
        </w:rPr>
        <w:t xml:space="preserve">informuje, że </w:t>
      </w:r>
      <w:r w:rsidR="0057174A">
        <w:rPr>
          <w:rFonts w:ascii="Centrale Sans Light" w:hAnsi="Centrale Sans Light" w:cs="Arial"/>
          <w:sz w:val="18"/>
          <w:szCs w:val="18"/>
        </w:rPr>
        <w:t>za</w:t>
      </w:r>
      <w:r>
        <w:rPr>
          <w:rFonts w:ascii="Centrale Sans Light" w:hAnsi="Centrale Sans Light" w:cs="Arial"/>
          <w:sz w:val="18"/>
          <w:szCs w:val="18"/>
        </w:rPr>
        <w:t xml:space="preserve">łączył do niniejszego pisma dwa formularze parametrów </w:t>
      </w:r>
      <w:proofErr w:type="spellStart"/>
      <w:r>
        <w:rPr>
          <w:rFonts w:ascii="Centrale Sans Light" w:hAnsi="Centrale Sans Light" w:cs="Arial"/>
          <w:sz w:val="18"/>
          <w:szCs w:val="18"/>
        </w:rPr>
        <w:t>techniczno</w:t>
      </w:r>
      <w:proofErr w:type="spellEnd"/>
      <w:r>
        <w:rPr>
          <w:rFonts w:ascii="Centrale Sans Light" w:hAnsi="Centrale Sans Light" w:cs="Arial"/>
          <w:sz w:val="18"/>
          <w:szCs w:val="18"/>
        </w:rPr>
        <w:t xml:space="preserve"> – </w:t>
      </w:r>
      <w:r w:rsidRPr="00856E4F">
        <w:rPr>
          <w:rFonts w:ascii="Centrale Sans Light" w:hAnsi="Centrale Sans Light" w:cs="Arial"/>
          <w:sz w:val="18"/>
          <w:szCs w:val="18"/>
        </w:rPr>
        <w:t xml:space="preserve">użytkowych (załącznik nr 14a dla części nr 1 i załącznik nr 14b dla części nr 2), które Wykonawcy zobowiązani są załączyć do oferty. W formularzach tych wskazane zostały dopuszczalne parametry urządzeń. </w:t>
      </w:r>
    </w:p>
    <w:p w14:paraId="660E25B6" w14:textId="77777777" w:rsidR="00856E4F" w:rsidRPr="00856E4F" w:rsidRDefault="00856E4F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</w:p>
    <w:p w14:paraId="16ADF00D" w14:textId="2B01C959" w:rsidR="00856E4F" w:rsidRPr="00856E4F" w:rsidRDefault="00856E4F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856E4F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 nr 5:</w:t>
      </w:r>
    </w:p>
    <w:p w14:paraId="515DEA35" w14:textId="0B4E8C71" w:rsidR="00D75DBA" w:rsidRPr="00856E4F" w:rsidRDefault="00856E4F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856E4F">
        <w:rPr>
          <w:rFonts w:ascii="Centrale Sans Light" w:hAnsi="Centrale Sans Light"/>
          <w:sz w:val="18"/>
          <w:szCs w:val="18"/>
        </w:rPr>
        <w:t>Wszystkie jednostki zewnętrzne systemu VRF mają być zamontowane na elewacji budynku czy na poziomie gruntu? Jeśli na elewacji budynku, to czy Zamawiający dopuszcza montaż na jednym poziomie w celu łatwego dostępu do urządzeń podczas wykonywania czynności serwisowych?</w:t>
      </w:r>
    </w:p>
    <w:p w14:paraId="4478FA1D" w14:textId="624958C0" w:rsidR="00856E4F" w:rsidRPr="00856E4F" w:rsidRDefault="00856E4F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856E4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 na pytanie nr 5:</w:t>
      </w:r>
    </w:p>
    <w:p w14:paraId="48B8E2F4" w14:textId="64A54E10" w:rsidR="00856E4F" w:rsidRDefault="00B727B9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856E4F">
        <w:rPr>
          <w:rFonts w:ascii="Centrale Sans Light" w:hAnsi="Centrale Sans Light"/>
          <w:sz w:val="18"/>
          <w:szCs w:val="18"/>
        </w:rPr>
        <w:t>Wszystkie jednostki zewnętrzne systemu VRF mają być zamontowane na elewacji budynku</w:t>
      </w:r>
      <w:r>
        <w:rPr>
          <w:rFonts w:ascii="Centrale Sans Light" w:hAnsi="Centrale Sans Light"/>
          <w:sz w:val="18"/>
          <w:szCs w:val="18"/>
        </w:rPr>
        <w:t>,</w:t>
      </w:r>
      <w:r w:rsidR="007B2BEE" w:rsidRPr="007B2BEE">
        <w:rPr>
          <w:rFonts w:ascii="Centrale Sans Light" w:hAnsi="Centrale Sans Light"/>
          <w:sz w:val="18"/>
          <w:szCs w:val="18"/>
        </w:rPr>
        <w:t xml:space="preserve"> zgodnie </w:t>
      </w:r>
      <w:r>
        <w:rPr>
          <w:rFonts w:ascii="Centrale Sans Light" w:hAnsi="Centrale Sans Light"/>
          <w:sz w:val="18"/>
          <w:szCs w:val="18"/>
        </w:rPr>
        <w:br/>
      </w:r>
      <w:r w:rsidR="007B2BEE" w:rsidRPr="007B2BEE">
        <w:rPr>
          <w:rFonts w:ascii="Centrale Sans Light" w:hAnsi="Centrale Sans Light"/>
          <w:sz w:val="18"/>
          <w:szCs w:val="18"/>
        </w:rPr>
        <w:t>z dokumentacją projektową</w:t>
      </w:r>
      <w:r>
        <w:rPr>
          <w:rFonts w:ascii="Centrale Sans Light" w:hAnsi="Centrale Sans Light"/>
          <w:sz w:val="18"/>
          <w:szCs w:val="18"/>
        </w:rPr>
        <w:t>.</w:t>
      </w:r>
    </w:p>
    <w:p w14:paraId="4EDA6A9C" w14:textId="292507BD" w:rsidR="007B2BEE" w:rsidRDefault="007B2BEE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</w:p>
    <w:p w14:paraId="0CA6A392" w14:textId="6FDDDD92" w:rsidR="00B727B9" w:rsidRDefault="00B727B9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</w:p>
    <w:p w14:paraId="2D8A1975" w14:textId="25FF7B3E" w:rsidR="00B727B9" w:rsidRDefault="00B727B9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</w:p>
    <w:p w14:paraId="5527B5EA" w14:textId="6F7ABB48" w:rsidR="00B727B9" w:rsidRDefault="00B727B9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</w:p>
    <w:p w14:paraId="526F9ADD" w14:textId="1E94E4BB" w:rsidR="00B727B9" w:rsidRDefault="00B727B9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</w:p>
    <w:p w14:paraId="5117A89C" w14:textId="13AC37E0" w:rsidR="00B727B9" w:rsidRDefault="00B727B9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</w:p>
    <w:p w14:paraId="50E83FA0" w14:textId="77777777" w:rsidR="00B727B9" w:rsidRPr="00856E4F" w:rsidRDefault="00B727B9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</w:p>
    <w:p w14:paraId="5D215223" w14:textId="0753BA0D" w:rsidR="00856E4F" w:rsidRPr="00856E4F" w:rsidRDefault="00856E4F" w:rsidP="00856E4F">
      <w:pPr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856E4F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 nr 6:</w:t>
      </w:r>
    </w:p>
    <w:p w14:paraId="2AB13796" w14:textId="21585129" w:rsidR="00856E4F" w:rsidRPr="00856E4F" w:rsidRDefault="00856E4F" w:rsidP="00856E4F">
      <w:pPr>
        <w:spacing w:line="360" w:lineRule="auto"/>
        <w:jc w:val="both"/>
        <w:rPr>
          <w:rFonts w:ascii="Centrale Sans Light" w:hAnsi="Centrale Sans Light"/>
          <w:sz w:val="18"/>
          <w:szCs w:val="18"/>
        </w:rPr>
      </w:pPr>
      <w:r w:rsidRPr="00856E4F">
        <w:rPr>
          <w:rFonts w:ascii="Centrale Sans Light" w:hAnsi="Centrale Sans Light"/>
          <w:sz w:val="18"/>
          <w:szCs w:val="18"/>
        </w:rPr>
        <w:t>Czy Zamawiający dopuszcza prowadzenie instalacji od jednostek zewnętrznych w korytach instalacyjnych na zewnątrz budynku po elewacji na I oraz II piętro budynku?</w:t>
      </w:r>
    </w:p>
    <w:p w14:paraId="3F737E44" w14:textId="542E5255" w:rsidR="00856E4F" w:rsidRPr="00856E4F" w:rsidRDefault="00856E4F" w:rsidP="00D75DBA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856E4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 na pytanie nr 6:</w:t>
      </w:r>
    </w:p>
    <w:p w14:paraId="3D8E16ED" w14:textId="60967264" w:rsidR="007B2BEE" w:rsidRPr="007B2BEE" w:rsidRDefault="00B727B9" w:rsidP="00B727B9">
      <w:pPr>
        <w:spacing w:line="360" w:lineRule="auto"/>
        <w:jc w:val="both"/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 xml:space="preserve">Zamawiający nie wyraża zgody na </w:t>
      </w:r>
      <w:r w:rsidRPr="00856E4F">
        <w:rPr>
          <w:rFonts w:ascii="Centrale Sans Light" w:hAnsi="Centrale Sans Light"/>
          <w:sz w:val="18"/>
          <w:szCs w:val="18"/>
        </w:rPr>
        <w:t>prowadzenie instalacji od jednostek zewnętrznych w korytach instalacyjnych na zewnątrz budynku po elewacji na I oraz II piętro budynku</w:t>
      </w:r>
      <w:r>
        <w:rPr>
          <w:rFonts w:ascii="Centrale Sans Light" w:hAnsi="Centrale Sans Light"/>
          <w:sz w:val="18"/>
          <w:szCs w:val="18"/>
        </w:rPr>
        <w:t>. Instalacje należy w</w:t>
      </w:r>
      <w:r w:rsidR="007B2BEE" w:rsidRPr="007B2BEE">
        <w:rPr>
          <w:rFonts w:ascii="Centrale Sans Light" w:hAnsi="Centrale Sans Light"/>
          <w:sz w:val="18"/>
          <w:szCs w:val="18"/>
        </w:rPr>
        <w:t>ykonać zgodnie z dokumentacją projektową.</w:t>
      </w:r>
      <w:r w:rsidR="007B2BEE" w:rsidRPr="007B2BEE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48380701" w14:textId="28718642" w:rsidR="007B2BEE" w:rsidRDefault="007B2BEE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4403D29" w14:textId="77777777" w:rsidR="00856E4F" w:rsidRDefault="00856E4F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C46B872" w14:textId="3595B0E2" w:rsidR="00766CA2" w:rsidRDefault="00766CA2" w:rsidP="00D75DBA">
      <w:pPr>
        <w:spacing w:line="360" w:lineRule="auto"/>
        <w:ind w:firstLine="360"/>
        <w:jc w:val="both"/>
        <w:rPr>
          <w:rFonts w:ascii="Centrale Sans Light" w:eastAsia="Calibri" w:hAnsi="Centrale Sans Light" w:cs="Arial"/>
          <w:sz w:val="18"/>
          <w:szCs w:val="18"/>
        </w:rPr>
      </w:pPr>
      <w:r w:rsidRPr="00766CA2">
        <w:rPr>
          <w:rFonts w:ascii="Centrale Sans Light" w:eastAsia="Calibri" w:hAnsi="Centrale Sans Light" w:cs="Arial"/>
          <w:sz w:val="18"/>
          <w:szCs w:val="18"/>
        </w:rPr>
        <w:t xml:space="preserve">Mając na uwadze treść udzielonych wyjaśnień, oraz potrzebę usunięcia rozbieżności pomiędzy ich treścią a treścią dokumentu zamówienia, </w:t>
      </w:r>
      <w:r w:rsidR="008C05F5">
        <w:rPr>
          <w:rFonts w:ascii="Centrale Sans Light" w:eastAsia="Calibri" w:hAnsi="Centrale Sans Light" w:cs="Arial"/>
          <w:sz w:val="18"/>
          <w:szCs w:val="18"/>
        </w:rPr>
        <w:t>Z</w:t>
      </w:r>
      <w:r w:rsidRPr="00766CA2">
        <w:rPr>
          <w:rFonts w:ascii="Centrale Sans Light" w:eastAsia="Calibri" w:hAnsi="Centrale Sans Light" w:cs="Arial"/>
          <w:sz w:val="18"/>
          <w:szCs w:val="18"/>
        </w:rPr>
        <w:t xml:space="preserve">amawiający, działając na podstawie art. 286 ust. 1 ustawy </w:t>
      </w:r>
      <w:proofErr w:type="spellStart"/>
      <w:r w:rsidRPr="00766CA2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766CA2">
        <w:rPr>
          <w:rFonts w:ascii="Centrale Sans Light" w:eastAsia="Calibri" w:hAnsi="Centrale Sans Light" w:cs="Arial"/>
          <w:sz w:val="18"/>
          <w:szCs w:val="18"/>
        </w:rPr>
        <w:t xml:space="preserve">, wprowadza następujące </w:t>
      </w:r>
      <w:r w:rsidRPr="00570EF7">
        <w:rPr>
          <w:rFonts w:ascii="Centrale Sans Light" w:eastAsia="Calibri" w:hAnsi="Centrale Sans Light" w:cs="Arial"/>
          <w:b/>
          <w:bCs/>
          <w:sz w:val="18"/>
          <w:szCs w:val="18"/>
        </w:rPr>
        <w:t>zmiany do Specyfikacji warunków zamówienia</w:t>
      </w:r>
      <w:r w:rsidRPr="00766CA2">
        <w:rPr>
          <w:rFonts w:ascii="Centrale Sans Light" w:eastAsia="Calibri" w:hAnsi="Centrale Sans Light" w:cs="Arial"/>
          <w:sz w:val="18"/>
          <w:szCs w:val="18"/>
        </w:rPr>
        <w:t>:</w:t>
      </w:r>
    </w:p>
    <w:p w14:paraId="4AAF96A2" w14:textId="77777777" w:rsidR="00570EF7" w:rsidRPr="00766CA2" w:rsidRDefault="00570EF7" w:rsidP="00D75DBA">
      <w:pPr>
        <w:spacing w:line="360" w:lineRule="auto"/>
        <w:ind w:firstLine="360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2FA96A59" w14:textId="3E10B757" w:rsidR="00766CA2" w:rsidRDefault="00570EF7" w:rsidP="00D75D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570EF7">
        <w:rPr>
          <w:rFonts w:ascii="Centrale Sans Light" w:hAnsi="Centrale Sans Light" w:cs="Arial"/>
          <w:sz w:val="18"/>
          <w:szCs w:val="18"/>
        </w:rPr>
        <w:t>Dział X S</w:t>
      </w:r>
      <w:r>
        <w:rPr>
          <w:rFonts w:ascii="Centrale Sans Light" w:hAnsi="Centrale Sans Light" w:cs="Arial"/>
          <w:sz w:val="18"/>
          <w:szCs w:val="18"/>
        </w:rPr>
        <w:t>pecyfikacji warunków zamówienia</w:t>
      </w:r>
      <w:r w:rsidRPr="00570EF7">
        <w:rPr>
          <w:rFonts w:ascii="Centrale Sans Light" w:hAnsi="Centrale Sans Light" w:cs="Arial"/>
          <w:sz w:val="18"/>
          <w:szCs w:val="18"/>
        </w:rPr>
        <w:t xml:space="preserve"> otrzymuje brzmienie:</w:t>
      </w:r>
    </w:p>
    <w:p w14:paraId="7EF0E1D0" w14:textId="13A7E682" w:rsidR="00570EF7" w:rsidRPr="00A96BED" w:rsidRDefault="00570EF7" w:rsidP="00D75DB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360" w:lineRule="auto"/>
        <w:ind w:left="720"/>
        <w:jc w:val="both"/>
        <w:rPr>
          <w:sz w:val="18"/>
          <w:szCs w:val="18"/>
        </w:rPr>
      </w:pPr>
      <w:r w:rsidRPr="007A5F26">
        <w:rPr>
          <w:sz w:val="18"/>
          <w:szCs w:val="18"/>
        </w:rPr>
        <w:t>X. Podmiotowe</w:t>
      </w:r>
      <w:r>
        <w:rPr>
          <w:sz w:val="18"/>
          <w:szCs w:val="18"/>
        </w:rPr>
        <w:t xml:space="preserve"> </w:t>
      </w:r>
      <w:r w:rsidRPr="00570EF7">
        <w:rPr>
          <w:color w:val="FF0000"/>
          <w:sz w:val="18"/>
          <w:szCs w:val="18"/>
        </w:rPr>
        <w:t xml:space="preserve">i przedmiotowe </w:t>
      </w:r>
      <w:r w:rsidRPr="007A5F26">
        <w:rPr>
          <w:sz w:val="18"/>
          <w:szCs w:val="18"/>
        </w:rPr>
        <w:t xml:space="preserve">środki dowodowe. Oświadczenia i dokumenty, jakie zobowiązani są dostarczyć Wykonawcy w celu </w:t>
      </w:r>
      <w:bookmarkStart w:id="0" w:name="_Toc65478012"/>
      <w:r w:rsidRPr="007A5F26">
        <w:rPr>
          <w:sz w:val="18"/>
          <w:szCs w:val="18"/>
        </w:rPr>
        <w:t xml:space="preserve">potwierdzenia spełniania warunków udziału w postępowaniu oraz wykazania braku </w:t>
      </w:r>
      <w:r w:rsidRPr="00A96BED">
        <w:rPr>
          <w:sz w:val="18"/>
          <w:szCs w:val="18"/>
        </w:rPr>
        <w:t>podstaw wykluczenia</w:t>
      </w:r>
      <w:bookmarkEnd w:id="0"/>
    </w:p>
    <w:p w14:paraId="0A5C1571" w14:textId="77777777" w:rsidR="00570EF7" w:rsidRPr="00570EF7" w:rsidRDefault="00570EF7" w:rsidP="00D75DBA">
      <w:pPr>
        <w:pStyle w:val="Akapitzlist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937D010" w14:textId="2E5A19E5" w:rsidR="00570EF7" w:rsidRPr="00570EF7" w:rsidRDefault="00570EF7" w:rsidP="00D75D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W dziale X ust. 2 (</w:t>
      </w:r>
      <w:r w:rsidRPr="00570EF7">
        <w:rPr>
          <w:rFonts w:ascii="Centrale Sans Light" w:hAnsi="Centrale Sans Light" w:cs="Arial"/>
          <w:color w:val="FF0000"/>
          <w:sz w:val="18"/>
          <w:szCs w:val="18"/>
        </w:rPr>
        <w:t xml:space="preserve">Dokumenty składane </w:t>
      </w:r>
      <w:r w:rsidRPr="00570EF7">
        <w:rPr>
          <w:rFonts w:ascii="Centrale Sans Light" w:hAnsi="Centrale Sans Light" w:cs="Arial"/>
          <w:color w:val="FF0000"/>
          <w:sz w:val="18"/>
          <w:szCs w:val="18"/>
          <w:u w:val="single"/>
        </w:rPr>
        <w:t>RAZEM Z OFERTĄ</w:t>
      </w:r>
      <w:r>
        <w:rPr>
          <w:rFonts w:ascii="Centrale Sans Light" w:hAnsi="Centrale Sans Light" w:cs="Arial"/>
          <w:sz w:val="18"/>
          <w:szCs w:val="18"/>
        </w:rPr>
        <w:t xml:space="preserve">) Specyfikacji warunków zamówienia dopisuje się punkt 9 o treści: </w:t>
      </w:r>
    </w:p>
    <w:p w14:paraId="42392DA2" w14:textId="2ABD1A61" w:rsidR="00570EF7" w:rsidRPr="00894726" w:rsidRDefault="0057174A" w:rsidP="00D75DBA">
      <w:pPr>
        <w:spacing w:line="360" w:lineRule="auto"/>
        <w:ind w:left="578"/>
        <w:rPr>
          <w:rFonts w:ascii="Centrale Sans Light" w:hAnsi="Centrale Sans Light" w:cs="Tahoma"/>
          <w:b/>
          <w:color w:val="000000"/>
          <w:sz w:val="18"/>
          <w:szCs w:val="18"/>
        </w:rPr>
      </w:pPr>
      <w:r>
        <w:rPr>
          <w:rFonts w:ascii="Centrale Sans Light" w:hAnsi="Centrale Sans Light"/>
          <w:b/>
          <w:bCs/>
          <w:color w:val="000000"/>
          <w:sz w:val="18"/>
          <w:szCs w:val="18"/>
        </w:rPr>
        <w:t>„</w:t>
      </w:r>
      <w:r w:rsidR="00570EF7">
        <w:rPr>
          <w:rFonts w:ascii="Centrale Sans Light" w:hAnsi="Centrale Sans Light"/>
          <w:b/>
          <w:bCs/>
          <w:color w:val="000000"/>
          <w:sz w:val="18"/>
          <w:szCs w:val="18"/>
        </w:rPr>
        <w:t xml:space="preserve">9) </w:t>
      </w:r>
      <w:r w:rsidR="00570EF7" w:rsidRPr="00570EF7">
        <w:rPr>
          <w:rFonts w:ascii="Centrale Sans Light" w:hAnsi="Centrale Sans Light"/>
          <w:b/>
          <w:bCs/>
          <w:color w:val="0070C0"/>
          <w:sz w:val="18"/>
          <w:szCs w:val="18"/>
        </w:rPr>
        <w:t>Przedmiotowe środki dowodowe:</w:t>
      </w:r>
    </w:p>
    <w:p w14:paraId="26987653" w14:textId="77777777" w:rsidR="00570EF7" w:rsidRPr="00EB5341" w:rsidRDefault="00570EF7" w:rsidP="00D75DBA">
      <w:pPr>
        <w:pStyle w:val="Akapitzlist"/>
        <w:numPr>
          <w:ilvl w:val="0"/>
          <w:numId w:val="3"/>
        </w:numPr>
        <w:spacing w:line="360" w:lineRule="auto"/>
        <w:ind w:left="1156"/>
        <w:jc w:val="both"/>
        <w:rPr>
          <w:rFonts w:ascii="Centrale Sans Light" w:hAnsi="Centrale Sans Light"/>
          <w:sz w:val="18"/>
          <w:szCs w:val="18"/>
        </w:rPr>
      </w:pPr>
      <w:r w:rsidRPr="00EB5341">
        <w:rPr>
          <w:rFonts w:ascii="Centrale Sans Light" w:hAnsi="Centrale Sans Light"/>
          <w:sz w:val="18"/>
          <w:szCs w:val="18"/>
        </w:rPr>
        <w:t xml:space="preserve">Formularz parametrów </w:t>
      </w:r>
      <w:proofErr w:type="spellStart"/>
      <w:r w:rsidRPr="00EB5341">
        <w:rPr>
          <w:rFonts w:ascii="Centrale Sans Light" w:hAnsi="Centrale Sans Light"/>
          <w:sz w:val="18"/>
          <w:szCs w:val="18"/>
        </w:rPr>
        <w:t>techniczno</w:t>
      </w:r>
      <w:proofErr w:type="spellEnd"/>
      <w:r w:rsidRPr="00EB5341">
        <w:rPr>
          <w:rFonts w:ascii="Centrale Sans Light" w:hAnsi="Centrale Sans Light"/>
          <w:sz w:val="18"/>
          <w:szCs w:val="18"/>
        </w:rPr>
        <w:t xml:space="preserve"> – użytkowych na część 1 zamówienia, sporządzony zgodnie </w:t>
      </w:r>
      <w:r>
        <w:rPr>
          <w:rFonts w:ascii="Centrale Sans Light" w:hAnsi="Centrale Sans Light"/>
          <w:sz w:val="18"/>
          <w:szCs w:val="18"/>
        </w:rPr>
        <w:br/>
      </w:r>
      <w:r w:rsidRPr="00EB5341">
        <w:rPr>
          <w:rFonts w:ascii="Centrale Sans Light" w:hAnsi="Centrale Sans Light"/>
          <w:sz w:val="18"/>
          <w:szCs w:val="18"/>
        </w:rPr>
        <w:t>z załącznikiem nr 14a do SWZ,</w:t>
      </w:r>
    </w:p>
    <w:p w14:paraId="420009CC" w14:textId="77777777" w:rsidR="00570EF7" w:rsidRPr="00EB5341" w:rsidRDefault="00570EF7" w:rsidP="00D75DBA">
      <w:pPr>
        <w:pStyle w:val="Akapitzlist"/>
        <w:numPr>
          <w:ilvl w:val="0"/>
          <w:numId w:val="3"/>
        </w:numPr>
        <w:spacing w:line="360" w:lineRule="auto"/>
        <w:ind w:left="1156"/>
        <w:jc w:val="both"/>
        <w:rPr>
          <w:rFonts w:ascii="Centrale Sans Light" w:hAnsi="Centrale Sans Light"/>
          <w:sz w:val="18"/>
          <w:szCs w:val="18"/>
        </w:rPr>
      </w:pPr>
      <w:r w:rsidRPr="00EB5341">
        <w:rPr>
          <w:rFonts w:ascii="Centrale Sans Light" w:hAnsi="Centrale Sans Light"/>
          <w:sz w:val="18"/>
          <w:szCs w:val="18"/>
        </w:rPr>
        <w:t xml:space="preserve">Formularz parametrów </w:t>
      </w:r>
      <w:proofErr w:type="spellStart"/>
      <w:r w:rsidRPr="00EB5341">
        <w:rPr>
          <w:rFonts w:ascii="Centrale Sans Light" w:hAnsi="Centrale Sans Light"/>
          <w:sz w:val="18"/>
          <w:szCs w:val="18"/>
        </w:rPr>
        <w:t>techniczno</w:t>
      </w:r>
      <w:proofErr w:type="spellEnd"/>
      <w:r w:rsidRPr="00EB5341">
        <w:rPr>
          <w:rFonts w:ascii="Centrale Sans Light" w:hAnsi="Centrale Sans Light"/>
          <w:sz w:val="18"/>
          <w:szCs w:val="18"/>
        </w:rPr>
        <w:t xml:space="preserve"> – użytkowych na część 2 zamówienia, sporządzony zgodnie </w:t>
      </w:r>
      <w:r>
        <w:rPr>
          <w:rFonts w:ascii="Centrale Sans Light" w:hAnsi="Centrale Sans Light"/>
          <w:sz w:val="18"/>
          <w:szCs w:val="18"/>
        </w:rPr>
        <w:br/>
      </w:r>
      <w:r w:rsidRPr="00EB5341">
        <w:rPr>
          <w:rFonts w:ascii="Centrale Sans Light" w:hAnsi="Centrale Sans Light"/>
          <w:sz w:val="18"/>
          <w:szCs w:val="18"/>
        </w:rPr>
        <w:t>z załącznikiem nr 14b do SWZ,</w:t>
      </w:r>
    </w:p>
    <w:p w14:paraId="1684A111" w14:textId="77777777" w:rsidR="00570EF7" w:rsidRPr="005733E2" w:rsidRDefault="00570EF7" w:rsidP="00D75DBA">
      <w:pPr>
        <w:spacing w:line="360" w:lineRule="auto"/>
        <w:ind w:left="796"/>
        <w:jc w:val="both"/>
        <w:rPr>
          <w:rFonts w:ascii="Centrale Sans Light" w:hAnsi="Centrale Sans Light"/>
          <w:b/>
          <w:bCs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 xml:space="preserve">Zgodnie z art. 107 ust. 2 ustawy </w:t>
      </w:r>
      <w:proofErr w:type="spellStart"/>
      <w:r>
        <w:rPr>
          <w:rFonts w:ascii="Centrale Sans Light" w:hAnsi="Centrale Sans Light"/>
          <w:sz w:val="18"/>
          <w:szCs w:val="18"/>
        </w:rPr>
        <w:t>Pzp</w:t>
      </w:r>
      <w:proofErr w:type="spellEnd"/>
      <w:r>
        <w:rPr>
          <w:rFonts w:ascii="Centrale Sans Light" w:hAnsi="Centrale Sans Light"/>
          <w:sz w:val="18"/>
          <w:szCs w:val="18"/>
        </w:rPr>
        <w:t xml:space="preserve">, </w:t>
      </w:r>
      <w:r w:rsidRPr="00824EFB">
        <w:rPr>
          <w:rFonts w:ascii="Centrale Sans Light" w:hAnsi="Centrale Sans Light"/>
          <w:sz w:val="18"/>
          <w:szCs w:val="18"/>
        </w:rPr>
        <w:t xml:space="preserve">Zamawiający przewiduje uzupełnienie przedmiotowych środków dowodowych. </w:t>
      </w:r>
      <w:r>
        <w:rPr>
          <w:rFonts w:ascii="Centrale Sans Light" w:hAnsi="Centrale Sans Light"/>
          <w:sz w:val="18"/>
          <w:szCs w:val="18"/>
        </w:rPr>
        <w:t>J</w:t>
      </w:r>
      <w:r w:rsidRPr="005733E2">
        <w:rPr>
          <w:rFonts w:ascii="Centrale Sans Light" w:hAnsi="Centrale Sans Light"/>
          <w:sz w:val="18"/>
          <w:szCs w:val="18"/>
        </w:rPr>
        <w:t>eżeli Wykonawca nie złoży przedmiotowych środków dowodowych lub będą one niekompletne, Zamawiający wezwie do ich złożenia lub uzupełnienia.</w:t>
      </w:r>
      <w:r>
        <w:rPr>
          <w:rFonts w:ascii="Centrale Sans Light" w:hAnsi="Centrale Sans Light"/>
          <w:sz w:val="18"/>
          <w:szCs w:val="18"/>
        </w:rPr>
        <w:t xml:space="preserve"> </w:t>
      </w:r>
      <w:r w:rsidRPr="005733E2">
        <w:rPr>
          <w:rFonts w:ascii="Centrale Sans Light" w:hAnsi="Centrale Sans Light"/>
          <w:sz w:val="18"/>
          <w:szCs w:val="18"/>
        </w:rPr>
        <w:t xml:space="preserve">Zamawiający akceptuje równoważne przedmiotowe środki dowodowe, jeśli potwierdzają, że oferowane świadczenia spełniają określone przez </w:t>
      </w:r>
      <w:r>
        <w:rPr>
          <w:rFonts w:ascii="Centrale Sans Light" w:hAnsi="Centrale Sans Light"/>
          <w:sz w:val="18"/>
          <w:szCs w:val="18"/>
        </w:rPr>
        <w:t>Z</w:t>
      </w:r>
      <w:r w:rsidRPr="005733E2">
        <w:rPr>
          <w:rFonts w:ascii="Centrale Sans Light" w:hAnsi="Centrale Sans Light"/>
          <w:sz w:val="18"/>
          <w:szCs w:val="18"/>
        </w:rPr>
        <w:t>amawiającego wymagania, cechy lub kryteria.</w:t>
      </w:r>
    </w:p>
    <w:p w14:paraId="7923C75D" w14:textId="77777777" w:rsidR="00570EF7" w:rsidRPr="00A35093" w:rsidRDefault="00570EF7" w:rsidP="00D75DBA">
      <w:pPr>
        <w:spacing w:line="360" w:lineRule="auto"/>
        <w:ind w:left="796"/>
        <w:jc w:val="both"/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>Zamawiający może żądać od Wykonawców wyjaśnień dotyczących treści przedmiotowych środków dowodowych</w:t>
      </w:r>
      <w:r w:rsidRPr="0051056D">
        <w:rPr>
          <w:rFonts w:ascii="Centrale Sans Light" w:hAnsi="Centrale Sans Light"/>
          <w:sz w:val="18"/>
          <w:szCs w:val="18"/>
        </w:rPr>
        <w:t>,</w:t>
      </w:r>
      <w:r>
        <w:rPr>
          <w:rFonts w:ascii="Centrale Sans Light" w:hAnsi="Centrale Sans Light"/>
          <w:sz w:val="18"/>
          <w:szCs w:val="18"/>
        </w:rPr>
        <w:t xml:space="preserve"> chyba że</w:t>
      </w:r>
      <w:r w:rsidRPr="0051056D">
        <w:rPr>
          <w:rFonts w:ascii="Centrale Sans Light" w:hAnsi="Centrale Sans Light"/>
          <w:sz w:val="18"/>
          <w:szCs w:val="18"/>
        </w:rPr>
        <w:t xml:space="preserve"> pomimo złożenia przedmiotowego środka dowodowego, oferta podlega odrzuceniu albo zachodzą przesłanki unieważnienia postępowania.</w:t>
      </w:r>
      <w:r>
        <w:rPr>
          <w:rFonts w:ascii="Centrale Sans Light" w:hAnsi="Centrale Sans Light"/>
          <w:noProof/>
          <w:sz w:val="18"/>
          <w:szCs w:val="18"/>
        </w:rPr>
        <w:drawing>
          <wp:inline distT="0" distB="0" distL="0" distR="0" wp14:anchorId="6CA431D8" wp14:editId="72191D6F">
            <wp:extent cx="6350" cy="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F5F35" w14:textId="2195B577" w:rsidR="000303F9" w:rsidRDefault="000303F9" w:rsidP="000303F9">
      <w:pPr>
        <w:pStyle w:val="Tekstpodstawowy"/>
        <w:spacing w:line="276" w:lineRule="auto"/>
        <w:ind w:left="785" w:right="20"/>
        <w:jc w:val="both"/>
        <w:rPr>
          <w:rFonts w:ascii="Centrale Sans Light" w:hAnsi="Centrale Sans Light"/>
          <w:b/>
          <w:sz w:val="18"/>
          <w:szCs w:val="18"/>
          <w:u w:val="single"/>
        </w:rPr>
      </w:pPr>
      <w:r>
        <w:rPr>
          <w:rFonts w:ascii="Centrale Sans Light" w:hAnsi="Centrale Sans Light"/>
          <w:b/>
          <w:sz w:val="18"/>
          <w:szCs w:val="18"/>
          <w:u w:val="single"/>
        </w:rPr>
        <w:t>Wymagana forma:</w:t>
      </w:r>
    </w:p>
    <w:p w14:paraId="0944354C" w14:textId="73C173E6" w:rsidR="000303F9" w:rsidRDefault="000303F9" w:rsidP="000303F9">
      <w:pPr>
        <w:pStyle w:val="Tekstpodstawowy"/>
        <w:spacing w:line="360" w:lineRule="auto"/>
        <w:ind w:left="785" w:right="20"/>
        <w:jc w:val="both"/>
        <w:rPr>
          <w:rFonts w:ascii="Centrale Sans Light" w:hAnsi="Centrale Sans Light"/>
          <w:sz w:val="18"/>
          <w:szCs w:val="18"/>
        </w:rPr>
      </w:pPr>
      <w:r>
        <w:rPr>
          <w:rFonts w:ascii="Centrale Sans Light" w:hAnsi="Centrale Sans Light"/>
          <w:sz w:val="18"/>
          <w:szCs w:val="18"/>
        </w:rPr>
        <w:t xml:space="preserve">Formularz(e) parametrów </w:t>
      </w:r>
      <w:proofErr w:type="spellStart"/>
      <w:r>
        <w:rPr>
          <w:rFonts w:ascii="Centrale Sans Light" w:hAnsi="Centrale Sans Light"/>
          <w:sz w:val="18"/>
          <w:szCs w:val="18"/>
        </w:rPr>
        <w:t>techniczno</w:t>
      </w:r>
      <w:proofErr w:type="spellEnd"/>
      <w:r>
        <w:rPr>
          <w:rFonts w:ascii="Centrale Sans Light" w:hAnsi="Centrale Sans Light"/>
          <w:sz w:val="18"/>
          <w:szCs w:val="18"/>
        </w:rPr>
        <w:t xml:space="preserve"> - użytkowych musi/muszą być złożony(e) w oryginale pod rygorem nieważności w formie elektronicznej (tj. opatrzonej podpisem kwalifikowanym) lub </w:t>
      </w:r>
      <w:r>
        <w:rPr>
          <w:rFonts w:ascii="Centrale Sans Light" w:hAnsi="Centrale Sans Light"/>
          <w:sz w:val="18"/>
          <w:szCs w:val="18"/>
        </w:rPr>
        <w:br/>
        <w:t xml:space="preserve">w postaci elektronicznej opatrzonej podpisem zaufanym, lub podpisem osobistym osoby upoważnionej do reprezentowania wykonawców zgodnie z formą reprezentacji określoną </w:t>
      </w:r>
      <w:r>
        <w:rPr>
          <w:rFonts w:ascii="Centrale Sans Light" w:hAnsi="Centrale Sans Light"/>
          <w:sz w:val="18"/>
          <w:szCs w:val="18"/>
        </w:rPr>
        <w:br/>
        <w:t>w dokumencie rejestrowym właściwym dla formy organizacyjnej lub innym dokumencie.</w:t>
      </w:r>
      <w:r w:rsidR="0057174A">
        <w:rPr>
          <w:rFonts w:ascii="Centrale Sans Light" w:hAnsi="Centrale Sans Light"/>
          <w:sz w:val="18"/>
          <w:szCs w:val="18"/>
        </w:rPr>
        <w:t>”.</w:t>
      </w:r>
    </w:p>
    <w:p w14:paraId="732FCDCF" w14:textId="18BD4B33" w:rsidR="00272432" w:rsidRDefault="00272432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D6E6E8A" w14:textId="4996EEEB" w:rsidR="00766CA2" w:rsidRDefault="00766CA2" w:rsidP="00D75DBA">
      <w:pPr>
        <w:spacing w:line="360" w:lineRule="auto"/>
        <w:jc w:val="both"/>
        <w:rPr>
          <w:rFonts w:ascii="Centrale Sans Light" w:eastAsia="Calibri" w:hAnsi="Centrale Sans Light" w:cs="Arial"/>
          <w:b/>
          <w:sz w:val="18"/>
          <w:szCs w:val="18"/>
        </w:rPr>
      </w:pPr>
      <w:r w:rsidRPr="00766CA2">
        <w:rPr>
          <w:rFonts w:ascii="Centrale Sans Light" w:eastAsia="Calibri" w:hAnsi="Centrale Sans Light" w:cs="Arial"/>
          <w:b/>
          <w:sz w:val="18"/>
          <w:szCs w:val="18"/>
        </w:rPr>
        <w:t>Zamawiający informuje</w:t>
      </w:r>
      <w:r w:rsidR="00C12CFC">
        <w:rPr>
          <w:rFonts w:ascii="Centrale Sans Light" w:eastAsia="Calibri" w:hAnsi="Centrale Sans Light" w:cs="Arial"/>
          <w:b/>
          <w:sz w:val="18"/>
          <w:szCs w:val="18"/>
        </w:rPr>
        <w:t xml:space="preserve"> ponadto</w:t>
      </w:r>
      <w:r w:rsidRPr="00766CA2">
        <w:rPr>
          <w:rFonts w:ascii="Centrale Sans Light" w:eastAsia="Calibri" w:hAnsi="Centrale Sans Light" w:cs="Arial"/>
          <w:b/>
          <w:sz w:val="18"/>
          <w:szCs w:val="18"/>
        </w:rPr>
        <w:t>, że zmianie ulega termin składania ofert</w:t>
      </w:r>
      <w:r w:rsidR="00570EF7">
        <w:rPr>
          <w:rFonts w:ascii="Centrale Sans Light" w:eastAsia="Calibri" w:hAnsi="Centrale Sans Light" w:cs="Arial"/>
          <w:b/>
          <w:sz w:val="18"/>
          <w:szCs w:val="18"/>
        </w:rPr>
        <w:t>:</w:t>
      </w:r>
    </w:p>
    <w:p w14:paraId="307D3E29" w14:textId="4862F2AD" w:rsidR="00570EF7" w:rsidRPr="00570EF7" w:rsidRDefault="00570EF7" w:rsidP="00D75D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rale Sans Light" w:eastAsia="Calibri" w:hAnsi="Centrale Sans Light" w:cs="Arial"/>
          <w:bCs/>
          <w:sz w:val="18"/>
          <w:szCs w:val="18"/>
        </w:rPr>
      </w:pPr>
      <w:r w:rsidRPr="00570EF7">
        <w:rPr>
          <w:rFonts w:ascii="Centrale Sans Light" w:eastAsia="Calibri" w:hAnsi="Centrale Sans Light" w:cs="Arial"/>
          <w:bCs/>
          <w:sz w:val="18"/>
          <w:szCs w:val="18"/>
        </w:rPr>
        <w:t>było:</w:t>
      </w:r>
      <w:r w:rsidRPr="00570EF7">
        <w:rPr>
          <w:rFonts w:ascii="Centrale Sans Light" w:eastAsia="Calibri" w:hAnsi="Centrale Sans Light" w:cs="Arial"/>
          <w:bCs/>
          <w:sz w:val="18"/>
          <w:szCs w:val="18"/>
        </w:rPr>
        <w:tab/>
        <w:t>do dnia 28 kwietnia 2021 r.</w:t>
      </w:r>
    </w:p>
    <w:p w14:paraId="242C1B21" w14:textId="7CFF573E" w:rsidR="00570EF7" w:rsidRPr="00570EF7" w:rsidRDefault="00570EF7" w:rsidP="00D75D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rale Sans Light" w:eastAsia="Calibri" w:hAnsi="Centrale Sans Light" w:cs="Arial"/>
          <w:bCs/>
          <w:sz w:val="18"/>
          <w:szCs w:val="18"/>
        </w:rPr>
      </w:pPr>
      <w:r w:rsidRPr="00570EF7">
        <w:rPr>
          <w:rFonts w:ascii="Centrale Sans Light" w:eastAsia="Calibri" w:hAnsi="Centrale Sans Light" w:cs="Arial"/>
          <w:bCs/>
          <w:sz w:val="18"/>
          <w:szCs w:val="18"/>
        </w:rPr>
        <w:t xml:space="preserve">jest: </w:t>
      </w:r>
      <w:r w:rsidRPr="00570EF7">
        <w:rPr>
          <w:rFonts w:ascii="Centrale Sans Light" w:eastAsia="Calibri" w:hAnsi="Centrale Sans Light" w:cs="Arial"/>
          <w:bCs/>
          <w:sz w:val="18"/>
          <w:szCs w:val="18"/>
        </w:rPr>
        <w:tab/>
      </w:r>
      <w:r w:rsidRPr="00570EF7">
        <w:rPr>
          <w:rFonts w:ascii="Centrale Sans Light" w:eastAsia="Calibri" w:hAnsi="Centrale Sans Light" w:cs="Arial"/>
          <w:bCs/>
          <w:color w:val="FF0000"/>
          <w:sz w:val="18"/>
          <w:szCs w:val="18"/>
        </w:rPr>
        <w:t>do dnia 4 maja 2021 r.</w:t>
      </w:r>
    </w:p>
    <w:p w14:paraId="54D9C5C6" w14:textId="4B197656" w:rsidR="00570EF7" w:rsidRPr="00570EF7" w:rsidRDefault="00570EF7" w:rsidP="00D75DBA">
      <w:pPr>
        <w:pStyle w:val="Akapitzlist"/>
        <w:spacing w:line="360" w:lineRule="auto"/>
        <w:jc w:val="both"/>
        <w:rPr>
          <w:rFonts w:ascii="Centrale Sans Light" w:eastAsia="Calibri" w:hAnsi="Centrale Sans Light" w:cs="Arial"/>
          <w:b/>
          <w:sz w:val="18"/>
          <w:szCs w:val="18"/>
        </w:rPr>
      </w:pPr>
    </w:p>
    <w:p w14:paraId="58829D9D" w14:textId="39F75AB0" w:rsidR="00570EF7" w:rsidRPr="00570EF7" w:rsidRDefault="00570EF7" w:rsidP="00D75DBA">
      <w:pPr>
        <w:spacing w:line="360" w:lineRule="auto"/>
        <w:jc w:val="both"/>
        <w:rPr>
          <w:rFonts w:ascii="Centrale Sans Light" w:eastAsia="Calibri" w:hAnsi="Centrale Sans Light" w:cs="Arial"/>
          <w:sz w:val="18"/>
          <w:szCs w:val="18"/>
        </w:rPr>
      </w:pPr>
      <w:r w:rsidRPr="00570EF7">
        <w:rPr>
          <w:rFonts w:ascii="Centrale Sans Light" w:eastAsia="Calibri" w:hAnsi="Centrale Sans Light" w:cs="Arial"/>
          <w:sz w:val="18"/>
          <w:szCs w:val="18"/>
        </w:rPr>
        <w:t>W związku z powyższym zmianie uległa treść SWZ:</w:t>
      </w:r>
    </w:p>
    <w:p w14:paraId="26A05816" w14:textId="4A722656" w:rsidR="00570EF7" w:rsidRPr="00570EF7" w:rsidRDefault="00570EF7" w:rsidP="00D75DBA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570EF7">
        <w:rPr>
          <w:rFonts w:ascii="Centrale Sans Light" w:eastAsia="Calibri" w:hAnsi="Centrale Sans Light" w:cs="Arial"/>
          <w:sz w:val="18"/>
          <w:szCs w:val="18"/>
        </w:rPr>
        <w:t xml:space="preserve">Dział XVIII ust. 1 SWZ otrzymuje brzmienie: </w:t>
      </w:r>
      <w:r w:rsidRPr="00570EF7">
        <w:rPr>
          <w:rFonts w:ascii="Centrale Sans Light" w:hAnsi="Centrale Sans Light" w:cs="Tahoma"/>
          <w:sz w:val="18"/>
          <w:szCs w:val="18"/>
        </w:rPr>
        <w:t xml:space="preserve">Ofertę wraz z wymaganymi dokumentami należy złożyć za pośrednictwem </w:t>
      </w:r>
      <w:hyperlink r:id="rId19" w:history="1">
        <w:r w:rsidRPr="00570EF7">
          <w:rPr>
            <w:rStyle w:val="Hipercze"/>
            <w:rFonts w:ascii="Centrale Sans Light" w:hAnsi="Centrale Sans Light" w:cs="Tahoma"/>
            <w:sz w:val="18"/>
            <w:szCs w:val="18"/>
          </w:rPr>
          <w:t>https://platformazakupowa.pl/wronki</w:t>
        </w:r>
      </w:hyperlink>
      <w:r w:rsidRPr="00570EF7">
        <w:rPr>
          <w:rFonts w:ascii="Centrale Sans Light" w:hAnsi="Centrale Sans Light" w:cs="Tahoma"/>
          <w:b/>
          <w:bCs/>
          <w:sz w:val="18"/>
          <w:szCs w:val="18"/>
        </w:rPr>
        <w:t xml:space="preserve">  </w:t>
      </w:r>
      <w:r w:rsidRPr="00570EF7">
        <w:rPr>
          <w:rFonts w:ascii="Centrale Sans Light" w:hAnsi="Centrale Sans Light" w:cs="Tahoma"/>
          <w:b/>
          <w:bCs/>
          <w:color w:val="0070C0"/>
          <w:sz w:val="18"/>
          <w:szCs w:val="18"/>
        </w:rPr>
        <w:t>do dnia 4 maja 2021</w:t>
      </w:r>
      <w:r w:rsidRPr="00570EF7">
        <w:rPr>
          <w:rFonts w:ascii="Centrale Sans Light" w:hAnsi="Centrale Sans Light" w:cs="Tahoma"/>
          <w:b/>
          <w:color w:val="0070C0"/>
          <w:sz w:val="18"/>
          <w:szCs w:val="18"/>
        </w:rPr>
        <w:t xml:space="preserve"> r. do godziny 08:00.</w:t>
      </w:r>
    </w:p>
    <w:p w14:paraId="0612EB6B" w14:textId="168DC658" w:rsidR="00570EF7" w:rsidRPr="00570EF7" w:rsidRDefault="00570EF7" w:rsidP="00D75DBA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570EF7">
        <w:rPr>
          <w:rFonts w:ascii="Centrale Sans Light" w:eastAsia="Calibri" w:hAnsi="Centrale Sans Light" w:cs="Arial"/>
          <w:sz w:val="18"/>
          <w:szCs w:val="18"/>
        </w:rPr>
        <w:lastRenderedPageBreak/>
        <w:t>Dział XIX ust. 1 SWZ otrzymuje brzmienie:</w:t>
      </w:r>
      <w:r w:rsidRPr="00570EF7">
        <w:rPr>
          <w:rFonts w:ascii="Centrale Sans Light" w:hAnsi="Centrale Sans Light"/>
          <w:sz w:val="18"/>
          <w:szCs w:val="18"/>
        </w:rPr>
        <w:t xml:space="preserve"> Otwarcie ofert następuje niezwłocznie po upływie terminu składania ofert, nie później niż następnego dnia po dniu, w którym upłynął termin składania ofert </w:t>
      </w:r>
      <w:r>
        <w:rPr>
          <w:rFonts w:ascii="Centrale Sans Light" w:hAnsi="Centrale Sans Light"/>
          <w:sz w:val="18"/>
          <w:szCs w:val="18"/>
        </w:rPr>
        <w:br/>
      </w:r>
      <w:r w:rsidRPr="00570EF7">
        <w:rPr>
          <w:rFonts w:ascii="Centrale Sans Light" w:hAnsi="Centrale Sans Light"/>
          <w:sz w:val="18"/>
          <w:szCs w:val="18"/>
        </w:rPr>
        <w:t xml:space="preserve">tj. </w:t>
      </w:r>
      <w:r w:rsidRPr="00570EF7">
        <w:rPr>
          <w:rFonts w:ascii="Centrale Sans Light" w:hAnsi="Centrale Sans Light" w:cs="Tahoma"/>
          <w:color w:val="0070C0"/>
          <w:sz w:val="18"/>
          <w:szCs w:val="18"/>
        </w:rPr>
        <w:t xml:space="preserve">w </w:t>
      </w:r>
      <w:r w:rsidRPr="00570EF7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dniu </w:t>
      </w:r>
      <w:r>
        <w:rPr>
          <w:rFonts w:ascii="Centrale Sans Light" w:hAnsi="Centrale Sans Light" w:cs="Tahoma"/>
          <w:b/>
          <w:bCs/>
          <w:color w:val="0070C0"/>
          <w:sz w:val="18"/>
          <w:szCs w:val="18"/>
        </w:rPr>
        <w:t>4 maja</w:t>
      </w:r>
      <w:r w:rsidRPr="00570EF7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2021</w:t>
      </w:r>
      <w:r w:rsidRPr="00570EF7">
        <w:rPr>
          <w:rFonts w:ascii="Centrale Sans Light" w:hAnsi="Centrale Sans Light" w:cs="Tahoma"/>
          <w:b/>
          <w:color w:val="0070C0"/>
          <w:sz w:val="18"/>
          <w:szCs w:val="18"/>
        </w:rPr>
        <w:t xml:space="preserve"> r. o godzinie 08:30.</w:t>
      </w:r>
    </w:p>
    <w:p w14:paraId="645160B6" w14:textId="37C0555B" w:rsidR="00272432" w:rsidRPr="00570EF7" w:rsidRDefault="00570EF7" w:rsidP="00D75DBA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570EF7">
        <w:rPr>
          <w:rFonts w:ascii="Centrale Sans Light" w:eastAsia="Calibri" w:hAnsi="Centrale Sans Light" w:cs="Arial"/>
          <w:sz w:val="18"/>
          <w:szCs w:val="18"/>
        </w:rPr>
        <w:t xml:space="preserve">Dział XVII ust. 1 SWZ otrzymuje brzmienie: </w:t>
      </w:r>
      <w:r w:rsidRPr="00570EF7">
        <w:rPr>
          <w:rFonts w:ascii="Centrale Sans Light" w:hAnsi="Centrale Sans Light"/>
          <w:sz w:val="18"/>
          <w:szCs w:val="18"/>
        </w:rPr>
        <w:t xml:space="preserve">Wykonawca będzie związany ofertą przez okres </w:t>
      </w:r>
      <w:r w:rsidRPr="00570EF7">
        <w:rPr>
          <w:rFonts w:ascii="Centrale Sans Light" w:hAnsi="Centrale Sans Light"/>
          <w:b/>
          <w:sz w:val="18"/>
          <w:szCs w:val="18"/>
        </w:rPr>
        <w:t>30 dni</w:t>
      </w:r>
      <w:r w:rsidRPr="00570EF7">
        <w:rPr>
          <w:rFonts w:ascii="Centrale Sans Light" w:hAnsi="Centrale Sans Light"/>
          <w:sz w:val="18"/>
          <w:szCs w:val="18"/>
        </w:rPr>
        <w:t xml:space="preserve">, tj. do dnia </w:t>
      </w:r>
      <w:bookmarkStart w:id="1" w:name="_Hlk65478452"/>
      <w:r>
        <w:rPr>
          <w:rFonts w:ascii="Centrale Sans Light" w:hAnsi="Centrale Sans Light"/>
          <w:b/>
          <w:bCs/>
          <w:color w:val="0070C0"/>
          <w:sz w:val="18"/>
          <w:szCs w:val="18"/>
        </w:rPr>
        <w:t>2 czerwca</w:t>
      </w:r>
      <w:r w:rsidRPr="00570EF7">
        <w:rPr>
          <w:rFonts w:ascii="Centrale Sans Light" w:hAnsi="Centrale Sans Light"/>
          <w:b/>
          <w:bCs/>
          <w:color w:val="0070C0"/>
          <w:sz w:val="18"/>
          <w:szCs w:val="18"/>
        </w:rPr>
        <w:t xml:space="preserve"> 2021</w:t>
      </w:r>
      <w:r w:rsidRPr="00570EF7">
        <w:rPr>
          <w:rFonts w:ascii="Centrale Sans Light" w:hAnsi="Centrale Sans Light"/>
          <w:b/>
          <w:bCs/>
          <w:smallCaps/>
          <w:color w:val="0070C0"/>
          <w:sz w:val="18"/>
          <w:szCs w:val="18"/>
        </w:rPr>
        <w:t xml:space="preserve"> </w:t>
      </w:r>
      <w:r w:rsidRPr="00570EF7">
        <w:rPr>
          <w:rFonts w:ascii="Centrale Sans Light" w:hAnsi="Centrale Sans Light"/>
          <w:b/>
          <w:bCs/>
          <w:color w:val="0070C0"/>
          <w:sz w:val="18"/>
          <w:szCs w:val="18"/>
        </w:rPr>
        <w:t>r.</w:t>
      </w:r>
      <w:r w:rsidRPr="00570EF7">
        <w:rPr>
          <w:rFonts w:ascii="Centrale Sans Light" w:hAnsi="Centrale Sans Light"/>
          <w:color w:val="0070C0"/>
          <w:sz w:val="18"/>
          <w:szCs w:val="18"/>
        </w:rPr>
        <w:t xml:space="preserve"> </w:t>
      </w:r>
      <w:bookmarkEnd w:id="1"/>
      <w:r w:rsidRPr="00570EF7">
        <w:rPr>
          <w:rFonts w:ascii="Centrale Sans Light" w:hAnsi="Centrale Sans Light"/>
          <w:sz w:val="18"/>
          <w:szCs w:val="18"/>
        </w:rPr>
        <w:t>Bieg terminu związania ofertą rozpoczyna się wraz z</w:t>
      </w:r>
      <w:r w:rsidRPr="00570EF7">
        <w:rPr>
          <w:rFonts w:cs="Calibri"/>
          <w:sz w:val="18"/>
          <w:szCs w:val="18"/>
        </w:rPr>
        <w:t> </w:t>
      </w:r>
      <w:r w:rsidRPr="00570EF7">
        <w:rPr>
          <w:rFonts w:ascii="Centrale Sans Light" w:hAnsi="Centrale Sans Light"/>
          <w:sz w:val="18"/>
          <w:szCs w:val="18"/>
        </w:rPr>
        <w:t>up</w:t>
      </w:r>
      <w:r w:rsidRPr="00570EF7">
        <w:rPr>
          <w:rFonts w:ascii="Centrale Sans Light" w:hAnsi="Centrale Sans Light" w:cs="Centrale Sans Light"/>
          <w:sz w:val="18"/>
          <w:szCs w:val="18"/>
        </w:rPr>
        <w:t>ł</w:t>
      </w:r>
      <w:r w:rsidRPr="00570EF7">
        <w:rPr>
          <w:rFonts w:ascii="Centrale Sans Light" w:hAnsi="Centrale Sans Light"/>
          <w:sz w:val="18"/>
          <w:szCs w:val="18"/>
        </w:rPr>
        <w:t>ywem terminu sk</w:t>
      </w:r>
      <w:r w:rsidRPr="00570EF7">
        <w:rPr>
          <w:rFonts w:ascii="Centrale Sans Light" w:hAnsi="Centrale Sans Light" w:cs="Centrale Sans Light"/>
          <w:sz w:val="18"/>
          <w:szCs w:val="18"/>
        </w:rPr>
        <w:t>ł</w:t>
      </w:r>
      <w:r w:rsidRPr="00570EF7">
        <w:rPr>
          <w:rFonts w:ascii="Centrale Sans Light" w:hAnsi="Centrale Sans Light"/>
          <w:sz w:val="18"/>
          <w:szCs w:val="18"/>
        </w:rPr>
        <w:t>adania ofert.</w:t>
      </w:r>
    </w:p>
    <w:p w14:paraId="04F1A59E" w14:textId="77777777" w:rsidR="00766CA2" w:rsidRDefault="00766CA2" w:rsidP="00D75DBA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</w:p>
    <w:p w14:paraId="5CD6FB1A" w14:textId="5EE68C00" w:rsidR="00272432" w:rsidRPr="00DD2D28" w:rsidRDefault="00272432" w:rsidP="00D75DBA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Ponadto Zamawiający informuje, że </w:t>
      </w:r>
      <w:r>
        <w:rPr>
          <w:rFonts w:ascii="Centrale Sans Light" w:hAnsi="Centrale Sans Light" w:cs="Tahoma"/>
          <w:sz w:val="18"/>
          <w:szCs w:val="18"/>
          <w:u w:val="none"/>
        </w:rPr>
        <w:t>w związku ze zmianą treści Specyfikacji warunków zamówienia prowadzącej do zmiany treści Ogłoszenia o zamówieniu</w:t>
      </w:r>
      <w:r w:rsidR="00903D18">
        <w:rPr>
          <w:rFonts w:ascii="Centrale Sans Light" w:hAnsi="Centrale Sans Light" w:cs="Tahoma"/>
          <w:sz w:val="18"/>
          <w:szCs w:val="18"/>
          <w:u w:val="none"/>
        </w:rPr>
        <w:t>,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 w dniu </w:t>
      </w:r>
      <w:r w:rsidR="00570EF7">
        <w:rPr>
          <w:rFonts w:ascii="Centrale Sans Light" w:hAnsi="Centrale Sans Light" w:cs="Tahoma"/>
          <w:sz w:val="18"/>
          <w:szCs w:val="18"/>
          <w:u w:val="none"/>
        </w:rPr>
        <w:t>2</w:t>
      </w:r>
      <w:r w:rsidR="00AB420E">
        <w:rPr>
          <w:rFonts w:ascii="Centrale Sans Light" w:hAnsi="Centrale Sans Light" w:cs="Tahoma"/>
          <w:sz w:val="18"/>
          <w:szCs w:val="18"/>
          <w:u w:val="none"/>
        </w:rPr>
        <w:t>3</w:t>
      </w:r>
      <w:r w:rsidR="00570EF7">
        <w:rPr>
          <w:rFonts w:ascii="Centrale Sans Light" w:hAnsi="Centrale Sans Light" w:cs="Tahoma"/>
          <w:sz w:val="18"/>
          <w:szCs w:val="18"/>
          <w:u w:val="none"/>
        </w:rPr>
        <w:t>.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04.2021 r. opublikowane zostało </w:t>
      </w:r>
      <w:r>
        <w:rPr>
          <w:rFonts w:ascii="Centrale Sans Light" w:hAnsi="Centrale Sans Light" w:cs="Tahoma"/>
          <w:sz w:val="18"/>
          <w:szCs w:val="18"/>
          <w:u w:val="none"/>
        </w:rPr>
        <w:br/>
        <w:t xml:space="preserve">w Biuletynie Zamówień Publicznych pod numerem </w:t>
      </w:r>
      <w:r w:rsidR="00856E4F" w:rsidRPr="00856E4F">
        <w:rPr>
          <w:rFonts w:ascii="Centrale Sans Light" w:hAnsi="Centrale Sans Light"/>
          <w:sz w:val="18"/>
          <w:szCs w:val="18"/>
          <w:u w:val="none"/>
        </w:rPr>
        <w:t>2021/BZP</w:t>
      </w:r>
      <w:r w:rsidR="00856E4F">
        <w:rPr>
          <w:rFonts w:ascii="Centrale Sans Light" w:hAnsi="Centrale Sans Light"/>
          <w:sz w:val="18"/>
          <w:szCs w:val="18"/>
          <w:u w:val="none"/>
        </w:rPr>
        <w:t xml:space="preserve"> </w:t>
      </w:r>
      <w:r w:rsidR="00856E4F" w:rsidRPr="00856E4F">
        <w:rPr>
          <w:rFonts w:ascii="Centrale Sans Light" w:hAnsi="Centrale Sans Light"/>
          <w:sz w:val="18"/>
          <w:szCs w:val="18"/>
          <w:u w:val="none"/>
        </w:rPr>
        <w:t>00038925/01</w:t>
      </w:r>
      <w:r w:rsidR="00856E4F" w:rsidRPr="00856E4F">
        <w:rPr>
          <w:u w:val="none"/>
        </w:rPr>
        <w:t xml:space="preserve"> </w:t>
      </w:r>
      <w:r w:rsidR="00570EF7" w:rsidRPr="00903D18">
        <w:rPr>
          <w:rFonts w:ascii="Centrale Sans Light" w:hAnsi="Centrale Sans Light"/>
          <w:sz w:val="18"/>
          <w:szCs w:val="18"/>
          <w:u w:val="none"/>
        </w:rPr>
        <w:t>ogłoszenie o zmianie ogłoszenia</w:t>
      </w:r>
      <w:r w:rsidR="00903D18" w:rsidRPr="00903D18">
        <w:rPr>
          <w:rFonts w:ascii="Centrale Sans Light" w:hAnsi="Centrale Sans Light"/>
          <w:i/>
          <w:sz w:val="18"/>
          <w:szCs w:val="18"/>
          <w:u w:val="none"/>
        </w:rPr>
        <w:t>.</w:t>
      </w:r>
    </w:p>
    <w:p w14:paraId="3E6BF8A0" w14:textId="77777777" w:rsidR="00272432" w:rsidRPr="004556FD" w:rsidRDefault="00272432" w:rsidP="00D75DBA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b/>
          <w:bCs/>
          <w:sz w:val="18"/>
          <w:szCs w:val="18"/>
          <w:u w:val="none"/>
        </w:rPr>
      </w:pPr>
      <w:r>
        <w:rPr>
          <w:rFonts w:ascii="Centrale Sans Light" w:hAnsi="Centrale Sans Light" w:cs="Tahoma"/>
          <w:b/>
          <w:bCs/>
          <w:sz w:val="18"/>
          <w:szCs w:val="18"/>
          <w:u w:val="none"/>
        </w:rPr>
        <w:t xml:space="preserve"> </w:t>
      </w:r>
    </w:p>
    <w:p w14:paraId="4F2DE658" w14:textId="2E727294" w:rsidR="00272432" w:rsidRPr="00506A2A" w:rsidRDefault="00272432" w:rsidP="00D75DBA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Zamawiający informuje, że 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dokonane </w:t>
      </w:r>
      <w:r w:rsidR="00766CA2">
        <w:rPr>
          <w:rFonts w:ascii="Centrale Sans Light" w:hAnsi="Centrale Sans Light" w:cs="Tahoma"/>
          <w:sz w:val="18"/>
          <w:szCs w:val="18"/>
          <w:u w:val="none"/>
        </w:rPr>
        <w:t xml:space="preserve">wyjaśnienia oraz 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>zmiany</w:t>
      </w:r>
      <w:r w:rsidR="00D75DBA">
        <w:rPr>
          <w:rFonts w:ascii="Centrale Sans Light" w:hAnsi="Centrale Sans Light" w:cs="Tahoma"/>
          <w:sz w:val="18"/>
          <w:szCs w:val="18"/>
          <w:u w:val="none"/>
        </w:rPr>
        <w:t xml:space="preserve"> treści </w:t>
      </w:r>
      <w:r>
        <w:rPr>
          <w:rFonts w:ascii="Centrale Sans Light" w:hAnsi="Centrale Sans Light" w:cs="Tahoma"/>
          <w:sz w:val="18"/>
          <w:szCs w:val="18"/>
          <w:u w:val="none"/>
        </w:rPr>
        <w:t>S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>WZ stają się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 jej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 integralną częścią i będą wiążące przy składaniu ofert.</w:t>
      </w:r>
    </w:p>
    <w:p w14:paraId="2EEA9E1A" w14:textId="77777777" w:rsidR="00272432" w:rsidRDefault="00272432" w:rsidP="00D75DBA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>Pozostałe zapisy specyfikacji warunków zamówienia pozostają bez zmian.</w:t>
      </w:r>
    </w:p>
    <w:p w14:paraId="52ADC575" w14:textId="793DE272" w:rsidR="00567E86" w:rsidRDefault="00567E86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62520C8" w14:textId="69676BC0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F9D8F73" w14:textId="1A94FB6E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07E7DD4" w14:textId="6FAE2A2B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794B301" w14:textId="6EA3D8BF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EBEF7BF" w14:textId="1F3324A5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81181A5" w14:textId="22A75728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8C76690" w14:textId="64B64B4C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0738A29" w14:textId="2B8821C9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084DC29" w14:textId="23FED6F4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289221D" w14:textId="61EE7359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3CBFBBF" w14:textId="138593C6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682CE0D" w14:textId="63278843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EA34D60" w14:textId="59DC5050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401F163" w14:textId="09966B7D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AA64C16" w14:textId="08C1D23F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EAB5DBB" w14:textId="5F37942A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23C092A" w14:textId="04387E68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6560FDC" w14:textId="2EAB279D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71B90D1" w14:textId="778F9982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B010C88" w14:textId="524AA46F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49306CD" w14:textId="67789D18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92F8B85" w14:textId="50083313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59C3DDC" w14:textId="35FE1895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001E90A" w14:textId="14560777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3692A2F" w14:textId="348431A1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E70BE2F" w14:textId="563D02F7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DA79B2A" w14:textId="21F88781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6733368" w14:textId="1C880AEE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4572BA8" w14:textId="77777777" w:rsidR="00126164" w:rsidRPr="00717FE6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9ADD569" w14:textId="54472513" w:rsidR="00766CA2" w:rsidRPr="0057174A" w:rsidRDefault="00766CA2" w:rsidP="0057174A">
      <w:pPr>
        <w:jc w:val="both"/>
        <w:rPr>
          <w:rFonts w:ascii="Centrale Sans Light" w:hAnsi="Centrale Sans Light" w:cs="Arial"/>
          <w:sz w:val="14"/>
          <w:szCs w:val="14"/>
        </w:rPr>
      </w:pPr>
      <w:r w:rsidRPr="0057174A">
        <w:rPr>
          <w:rFonts w:ascii="Centrale Sans Light" w:hAnsi="Centrale Sans Light" w:cs="Arial"/>
          <w:sz w:val="14"/>
          <w:szCs w:val="14"/>
        </w:rPr>
        <w:t>Załączniki:</w:t>
      </w:r>
    </w:p>
    <w:p w14:paraId="279E2A26" w14:textId="6B29D0F5" w:rsidR="00766CA2" w:rsidRPr="0057174A" w:rsidRDefault="00567E86" w:rsidP="0057174A">
      <w:pPr>
        <w:pStyle w:val="Akapitzlist"/>
        <w:numPr>
          <w:ilvl w:val="0"/>
          <w:numId w:val="1"/>
        </w:numPr>
        <w:ind w:right="285"/>
        <w:rPr>
          <w:rFonts w:ascii="Centrale Sans Light" w:hAnsi="Centrale Sans Light" w:cs="Tahoma"/>
          <w:sz w:val="14"/>
          <w:szCs w:val="14"/>
        </w:rPr>
      </w:pPr>
      <w:r w:rsidRPr="0057174A">
        <w:rPr>
          <w:rFonts w:ascii="Centrale Sans Light" w:hAnsi="Centrale Sans Light" w:cs="Arial"/>
          <w:sz w:val="14"/>
          <w:szCs w:val="14"/>
        </w:rPr>
        <w:t>Załącznik nr 1</w:t>
      </w:r>
      <w:r w:rsidR="00272432" w:rsidRPr="0057174A">
        <w:rPr>
          <w:rFonts w:ascii="Centrale Sans Light" w:hAnsi="Centrale Sans Light" w:cs="Arial"/>
          <w:sz w:val="14"/>
          <w:szCs w:val="14"/>
        </w:rPr>
        <w:t>4</w:t>
      </w:r>
      <w:r w:rsidR="00766CA2" w:rsidRPr="0057174A">
        <w:rPr>
          <w:rFonts w:ascii="Centrale Sans Light" w:hAnsi="Centrale Sans Light" w:cs="Arial"/>
          <w:sz w:val="14"/>
          <w:szCs w:val="14"/>
        </w:rPr>
        <w:t>a</w:t>
      </w:r>
      <w:r w:rsidRPr="0057174A">
        <w:rPr>
          <w:rFonts w:ascii="Centrale Sans Light" w:hAnsi="Centrale Sans Light" w:cs="Arial"/>
          <w:sz w:val="14"/>
          <w:szCs w:val="14"/>
        </w:rPr>
        <w:t xml:space="preserve"> -</w:t>
      </w:r>
      <w:r w:rsidR="00766CA2" w:rsidRPr="0057174A">
        <w:rPr>
          <w:rFonts w:ascii="Centrale Sans Light" w:hAnsi="Centrale Sans Light" w:cs="Arial"/>
          <w:sz w:val="14"/>
          <w:szCs w:val="14"/>
        </w:rPr>
        <w:t xml:space="preserve"> </w:t>
      </w:r>
      <w:r w:rsidR="00766CA2" w:rsidRPr="0057174A">
        <w:rPr>
          <w:rFonts w:ascii="Centrale Sans Light" w:hAnsi="Centrale Sans Light" w:cs="Tahoma"/>
          <w:sz w:val="14"/>
          <w:szCs w:val="14"/>
        </w:rPr>
        <w:t xml:space="preserve">Formularz parametrów </w:t>
      </w:r>
      <w:proofErr w:type="spellStart"/>
      <w:r w:rsidR="00766CA2" w:rsidRPr="0057174A">
        <w:rPr>
          <w:rFonts w:ascii="Centrale Sans Light" w:hAnsi="Centrale Sans Light" w:cs="Tahoma"/>
          <w:sz w:val="14"/>
          <w:szCs w:val="14"/>
        </w:rPr>
        <w:t>techniczno</w:t>
      </w:r>
      <w:proofErr w:type="spellEnd"/>
      <w:r w:rsidR="00766CA2" w:rsidRPr="0057174A">
        <w:rPr>
          <w:rFonts w:ascii="Centrale Sans Light" w:hAnsi="Centrale Sans Light" w:cs="Tahoma"/>
          <w:sz w:val="14"/>
          <w:szCs w:val="14"/>
        </w:rPr>
        <w:t xml:space="preserve"> – użytkowych – dot. części 1</w:t>
      </w:r>
    </w:p>
    <w:p w14:paraId="093E5C04" w14:textId="04167FFF" w:rsidR="00766CA2" w:rsidRPr="0057174A" w:rsidRDefault="00766CA2" w:rsidP="0057174A">
      <w:pPr>
        <w:pStyle w:val="Akapitzlist"/>
        <w:numPr>
          <w:ilvl w:val="0"/>
          <w:numId w:val="1"/>
        </w:numPr>
        <w:ind w:right="285"/>
        <w:rPr>
          <w:rFonts w:ascii="Centrale Sans Light" w:hAnsi="Centrale Sans Light" w:cs="Tahoma"/>
          <w:sz w:val="14"/>
          <w:szCs w:val="14"/>
        </w:rPr>
      </w:pPr>
      <w:r w:rsidRPr="0057174A">
        <w:rPr>
          <w:rFonts w:ascii="Centrale Sans Light" w:hAnsi="Centrale Sans Light" w:cs="Arial"/>
          <w:sz w:val="14"/>
          <w:szCs w:val="14"/>
        </w:rPr>
        <w:t xml:space="preserve">Załącznik nr 14b - </w:t>
      </w:r>
      <w:r w:rsidRPr="0057174A">
        <w:rPr>
          <w:rFonts w:ascii="Centrale Sans Light" w:hAnsi="Centrale Sans Light" w:cs="Tahoma"/>
          <w:sz w:val="14"/>
          <w:szCs w:val="14"/>
        </w:rPr>
        <w:t xml:space="preserve">Formularz parametrów </w:t>
      </w:r>
      <w:proofErr w:type="spellStart"/>
      <w:r w:rsidRPr="0057174A">
        <w:rPr>
          <w:rFonts w:ascii="Centrale Sans Light" w:hAnsi="Centrale Sans Light" w:cs="Tahoma"/>
          <w:sz w:val="14"/>
          <w:szCs w:val="14"/>
        </w:rPr>
        <w:t>techniczno</w:t>
      </w:r>
      <w:proofErr w:type="spellEnd"/>
      <w:r w:rsidRPr="0057174A">
        <w:rPr>
          <w:rFonts w:ascii="Centrale Sans Light" w:hAnsi="Centrale Sans Light" w:cs="Tahoma"/>
          <w:sz w:val="14"/>
          <w:szCs w:val="14"/>
        </w:rPr>
        <w:t xml:space="preserve"> – użytkowych – dot. części 2</w:t>
      </w:r>
    </w:p>
    <w:p w14:paraId="6E390637" w14:textId="262E9C8F" w:rsidR="00D75DBA" w:rsidRPr="0057174A" w:rsidRDefault="00D75DBA" w:rsidP="0057174A">
      <w:pPr>
        <w:pStyle w:val="Akapitzlist"/>
        <w:numPr>
          <w:ilvl w:val="0"/>
          <w:numId w:val="1"/>
        </w:numPr>
        <w:ind w:right="285"/>
        <w:rPr>
          <w:rFonts w:ascii="Centrale Sans Light" w:hAnsi="Centrale Sans Light" w:cs="Tahoma"/>
          <w:sz w:val="14"/>
          <w:szCs w:val="14"/>
        </w:rPr>
      </w:pPr>
      <w:r w:rsidRPr="0057174A">
        <w:rPr>
          <w:rFonts w:ascii="Centrale Sans Light" w:hAnsi="Centrale Sans Light" w:cs="Tahoma"/>
          <w:sz w:val="14"/>
          <w:szCs w:val="14"/>
        </w:rPr>
        <w:t xml:space="preserve">Ogłoszenie o zmianie ogłoszenia </w:t>
      </w:r>
      <w:r w:rsidR="00687330" w:rsidRPr="00687330">
        <w:rPr>
          <w:rFonts w:ascii="Centrale Sans Light" w:hAnsi="Centrale Sans Light"/>
          <w:sz w:val="14"/>
          <w:szCs w:val="14"/>
        </w:rPr>
        <w:t>nr 2021/BZP 00038925/01</w:t>
      </w:r>
      <w:r w:rsidR="00687330">
        <w:rPr>
          <w:rFonts w:ascii="Centrale Sans Light" w:hAnsi="Centrale Sans Light"/>
          <w:sz w:val="14"/>
          <w:szCs w:val="14"/>
        </w:rPr>
        <w:t xml:space="preserve"> </w:t>
      </w:r>
      <w:r w:rsidRPr="0057174A">
        <w:rPr>
          <w:rFonts w:ascii="Centrale Sans Light" w:hAnsi="Centrale Sans Light" w:cs="Tahoma"/>
          <w:sz w:val="14"/>
          <w:szCs w:val="14"/>
        </w:rPr>
        <w:t>z dnia 2</w:t>
      </w:r>
      <w:r w:rsidR="008D2DFE" w:rsidRPr="0057174A">
        <w:rPr>
          <w:rFonts w:ascii="Centrale Sans Light" w:hAnsi="Centrale Sans Light" w:cs="Tahoma"/>
          <w:sz w:val="14"/>
          <w:szCs w:val="14"/>
        </w:rPr>
        <w:t>3</w:t>
      </w:r>
      <w:r w:rsidRPr="0057174A">
        <w:rPr>
          <w:rFonts w:ascii="Centrale Sans Light" w:hAnsi="Centrale Sans Light" w:cs="Tahoma"/>
          <w:sz w:val="14"/>
          <w:szCs w:val="14"/>
        </w:rPr>
        <w:t>.</w:t>
      </w:r>
      <w:r w:rsidRPr="00687330">
        <w:rPr>
          <w:rFonts w:ascii="Centrale Sans Light" w:hAnsi="Centrale Sans Light" w:cs="Tahoma"/>
          <w:sz w:val="14"/>
          <w:szCs w:val="14"/>
        </w:rPr>
        <w:t>04.2021 r.</w:t>
      </w:r>
      <w:r w:rsidR="00687330" w:rsidRPr="00687330">
        <w:rPr>
          <w:rFonts w:ascii="Centrale Sans Light" w:hAnsi="Centrale Sans Light"/>
          <w:sz w:val="14"/>
          <w:szCs w:val="14"/>
        </w:rPr>
        <w:t xml:space="preserve"> </w:t>
      </w:r>
    </w:p>
    <w:p w14:paraId="6EE14DA8" w14:textId="77777777" w:rsidR="008157DE" w:rsidRPr="00717FE6" w:rsidRDefault="008157DE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61DA179" w14:textId="77777777" w:rsidR="006526A6" w:rsidRPr="00717FE6" w:rsidRDefault="006526A6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sectPr w:rsidR="006526A6" w:rsidRPr="00717FE6" w:rsidSect="004556FD">
      <w:footerReference w:type="even" r:id="rId20"/>
      <w:footerReference w:type="default" r:id="rId21"/>
      <w:pgSz w:w="11906" w:h="16838" w:code="9"/>
      <w:pgMar w:top="567" w:right="1418" w:bottom="28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77777777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0A61DC" w14:textId="77777777" w:rsidR="00AE3169" w:rsidRDefault="001261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332753"/>
      <w:docPartObj>
        <w:docPartGallery w:val="Page Numbers (Bottom of Page)"/>
        <w:docPartUnique/>
      </w:docPartObj>
    </w:sdtPr>
    <w:sdtEndPr>
      <w:rPr>
        <w:rFonts w:ascii="Centrale Sans Light" w:hAnsi="Centrale Sans Light"/>
        <w:sz w:val="18"/>
        <w:szCs w:val="18"/>
      </w:rPr>
    </w:sdtEndPr>
    <w:sdtContent>
      <w:p w14:paraId="34B5DF05" w14:textId="7ABE1DD6" w:rsidR="0011321E" w:rsidRPr="0011321E" w:rsidRDefault="0011321E">
        <w:pPr>
          <w:pStyle w:val="Stopka"/>
          <w:jc w:val="right"/>
          <w:rPr>
            <w:rFonts w:ascii="Centrale Sans Light" w:hAnsi="Centrale Sans Light"/>
            <w:sz w:val="18"/>
            <w:szCs w:val="18"/>
          </w:rPr>
        </w:pPr>
        <w:r w:rsidRPr="0011321E">
          <w:rPr>
            <w:rFonts w:ascii="Centrale Sans Light" w:hAnsi="Centrale Sans Light"/>
            <w:sz w:val="18"/>
            <w:szCs w:val="18"/>
          </w:rPr>
          <w:fldChar w:fldCharType="begin"/>
        </w:r>
        <w:r w:rsidRPr="0011321E">
          <w:rPr>
            <w:rFonts w:ascii="Centrale Sans Light" w:hAnsi="Centrale Sans Light"/>
            <w:sz w:val="18"/>
            <w:szCs w:val="18"/>
          </w:rPr>
          <w:instrText>PAGE   \* MERGEFORMAT</w:instrText>
        </w:r>
        <w:r w:rsidRPr="0011321E">
          <w:rPr>
            <w:rFonts w:ascii="Centrale Sans Light" w:hAnsi="Centrale Sans Light"/>
            <w:sz w:val="18"/>
            <w:szCs w:val="18"/>
          </w:rPr>
          <w:fldChar w:fldCharType="separate"/>
        </w:r>
        <w:r w:rsidR="00717FE6">
          <w:rPr>
            <w:rFonts w:ascii="Centrale Sans Light" w:hAnsi="Centrale Sans Light"/>
            <w:noProof/>
            <w:sz w:val="18"/>
            <w:szCs w:val="18"/>
          </w:rPr>
          <w:t>2</w:t>
        </w:r>
        <w:r w:rsidRPr="0011321E">
          <w:rPr>
            <w:rFonts w:ascii="Centrale Sans Light" w:hAnsi="Centrale Sans Light"/>
            <w:sz w:val="18"/>
            <w:szCs w:val="18"/>
          </w:rPr>
          <w:fldChar w:fldCharType="end"/>
        </w:r>
      </w:p>
    </w:sdtContent>
  </w:sdt>
  <w:p w14:paraId="57132ECB" w14:textId="77777777" w:rsidR="00AE3169" w:rsidRDefault="001261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C0D"/>
    <w:multiLevelType w:val="multilevel"/>
    <w:tmpl w:val="7CE02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1B5A34"/>
    <w:multiLevelType w:val="hybridMultilevel"/>
    <w:tmpl w:val="220C9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364D"/>
    <w:multiLevelType w:val="hybridMultilevel"/>
    <w:tmpl w:val="186E77F4"/>
    <w:lvl w:ilvl="0" w:tplc="445C068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325C"/>
    <w:multiLevelType w:val="hybridMultilevel"/>
    <w:tmpl w:val="71C891DE"/>
    <w:lvl w:ilvl="0" w:tplc="2D70A8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10977"/>
    <w:multiLevelType w:val="hybridMultilevel"/>
    <w:tmpl w:val="74D69D7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303F9"/>
    <w:rsid w:val="0004182D"/>
    <w:rsid w:val="00080E8A"/>
    <w:rsid w:val="00082796"/>
    <w:rsid w:val="000828F9"/>
    <w:rsid w:val="00085B93"/>
    <w:rsid w:val="00096229"/>
    <w:rsid w:val="000A1364"/>
    <w:rsid w:val="000E367D"/>
    <w:rsid w:val="00111034"/>
    <w:rsid w:val="0011321E"/>
    <w:rsid w:val="001161CA"/>
    <w:rsid w:val="00126164"/>
    <w:rsid w:val="00142F96"/>
    <w:rsid w:val="00143600"/>
    <w:rsid w:val="001504FA"/>
    <w:rsid w:val="0015770C"/>
    <w:rsid w:val="0017117E"/>
    <w:rsid w:val="00174428"/>
    <w:rsid w:val="00182EE1"/>
    <w:rsid w:val="001A0A06"/>
    <w:rsid w:val="001A648D"/>
    <w:rsid w:val="001B454F"/>
    <w:rsid w:val="001B5AE3"/>
    <w:rsid w:val="001D1868"/>
    <w:rsid w:val="001F0EA3"/>
    <w:rsid w:val="002055AC"/>
    <w:rsid w:val="002168AB"/>
    <w:rsid w:val="002278A7"/>
    <w:rsid w:val="0023701E"/>
    <w:rsid w:val="002400F8"/>
    <w:rsid w:val="00247F54"/>
    <w:rsid w:val="00265946"/>
    <w:rsid w:val="00271B0A"/>
    <w:rsid w:val="00272432"/>
    <w:rsid w:val="0027681B"/>
    <w:rsid w:val="00276F88"/>
    <w:rsid w:val="0028477D"/>
    <w:rsid w:val="00285BA5"/>
    <w:rsid w:val="00286624"/>
    <w:rsid w:val="00295E16"/>
    <w:rsid w:val="002A3773"/>
    <w:rsid w:val="002C7A86"/>
    <w:rsid w:val="002D04C5"/>
    <w:rsid w:val="002D1CE3"/>
    <w:rsid w:val="002E0606"/>
    <w:rsid w:val="002E5B78"/>
    <w:rsid w:val="002F28A4"/>
    <w:rsid w:val="002F7835"/>
    <w:rsid w:val="00314650"/>
    <w:rsid w:val="00334F08"/>
    <w:rsid w:val="003515E7"/>
    <w:rsid w:val="00361445"/>
    <w:rsid w:val="0037173B"/>
    <w:rsid w:val="00373613"/>
    <w:rsid w:val="003A0EE9"/>
    <w:rsid w:val="003A1050"/>
    <w:rsid w:val="003C0236"/>
    <w:rsid w:val="003C1EB8"/>
    <w:rsid w:val="003C4C75"/>
    <w:rsid w:val="003D0F74"/>
    <w:rsid w:val="003E30B6"/>
    <w:rsid w:val="00412025"/>
    <w:rsid w:val="0042646E"/>
    <w:rsid w:val="00433555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26F49"/>
    <w:rsid w:val="00536835"/>
    <w:rsid w:val="005408B4"/>
    <w:rsid w:val="00556563"/>
    <w:rsid w:val="005579BF"/>
    <w:rsid w:val="0056678E"/>
    <w:rsid w:val="005675DD"/>
    <w:rsid w:val="00567E86"/>
    <w:rsid w:val="00570BAD"/>
    <w:rsid w:val="00570EF7"/>
    <w:rsid w:val="0057174A"/>
    <w:rsid w:val="00580658"/>
    <w:rsid w:val="005903B4"/>
    <w:rsid w:val="005A63DD"/>
    <w:rsid w:val="005C662C"/>
    <w:rsid w:val="005E137A"/>
    <w:rsid w:val="005E3D57"/>
    <w:rsid w:val="005F1480"/>
    <w:rsid w:val="00600B0C"/>
    <w:rsid w:val="00607FA1"/>
    <w:rsid w:val="00627BCB"/>
    <w:rsid w:val="006472EB"/>
    <w:rsid w:val="006526A6"/>
    <w:rsid w:val="00667340"/>
    <w:rsid w:val="00671727"/>
    <w:rsid w:val="00674339"/>
    <w:rsid w:val="0068548B"/>
    <w:rsid w:val="00687330"/>
    <w:rsid w:val="006925F2"/>
    <w:rsid w:val="006A1511"/>
    <w:rsid w:val="006A413F"/>
    <w:rsid w:val="006A5DBE"/>
    <w:rsid w:val="006B51B7"/>
    <w:rsid w:val="006B5813"/>
    <w:rsid w:val="006F2098"/>
    <w:rsid w:val="006F738F"/>
    <w:rsid w:val="006F7E4C"/>
    <w:rsid w:val="00717FE6"/>
    <w:rsid w:val="00721BA8"/>
    <w:rsid w:val="00766CA2"/>
    <w:rsid w:val="00776AC2"/>
    <w:rsid w:val="00797C89"/>
    <w:rsid w:val="007B2BEE"/>
    <w:rsid w:val="007C0734"/>
    <w:rsid w:val="007D0330"/>
    <w:rsid w:val="007D73AB"/>
    <w:rsid w:val="007E321D"/>
    <w:rsid w:val="00800395"/>
    <w:rsid w:val="00801C2A"/>
    <w:rsid w:val="00812CE1"/>
    <w:rsid w:val="00814BCF"/>
    <w:rsid w:val="008157DE"/>
    <w:rsid w:val="00827CE1"/>
    <w:rsid w:val="00841F7D"/>
    <w:rsid w:val="008477F9"/>
    <w:rsid w:val="00851618"/>
    <w:rsid w:val="00856E4F"/>
    <w:rsid w:val="00884297"/>
    <w:rsid w:val="008B7781"/>
    <w:rsid w:val="008C05F5"/>
    <w:rsid w:val="008C335A"/>
    <w:rsid w:val="008D1BF0"/>
    <w:rsid w:val="008D2424"/>
    <w:rsid w:val="008D2DFE"/>
    <w:rsid w:val="008D3D1F"/>
    <w:rsid w:val="008D3F66"/>
    <w:rsid w:val="00903D18"/>
    <w:rsid w:val="00904634"/>
    <w:rsid w:val="00906D8E"/>
    <w:rsid w:val="00933687"/>
    <w:rsid w:val="0094439A"/>
    <w:rsid w:val="0095577A"/>
    <w:rsid w:val="009738A7"/>
    <w:rsid w:val="00976CBD"/>
    <w:rsid w:val="009A6063"/>
    <w:rsid w:val="009B0D50"/>
    <w:rsid w:val="009B0E56"/>
    <w:rsid w:val="009B1AD6"/>
    <w:rsid w:val="009B499D"/>
    <w:rsid w:val="009C1E4B"/>
    <w:rsid w:val="009E2026"/>
    <w:rsid w:val="009E2491"/>
    <w:rsid w:val="009E2C48"/>
    <w:rsid w:val="009F40D2"/>
    <w:rsid w:val="009F7B8B"/>
    <w:rsid w:val="00A11931"/>
    <w:rsid w:val="00A258D4"/>
    <w:rsid w:val="00A27518"/>
    <w:rsid w:val="00A309A4"/>
    <w:rsid w:val="00A37ED2"/>
    <w:rsid w:val="00A560C1"/>
    <w:rsid w:val="00A65B82"/>
    <w:rsid w:val="00A708B4"/>
    <w:rsid w:val="00A72373"/>
    <w:rsid w:val="00A9185C"/>
    <w:rsid w:val="00AA069F"/>
    <w:rsid w:val="00AA2C85"/>
    <w:rsid w:val="00AA54E8"/>
    <w:rsid w:val="00AA5647"/>
    <w:rsid w:val="00AA64A2"/>
    <w:rsid w:val="00AB420E"/>
    <w:rsid w:val="00AE6DA5"/>
    <w:rsid w:val="00B07B7A"/>
    <w:rsid w:val="00B257FE"/>
    <w:rsid w:val="00B26273"/>
    <w:rsid w:val="00B612BD"/>
    <w:rsid w:val="00B727B9"/>
    <w:rsid w:val="00B8178D"/>
    <w:rsid w:val="00B8197B"/>
    <w:rsid w:val="00B83AFB"/>
    <w:rsid w:val="00B857DC"/>
    <w:rsid w:val="00BA407B"/>
    <w:rsid w:val="00BC30C7"/>
    <w:rsid w:val="00BD2774"/>
    <w:rsid w:val="00BF1C1B"/>
    <w:rsid w:val="00C00854"/>
    <w:rsid w:val="00C12CFC"/>
    <w:rsid w:val="00C209A3"/>
    <w:rsid w:val="00C247EB"/>
    <w:rsid w:val="00C76394"/>
    <w:rsid w:val="00C8747C"/>
    <w:rsid w:val="00CA3760"/>
    <w:rsid w:val="00CB4064"/>
    <w:rsid w:val="00CC070D"/>
    <w:rsid w:val="00CD5512"/>
    <w:rsid w:val="00CE0359"/>
    <w:rsid w:val="00CE372D"/>
    <w:rsid w:val="00CE4948"/>
    <w:rsid w:val="00CE6A8C"/>
    <w:rsid w:val="00CF0001"/>
    <w:rsid w:val="00CF1288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5DBA"/>
    <w:rsid w:val="00D77AF8"/>
    <w:rsid w:val="00D807AF"/>
    <w:rsid w:val="00DA0822"/>
    <w:rsid w:val="00DA62DD"/>
    <w:rsid w:val="00DC7CA2"/>
    <w:rsid w:val="00DD012D"/>
    <w:rsid w:val="00DD2D28"/>
    <w:rsid w:val="00DF1C3C"/>
    <w:rsid w:val="00E12128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3CA9"/>
    <w:rsid w:val="00ED34EE"/>
    <w:rsid w:val="00ED3CD1"/>
    <w:rsid w:val="00ED64D9"/>
    <w:rsid w:val="00EF2995"/>
    <w:rsid w:val="00F051E8"/>
    <w:rsid w:val="00F1786F"/>
    <w:rsid w:val="00F47E2F"/>
    <w:rsid w:val="00F51991"/>
    <w:rsid w:val="00F56775"/>
    <w:rsid w:val="00FA2002"/>
    <w:rsid w:val="00FA41C5"/>
    <w:rsid w:val="00FB07DB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EF7"/>
    <w:pPr>
      <w:keepNext/>
      <w:keepLines/>
      <w:spacing w:before="360" w:after="120" w:line="276" w:lineRule="auto"/>
      <w:outlineLvl w:val="1"/>
    </w:pPr>
    <w:rPr>
      <w:rFonts w:ascii="Centrale Sans Light" w:eastAsia="Arial" w:hAnsi="Centrale Sans Light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12B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70EF7"/>
    <w:rPr>
      <w:rFonts w:ascii="Centrale Sans Light" w:eastAsia="Arial" w:hAnsi="Centrale Sans Light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platformazakupowa.pl/wron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DADF-5119-4B33-A5FF-444D42E0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90</cp:revision>
  <cp:lastPrinted>2021-04-23T09:10:00Z</cp:lastPrinted>
  <dcterms:created xsi:type="dcterms:W3CDTF">2020-01-29T13:45:00Z</dcterms:created>
  <dcterms:modified xsi:type="dcterms:W3CDTF">2021-04-23T09:10:00Z</dcterms:modified>
</cp:coreProperties>
</file>