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0" w:rsidRDefault="002A28D0" w:rsidP="002A28D0">
      <w:pPr>
        <w:spacing w:after="247"/>
        <w:rPr>
          <w:b/>
        </w:rPr>
      </w:pPr>
      <w:r>
        <w:rPr>
          <w:b/>
        </w:rPr>
        <w:t>OPIS PRZEDMIOTU ZAMÓWIENIA:</w:t>
      </w:r>
    </w:p>
    <w:p w:rsidR="002A28D0" w:rsidRPr="002A28D0" w:rsidRDefault="002A28D0" w:rsidP="002A28D0">
      <w:pPr>
        <w:spacing w:after="247"/>
        <w:rPr>
          <w:rFonts w:eastAsia="Times New Roman" w:cs="Times New Roman"/>
          <w:b/>
          <w:color w:val="000000"/>
          <w:sz w:val="24"/>
          <w:lang w:eastAsia="pl-PL"/>
        </w:rPr>
      </w:pPr>
      <w:r w:rsidRPr="002A28D0">
        <w:rPr>
          <w:b/>
        </w:rPr>
        <w:t>BIEŻĄCE REMONTY DRÓG GMINNYCH NA TERENIE M. CZŁUCHÓW W 2021 R.</w:t>
      </w:r>
    </w:p>
    <w:p w:rsidR="002A28D0" w:rsidRDefault="002A28D0" w:rsidP="002A28D0">
      <w:pPr>
        <w:spacing w:after="247"/>
        <w:ind w:left="795"/>
        <w:rPr>
          <w:b/>
        </w:rPr>
      </w:pPr>
      <w:r>
        <w:rPr>
          <w:b/>
        </w:rPr>
        <w:t xml:space="preserve">Część 1 - </w:t>
      </w:r>
      <w:r w:rsidRPr="00427FA8">
        <w:rPr>
          <w:b/>
        </w:rPr>
        <w:t>Roboty remontowe na drogach i ulicach m. Człuchów</w:t>
      </w:r>
    </w:p>
    <w:p w:rsidR="002A28D0" w:rsidRDefault="002A28D0" w:rsidP="002A28D0">
      <w:pPr>
        <w:numPr>
          <w:ilvl w:val="0"/>
          <w:numId w:val="2"/>
        </w:numPr>
        <w:spacing w:after="247" w:line="267" w:lineRule="auto"/>
        <w:ind w:right="11" w:hanging="3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Przedmiot części 1 umowy obejmuje m.in. następujący zakres robót:</w:t>
      </w:r>
    </w:p>
    <w:p w:rsidR="002A28D0" w:rsidRDefault="002A28D0" w:rsidP="002A28D0">
      <w:pPr>
        <w:pStyle w:val="Akapitzlist"/>
        <w:numPr>
          <w:ilvl w:val="1"/>
          <w:numId w:val="2"/>
        </w:numPr>
        <w:spacing w:after="247"/>
      </w:pPr>
      <w:r w:rsidRPr="00C719F3">
        <w:rPr>
          <w:u w:val="single"/>
        </w:rPr>
        <w:t>Roboty naprawczo - konserwacyjne dróg o nawierzchni nieulepszonej</w:t>
      </w:r>
      <w:r w:rsidRPr="00C719F3">
        <w:t xml:space="preserve"> w skład , których wchodzą m.in. prace polegające na wykonaniu mechanicznego profilowania i zagęszczenia dróg gruntowych, wymianie nawierzchni gruntowych na nawierzchnię z żużla paleniskowego, gruzu budowlanego, kruszywa łamanego oraz  remont cząstkowy nawierzchni żużlowej, z gruzu budowlanego i kruszywa łamanego</w:t>
      </w:r>
      <w:r>
        <w:t>.</w:t>
      </w:r>
    </w:p>
    <w:p w:rsidR="002A28D0" w:rsidRDefault="002A28D0" w:rsidP="002A28D0">
      <w:pPr>
        <w:pStyle w:val="Akapitzlist"/>
        <w:numPr>
          <w:ilvl w:val="1"/>
          <w:numId w:val="2"/>
        </w:numPr>
        <w:spacing w:after="247"/>
      </w:pPr>
      <w:r w:rsidRPr="00C719F3">
        <w:rPr>
          <w:u w:val="single"/>
        </w:rPr>
        <w:t>Remonty cząstkowe nawierzchni i elementów dróg i ulic</w:t>
      </w:r>
      <w:r w:rsidRPr="00C719F3">
        <w:t xml:space="preserve">   w skład , których wchodzą m.in. prace polegające na wykonaniu remontu cząstkowego nawierzchni z kostki betonowej gr. 6- 8 cm, płyt betonowych kwadratowych i sześciokątnych, kostki kamiennej, </w:t>
      </w:r>
      <w:proofErr w:type="spellStart"/>
      <w:r w:rsidRPr="00C719F3">
        <w:t>brukowcowej</w:t>
      </w:r>
      <w:proofErr w:type="spellEnd"/>
      <w:r w:rsidRPr="00C719F3">
        <w:t xml:space="preserve"> z kamienia narzutowego, remontu cząstkowego nawierzchni bitumicznej mieszanką mineralno-asfaltową z otaczarki, </w:t>
      </w:r>
      <w:proofErr w:type="spellStart"/>
      <w:r w:rsidRPr="00C719F3">
        <w:t>recyklera</w:t>
      </w:r>
      <w:proofErr w:type="spellEnd"/>
      <w:r w:rsidRPr="00C719F3">
        <w:t xml:space="preserve"> oraz na zimno,  rozbiórek ręcznych i mechanicznych nawierzchni z mieszanek mineralno-bitumicznych, betonowych, z płyt drogowych betonowych i żelbetowych,  </w:t>
      </w:r>
      <w:r>
        <w:t>p</w:t>
      </w:r>
      <w:r w:rsidRPr="00C719F3">
        <w:t>rzestawieni</w:t>
      </w:r>
      <w:r>
        <w:t>a</w:t>
      </w:r>
      <w:r w:rsidRPr="00C719F3">
        <w:t xml:space="preserve"> krawężników betonowych, kamiennych, obrzeży betonowych.</w:t>
      </w:r>
    </w:p>
    <w:p w:rsidR="002A28D0" w:rsidRDefault="002A28D0" w:rsidP="002A28D0">
      <w:pPr>
        <w:pStyle w:val="Akapitzlist"/>
        <w:numPr>
          <w:ilvl w:val="1"/>
          <w:numId w:val="2"/>
        </w:numPr>
        <w:spacing w:after="247"/>
      </w:pPr>
      <w:r w:rsidRPr="002A0682">
        <w:rPr>
          <w:u w:val="single"/>
        </w:rPr>
        <w:t>Roboty zabezpieczające</w:t>
      </w:r>
      <w:r>
        <w:t xml:space="preserve"> polegające na wykonaniu </w:t>
      </w:r>
      <w:r w:rsidRPr="00D210A0">
        <w:t>zabezpieczeni</w:t>
      </w:r>
      <w:r>
        <w:t>a</w:t>
      </w:r>
      <w:r w:rsidRPr="00D210A0">
        <w:t xml:space="preserve"> (oznakowani</w:t>
      </w:r>
      <w:r>
        <w:t>a</w:t>
      </w:r>
      <w:r w:rsidRPr="00D210A0">
        <w:t>) miejsc awaryjnych przed dalszym uszkodzeniem.</w:t>
      </w:r>
    </w:p>
    <w:p w:rsidR="00DA3270" w:rsidRPr="00DA3270" w:rsidRDefault="002A28D0" w:rsidP="00DA3270">
      <w:pPr>
        <w:pStyle w:val="Akapitzlist"/>
        <w:numPr>
          <w:ilvl w:val="0"/>
          <w:numId w:val="2"/>
        </w:numPr>
        <w:spacing w:after="0"/>
        <w:rPr>
          <w:b/>
        </w:rPr>
      </w:pPr>
      <w:r w:rsidRPr="00514A16">
        <w:rPr>
          <w:color w:val="auto"/>
        </w:rPr>
        <w:t>Szczegółowy zakres i sposób realizacji przedmiotu umowy określa specyfikacja istotnych warunków zamówienia, w tym formularz kalkulacji kosztów oraz specyfikacje techniczne wykonania i odbioru robót budowlanych dla części</w:t>
      </w:r>
      <w:r w:rsidRPr="00D210A0">
        <w:t xml:space="preserve"> </w:t>
      </w:r>
      <w:r>
        <w:t>1</w:t>
      </w:r>
      <w:r w:rsidRPr="00D210A0">
        <w:t xml:space="preserve"> zamówienia, </w:t>
      </w:r>
      <w:r w:rsidR="00DA3270" w:rsidRPr="00DA3270">
        <w:t>stanowiące załącznik do SWZ.</w:t>
      </w:r>
    </w:p>
    <w:p w:rsidR="00DA3270" w:rsidRPr="00DA3270" w:rsidRDefault="00DA3270" w:rsidP="00DA3270">
      <w:pPr>
        <w:pStyle w:val="Akapitzlist"/>
        <w:ind w:left="360" w:firstLine="0"/>
        <w:rPr>
          <w:b/>
        </w:rPr>
      </w:pPr>
      <w:r w:rsidRPr="00DA3270">
        <w:rPr>
          <w:b/>
        </w:rPr>
        <w:t>Główny kod CPV:</w:t>
      </w:r>
    </w:p>
    <w:p w:rsidR="00DA3270" w:rsidRPr="00DA3270" w:rsidRDefault="00DA3270" w:rsidP="00DA3270">
      <w:pPr>
        <w:spacing w:after="0"/>
        <w:ind w:left="426"/>
        <w:rPr>
          <w:u w:val="single"/>
        </w:rPr>
      </w:pPr>
      <w:r w:rsidRPr="00DA3270">
        <w:rPr>
          <w:u w:val="single"/>
        </w:rPr>
        <w:t>45233142-6 - ROBOTY W ZAKRESIE NAPRAWY DRÓG</w:t>
      </w:r>
    </w:p>
    <w:p w:rsidR="00DA3270" w:rsidRPr="00DA3270" w:rsidRDefault="00DA3270" w:rsidP="00DA3270">
      <w:pPr>
        <w:spacing w:after="0"/>
        <w:ind w:left="426"/>
        <w:rPr>
          <w:b/>
        </w:rPr>
      </w:pPr>
      <w:r w:rsidRPr="00DA3270">
        <w:rPr>
          <w:b/>
        </w:rPr>
        <w:t>Dodatkowe kody CPV:</w:t>
      </w:r>
    </w:p>
    <w:p w:rsidR="00DA3270" w:rsidRPr="00DA3270" w:rsidRDefault="00DA3270" w:rsidP="00DA3270">
      <w:pPr>
        <w:spacing w:after="0"/>
        <w:ind w:left="426"/>
      </w:pPr>
      <w:r w:rsidRPr="00DA3270">
        <w:t>45233141-9 - ROBOTY W ZAKRESIE KONSERWACJI DRÓG</w:t>
      </w:r>
    </w:p>
    <w:p w:rsidR="002A28D0" w:rsidRPr="00DA3270" w:rsidRDefault="00DA3270" w:rsidP="00DA3270">
      <w:pPr>
        <w:spacing w:after="0"/>
        <w:ind w:left="426"/>
      </w:pPr>
      <w:r w:rsidRPr="00DA3270">
        <w:t>45233140-2 - ROBOTY DROGOWE</w:t>
      </w:r>
    </w:p>
    <w:p w:rsidR="00DA3270" w:rsidRDefault="00DA3270" w:rsidP="00DA3270">
      <w:pPr>
        <w:spacing w:after="247"/>
        <w:rPr>
          <w:b/>
        </w:rPr>
      </w:pPr>
      <w:bookmarkStart w:id="0" w:name="_GoBack"/>
      <w:bookmarkEnd w:id="0"/>
    </w:p>
    <w:p w:rsidR="002A28D0" w:rsidRPr="002A28D0" w:rsidRDefault="002A28D0" w:rsidP="00DA3270">
      <w:pPr>
        <w:spacing w:after="247"/>
        <w:rPr>
          <w:b/>
        </w:rPr>
      </w:pPr>
      <w:r>
        <w:rPr>
          <w:b/>
        </w:rPr>
        <w:t xml:space="preserve">Część 2 - </w:t>
      </w:r>
      <w:r w:rsidRPr="002A28D0">
        <w:rPr>
          <w:b/>
        </w:rPr>
        <w:t>Remont elementów oznakowania i urządzeń bezpieczeństwa ruchu.</w:t>
      </w:r>
    </w:p>
    <w:p w:rsidR="002A28D0" w:rsidRPr="002A28D0" w:rsidRDefault="002A28D0" w:rsidP="002A28D0">
      <w:pPr>
        <w:pStyle w:val="Akapitzlist"/>
        <w:spacing w:after="247"/>
        <w:ind w:left="0"/>
        <w:rPr>
          <w:lang w:eastAsia="en-US"/>
        </w:rPr>
      </w:pPr>
      <w:r>
        <w:rPr>
          <w:lang w:eastAsia="en-US"/>
        </w:rPr>
        <w:t>1) Przedmiot części 2</w:t>
      </w:r>
      <w:r w:rsidRPr="002A28D0">
        <w:rPr>
          <w:lang w:eastAsia="en-US"/>
        </w:rPr>
        <w:t xml:space="preserve"> umowy obejmuje m.in. następujący zakres robót:</w:t>
      </w:r>
    </w:p>
    <w:p w:rsidR="002A28D0" w:rsidRDefault="002A28D0" w:rsidP="00622845">
      <w:pPr>
        <w:pStyle w:val="Akapitzlist"/>
        <w:spacing w:after="247"/>
        <w:ind w:left="426"/>
      </w:pPr>
      <w:r>
        <w:t xml:space="preserve">a) odnawianie oznakowania poziomego cienkowarstwowego, grubowarstwowego oraz usuwanie starego oznakowania poziomego </w:t>
      </w:r>
      <w:proofErr w:type="spellStart"/>
      <w:r>
        <w:t>t.j</w:t>
      </w:r>
      <w:proofErr w:type="spellEnd"/>
      <w:r>
        <w:t>. znaków podłużnych, strzałek, znaków poprzecznych (m.in. przejść dla pieszych, przejazdów dla rowerzystów itd.), znaków uzupełniających, napisów oraz usunięciu starego oznakowania.</w:t>
      </w:r>
    </w:p>
    <w:p w:rsidR="002A28D0" w:rsidRDefault="002A28D0" w:rsidP="002A28D0">
      <w:pPr>
        <w:pStyle w:val="Bezodstpw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lang w:bidi="ar-SA"/>
        </w:rPr>
        <w:t xml:space="preserve">b) naprawa, wymianą i montaż nowego oznakowania pionowego oraz urządzeń bezpieczeństwa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ruchu drogowego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.:</w:t>
      </w:r>
    </w:p>
    <w:p w:rsidR="002A28D0" w:rsidRDefault="002A28D0" w:rsidP="002A28D0">
      <w:pPr>
        <w:pStyle w:val="Bezodstpw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prostowanie przekrzywionych słupków, tarcz znaków i tablic drogowych, tablic z nazwami ulic, luster oraz barier,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wygrodzeń</w:t>
      </w:r>
      <w:proofErr w:type="spellEnd"/>
      <w:r>
        <w:rPr>
          <w:rFonts w:ascii="Times New Roman" w:hAnsi="Times New Roman" w:cs="Times New Roman"/>
          <w:sz w:val="24"/>
          <w:szCs w:val="24"/>
        </w:rPr>
        <w:t>, balustrad, ogrodzeń oraz zapór drogowych, a także</w:t>
      </w:r>
      <w:r>
        <w:rPr>
          <w:szCs w:val="24"/>
        </w:rPr>
        <w:t xml:space="preserve"> poprawa ich ustawienia, m.in. prawidłowe zorientowanie kierunku przekręconych tarcz znaków i </w:t>
      </w:r>
      <w:r>
        <w:rPr>
          <w:szCs w:val="24"/>
        </w:rPr>
        <w:lastRenderedPageBreak/>
        <w:t xml:space="preserve">tablic drogowych, tablic z nazwami ulic i luster, wyrównanie pionowe, zachowanie skrajni i odchylenia zgodnie z warunkami technicznymi, </w:t>
      </w:r>
    </w:p>
    <w:p w:rsidR="002A28D0" w:rsidRDefault="002A28D0" w:rsidP="002A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mocowanie zerwanych, montaż nowych: tarcz znaków, tablic drogowych, luster i tablic z nazwami ulic, </w:t>
      </w:r>
    </w:p>
    <w:p w:rsidR="002A28D0" w:rsidRDefault="002A28D0" w:rsidP="002A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ustawianie wyrwanych i stabilizowanie obruszonych: słupków (znaków, tablic drogowych i tablic z nazwami ulic, luster), słupków blokujących i przeszkodowych oraz urządzeń bezpieczeństwa ruchu itp., </w:t>
      </w:r>
    </w:p>
    <w:p w:rsidR="002A28D0" w:rsidRDefault="002A28D0" w:rsidP="002A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naprawę urządzeń bezpieczeństwa ruchu: lekko wygiętych barier,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wygrodzeń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balustrad, ogrodzeń oraz zapór drogowych, zerwanych zabezpieczeń łańcuchowych z użyciem drobnych materiałów, </w:t>
      </w:r>
    </w:p>
    <w:p w:rsidR="002A28D0" w:rsidRDefault="002A28D0" w:rsidP="002A2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utrzymanie czystości znaków i tablic drogowych, tablic z nazwami ulic i luster w zależności od potrzeb (w szczególności mycie, czyszczenie), </w:t>
      </w:r>
    </w:p>
    <w:p w:rsidR="00622845" w:rsidRDefault="00622845" w:rsidP="00622845">
      <w:pPr>
        <w:pStyle w:val="Akapitzlist"/>
        <w:numPr>
          <w:ilvl w:val="0"/>
          <w:numId w:val="3"/>
        </w:numPr>
        <w:spacing w:after="247"/>
      </w:pPr>
      <w:r w:rsidRPr="00D210A0">
        <w:t>W ramach realizacji przedmiotu umowy, Wykonawca zobowiązany jest do utrzymania w sprawności technicznej oznakowania pionowego oraz urządzeń bezpieczeństwa ruchu drogowego, zgodnie z wymogami rozporządzenia Ministra Infrastruktury z dnia 3 lipca 2003 r. w sprawie szczegółowych warunków technicznych dla znaków i sygnałów drogowych oraz urządzeń bezpieczeństwa ruchu drogowego i warunków ich umieszczania na drogach (</w:t>
      </w:r>
      <w:r w:rsidRPr="00674927">
        <w:t>tekst jedn. Dz. U. 2019, poz. 2311</w:t>
      </w:r>
      <w:r w:rsidRPr="00D210A0">
        <w:t>).</w:t>
      </w:r>
    </w:p>
    <w:p w:rsidR="002A28D0" w:rsidRDefault="002A28D0" w:rsidP="002A28D0">
      <w:pPr>
        <w:spacing w:after="247"/>
        <w:ind w:right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Wymagania techniczne dot. znaków drogowych poziomych: farby barwy białej i niebieskiej do malowania cienkowarstwowego winny spełniać wymagania techniczne zawarte w Rozporządzeniu Ministra Infrastruktury z dnia 3 lipca 2003 r. w sprawie szczegółowych warunków technicznych dla znaków i sygnałów drogowych oraz urządzeń bezpieczeństwa ruchu drogowego i warunków ich umieszczania na drogach (tekst jedn. Dz. U. 2019, poz. 2311). Ponadto farby muszą posiadać atest.</w:t>
      </w:r>
    </w:p>
    <w:p w:rsidR="002A28D0" w:rsidRDefault="002A28D0" w:rsidP="002A28D0">
      <w:pPr>
        <w:spacing w:after="247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Szczegółowy </w:t>
      </w:r>
      <w:r w:rsidRPr="002A28D0">
        <w:rPr>
          <w:rFonts w:ascii="Times New Roman" w:eastAsia="Times New Roman" w:hAnsi="Times New Roman" w:cs="Times New Roman"/>
          <w:sz w:val="24"/>
        </w:rPr>
        <w:t xml:space="preserve">zakres i sposób realizacji przedmiotu umowy określa specyfikacja istotnych warunków zamówienia, w tym formularz kalkulacji kosztów oraz specyfikacje techniczne wykonania i odbioru robót budowlanych dla </w:t>
      </w:r>
      <w:r w:rsidR="00DA3270">
        <w:rPr>
          <w:rFonts w:ascii="Times New Roman" w:eastAsia="Times New Roman" w:hAnsi="Times New Roman" w:cs="Times New Roman"/>
          <w:sz w:val="24"/>
        </w:rPr>
        <w:t>części 2 zamówienia, stanowiące</w:t>
      </w:r>
      <w:r>
        <w:rPr>
          <w:rFonts w:ascii="Times New Roman" w:eastAsia="Times New Roman" w:hAnsi="Times New Roman" w:cs="Times New Roman"/>
          <w:sz w:val="24"/>
        </w:rPr>
        <w:t xml:space="preserve"> załącznik do</w:t>
      </w:r>
      <w:r w:rsidR="00DA3270">
        <w:rPr>
          <w:rFonts w:ascii="Times New Roman" w:eastAsia="Times New Roman" w:hAnsi="Times New Roman" w:cs="Times New Roman"/>
          <w:sz w:val="24"/>
        </w:rPr>
        <w:t xml:space="preserve"> SWZ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A3270" w:rsidRPr="00DA3270" w:rsidRDefault="00DA3270" w:rsidP="00DA3270">
      <w:pPr>
        <w:rPr>
          <w:b/>
        </w:rPr>
      </w:pPr>
      <w:r w:rsidRPr="00DA3270">
        <w:rPr>
          <w:b/>
        </w:rPr>
        <w:t>Główny kod CPV:</w:t>
      </w:r>
    </w:p>
    <w:p w:rsidR="00DA3270" w:rsidRPr="00DA3270" w:rsidRDefault="00DA3270" w:rsidP="00DA3270">
      <w:pPr>
        <w:rPr>
          <w:u w:val="single"/>
        </w:rPr>
      </w:pPr>
      <w:r w:rsidRPr="00DA3270">
        <w:rPr>
          <w:u w:val="single"/>
        </w:rPr>
        <w:t>45233221-4 - MALOWANIE NAWIERZCHNI</w:t>
      </w:r>
    </w:p>
    <w:p w:rsidR="00DA3270" w:rsidRPr="00DA3270" w:rsidRDefault="00DA3270" w:rsidP="00DA3270">
      <w:pPr>
        <w:rPr>
          <w:b/>
        </w:rPr>
      </w:pPr>
      <w:r w:rsidRPr="00DA3270">
        <w:rPr>
          <w:b/>
        </w:rPr>
        <w:t>Dodatkowe kody CPV:</w:t>
      </w:r>
    </w:p>
    <w:p w:rsidR="00013428" w:rsidRDefault="00DA3270" w:rsidP="00DA3270">
      <w:r w:rsidRPr="00DA3270">
        <w:t>45316213-1 -  Instalowanie oznakowania drogowego</w:t>
      </w:r>
    </w:p>
    <w:sectPr w:rsidR="000134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7F" w:rsidRDefault="002C2F7F" w:rsidP="00F85F42">
      <w:pPr>
        <w:spacing w:after="0" w:line="240" w:lineRule="auto"/>
      </w:pPr>
      <w:r>
        <w:separator/>
      </w:r>
    </w:p>
  </w:endnote>
  <w:endnote w:type="continuationSeparator" w:id="0">
    <w:p w:rsidR="002C2F7F" w:rsidRDefault="002C2F7F" w:rsidP="00F8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7F" w:rsidRDefault="002C2F7F" w:rsidP="00F85F42">
      <w:pPr>
        <w:spacing w:after="0" w:line="240" w:lineRule="auto"/>
      </w:pPr>
      <w:r>
        <w:separator/>
      </w:r>
    </w:p>
  </w:footnote>
  <w:footnote w:type="continuationSeparator" w:id="0">
    <w:p w:rsidR="002C2F7F" w:rsidRDefault="002C2F7F" w:rsidP="00F8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42" w:rsidRDefault="00F85F42">
    <w:pPr>
      <w:pStyle w:val="Nagwek"/>
    </w:pPr>
    <w:r>
      <w:t>RI.271.01.2021</w:t>
    </w:r>
    <w:r>
      <w:tab/>
    </w:r>
    <w:r>
      <w:tab/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0A3"/>
    <w:multiLevelType w:val="hybridMultilevel"/>
    <w:tmpl w:val="F742393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22B610C"/>
    <w:multiLevelType w:val="multilevel"/>
    <w:tmpl w:val="321A5FB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798371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D0"/>
    <w:rsid w:val="00013428"/>
    <w:rsid w:val="002A28D0"/>
    <w:rsid w:val="002C2F7F"/>
    <w:rsid w:val="00622845"/>
    <w:rsid w:val="007C6662"/>
    <w:rsid w:val="00DA3270"/>
    <w:rsid w:val="00DD04C1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8D0"/>
    <w:pPr>
      <w:spacing w:after="15" w:line="267" w:lineRule="auto"/>
      <w:ind w:left="720" w:right="1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uiPriority w:val="1"/>
    <w:qFormat/>
    <w:rsid w:val="002A28D0"/>
    <w:pPr>
      <w:widowControl w:val="0"/>
      <w:autoSpaceDE w:val="0"/>
      <w:autoSpaceDN w:val="0"/>
      <w:spacing w:after="0" w:line="240" w:lineRule="auto"/>
    </w:pPr>
    <w:rPr>
      <w:rFonts w:ascii="Calibri" w:eastAsia="Trebuchet MS" w:hAnsi="Calibri" w:cs="Trebuchet MS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42"/>
  </w:style>
  <w:style w:type="paragraph" w:styleId="Stopka">
    <w:name w:val="footer"/>
    <w:basedOn w:val="Normalny"/>
    <w:link w:val="StopkaZnak"/>
    <w:uiPriority w:val="99"/>
    <w:unhideWhenUsed/>
    <w:rsid w:val="00F8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8D0"/>
    <w:pPr>
      <w:spacing w:after="15" w:line="267" w:lineRule="auto"/>
      <w:ind w:left="720" w:right="1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uiPriority w:val="1"/>
    <w:qFormat/>
    <w:rsid w:val="002A28D0"/>
    <w:pPr>
      <w:widowControl w:val="0"/>
      <w:autoSpaceDE w:val="0"/>
      <w:autoSpaceDN w:val="0"/>
      <w:spacing w:after="0" w:line="240" w:lineRule="auto"/>
    </w:pPr>
    <w:rPr>
      <w:rFonts w:ascii="Calibri" w:eastAsia="Trebuchet MS" w:hAnsi="Calibri" w:cs="Trebuchet MS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42"/>
  </w:style>
  <w:style w:type="paragraph" w:styleId="Stopka">
    <w:name w:val="footer"/>
    <w:basedOn w:val="Normalny"/>
    <w:link w:val="StopkaZnak"/>
    <w:uiPriority w:val="99"/>
    <w:unhideWhenUsed/>
    <w:rsid w:val="00F8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4</cp:revision>
  <cp:lastPrinted>2021-01-28T08:24:00Z</cp:lastPrinted>
  <dcterms:created xsi:type="dcterms:W3CDTF">2021-01-28T08:11:00Z</dcterms:created>
  <dcterms:modified xsi:type="dcterms:W3CDTF">2021-01-31T14:20:00Z</dcterms:modified>
</cp:coreProperties>
</file>