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  <w:lang w:bidi="pl-PL"/>
        </w:rPr>
      </w:pPr>
      <w:r w:rsidRPr="00550742">
        <w:rPr>
          <w:rFonts w:asciiTheme="majorHAnsi" w:hAnsiTheme="majorHAnsi" w:cs="Liberation Serif"/>
          <w:i/>
          <w:lang w:bidi="pl-PL"/>
        </w:rPr>
        <w:t>Załącznik nr 2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73440E" w:rsidRPr="00550742" w:rsidTr="00550742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bookmarkStart w:id="0" w:name="page33"/>
            <w:bookmarkEnd w:id="0"/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73440E" w:rsidRPr="00550742" w:rsidRDefault="00550742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73440E" w:rsidRPr="00550742" w:rsidRDefault="0073440E" w:rsidP="00550742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lang w:bidi="pl-PL"/>
              </w:rPr>
            </w:pPr>
            <w:r w:rsidRPr="00550742">
              <w:rPr>
                <w:rFonts w:asciiTheme="majorHAnsi" w:eastAsia="Arial" w:hAnsiTheme="majorHAnsi" w:cs="Liberation Serif"/>
                <w:kern w:val="1"/>
                <w:lang w:bidi="pl-PL"/>
              </w:rPr>
              <w:t xml:space="preserve">                                  </w:t>
            </w:r>
          </w:p>
          <w:p w:rsidR="0073440E" w:rsidRPr="00550742" w:rsidRDefault="0073440E" w:rsidP="00550742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0"/>
                <w:szCs w:val="20"/>
              </w:rPr>
            </w:pPr>
          </w:p>
          <w:p w:rsidR="0073440E" w:rsidRPr="00550742" w:rsidRDefault="0073440E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</w:p>
        </w:tc>
      </w:tr>
    </w:tbl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b/>
        </w:rPr>
        <w:t xml:space="preserve">O F E R T A 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550742">
        <w:rPr>
          <w:rFonts w:asciiTheme="majorHAnsi" w:hAnsiTheme="majorHAnsi" w:cs="Liberation Serif"/>
        </w:rPr>
        <w:t>Odpowiadając na ogłoszenie o zamówieniu w postępowaniu o udzielenie zamówienia publicznego, prowadzonego w trybie podstawowym na podstawie art. 275 pkt 1 Prawo zamówień publicznych (Dz.U. z 202</w:t>
      </w:r>
      <w:r w:rsidR="009523D0">
        <w:rPr>
          <w:rFonts w:asciiTheme="majorHAnsi" w:hAnsiTheme="majorHAnsi" w:cs="Liberation Serif"/>
        </w:rPr>
        <w:t>4</w:t>
      </w:r>
      <w:r w:rsidRPr="00550742">
        <w:rPr>
          <w:rFonts w:asciiTheme="majorHAnsi" w:hAnsiTheme="majorHAnsi" w:cs="Liberation Serif"/>
        </w:rPr>
        <w:t xml:space="preserve"> r., poz. 1</w:t>
      </w:r>
      <w:r w:rsidR="009523D0">
        <w:rPr>
          <w:rFonts w:asciiTheme="majorHAnsi" w:hAnsiTheme="majorHAnsi" w:cs="Liberation Serif"/>
        </w:rPr>
        <w:t>320</w:t>
      </w:r>
      <w:r w:rsidRPr="00550742">
        <w:rPr>
          <w:rFonts w:asciiTheme="majorHAnsi" w:hAnsiTheme="majorHAnsi" w:cs="Liberation Serif"/>
        </w:rPr>
        <w:t xml:space="preserve">) na realizację zadania pn. 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„Zakup 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średniego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samochod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u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ratowniczo - gaśnicz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ego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dla OSP w </w:t>
      </w:r>
      <w:r w:rsidR="00894EE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Trelkowie</w:t>
      </w:r>
      <w:r w:rsidRPr="00550742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”:</w:t>
      </w:r>
    </w:p>
    <w:p w:rsidR="0073440E" w:rsidRPr="00550742" w:rsidRDefault="00550742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>o</w:t>
      </w:r>
      <w:r w:rsidR="0073440E"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ferujemy wykonanie przedmiotu zamówienia za cenę brutto (z podatkiem VAT) ……………...………. zł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słownie:................................................................................................................................................................. 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W tym VAT w wysokości ........% wynosi ……………. zł słownie:………………………………………………</w:t>
      </w:r>
    </w:p>
    <w:p w:rsidR="0073440E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1.2. Okres gwarancji  ……………</w:t>
      </w:r>
    </w:p>
    <w:p w:rsidR="00B131BC" w:rsidRPr="00550742" w:rsidRDefault="00B131BC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tbl>
      <w:tblPr>
        <w:tblW w:w="49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3526"/>
        <w:gridCol w:w="984"/>
        <w:gridCol w:w="4227"/>
      </w:tblGrid>
      <w:tr w:rsidR="00F564E5" w:rsidRPr="00F564E5" w:rsidTr="00F564E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L.P.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PODSTAWOWE WYMAGANIA, JAKIE POWINIEN SPEŁNIAĆ OFEROWANY POJAZD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PROPOZYCJE WYKONAWCY</w:t>
            </w: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Podstawowe wymagania, jakie powinien spełniać oferowany samochód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1.1.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numPr>
                <w:ilvl w:val="0"/>
                <w:numId w:val="2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Musi spełniać wymagania polskich przepisów o ruchu drogowym, z uwzględnieniem wymagań dotyczących pojazdów uprzywilejowanych, zgodnie z ustawą „Prawo o ruchu drogowym” (tj. Dz. U. z 2017 r., Nr 128 z późniejszymi zmianami) wraz z przepisami wykonawczymi.</w:t>
            </w:r>
          </w:p>
          <w:p w:rsidR="00F564E5" w:rsidRPr="00F564E5" w:rsidRDefault="00F564E5" w:rsidP="00F564E5">
            <w:pPr>
              <w:numPr>
                <w:ilvl w:val="0"/>
                <w:numId w:val="2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rozporządzenia Ministra Spraw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Wewnętrznych i Administracji z dnia 20 czerwca 2007 r. w sprawie wykazu wyrobów służących zapewnieniu zasad bezpieczeństwa publicznego lub ochronie zdrowia i życia oraz mienia, a także zasad wydawania dopuszczenia tych wyrobów do użytkowania (Dz. U. Nr 143, poz. 1002)</w:t>
            </w:r>
          </w:p>
          <w:p w:rsidR="00F564E5" w:rsidRPr="00F564E5" w:rsidRDefault="00F564E5" w:rsidP="00F564E5">
            <w:pPr>
              <w:numPr>
                <w:ilvl w:val="0"/>
                <w:numId w:val="2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Rozporządzenia Ministrów: Spraw Wewnętrznych, Obrony Narodowej, Finansów oraz Sprawiedliwości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:rsidR="00F564E5" w:rsidRPr="00F564E5" w:rsidRDefault="00F564E5" w:rsidP="00F564E5">
            <w:pPr>
              <w:numPr>
                <w:ilvl w:val="0"/>
                <w:numId w:val="2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musi być oznakowany numerami operacyjnymi Państwowej Straży Pożarnej zgodnie z zarządzeniem nr 3 Komendanta Głównego Państwowej Straży Pożarnej z dnia 29 stycznia 2019 r. w sprawie gospodarki transportowej w jednostkach organizacyjnych Państwowej Straży Pożarnej (Dz. Urz. KG PSP z 2019 r., poz. 5).</w:t>
            </w:r>
          </w:p>
          <w:p w:rsidR="00F564E5" w:rsidRPr="00F564E5" w:rsidRDefault="00F564E5" w:rsidP="00F564E5">
            <w:pPr>
              <w:numPr>
                <w:ilvl w:val="0"/>
                <w:numId w:val="4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Musi posiadać świadectwo dopuszczenia do użytkowania w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Jednostkach Państwowej Straży Pożarnej wydany przez Centrum Naukowo-Badawczego Ochrony Przeciwpożarowej w Józefowie k/Otwocka – </w:t>
            </w:r>
            <w:r w:rsidRPr="00F564E5"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  <w:t>świadectwo w załączeniu do oferty.</w:t>
            </w:r>
          </w:p>
          <w:p w:rsidR="00F564E5" w:rsidRPr="00F564E5" w:rsidRDefault="00F564E5" w:rsidP="00F564E5">
            <w:pPr>
              <w:numPr>
                <w:ilvl w:val="0"/>
                <w:numId w:val="4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Musi posiadać aktualne świadectwo homologacji podwozia.</w:t>
            </w:r>
          </w:p>
          <w:p w:rsidR="00F564E5" w:rsidRPr="00F564E5" w:rsidRDefault="00F564E5" w:rsidP="00F564E5">
            <w:pPr>
              <w:numPr>
                <w:ilvl w:val="0"/>
                <w:numId w:val="4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Musi spełniać wymagania ogólne i szczegółowe zgodnie z normą PN-EN 1846-1 i 1846-2 </w:t>
            </w:r>
          </w:p>
          <w:p w:rsidR="00F564E5" w:rsidRPr="00F564E5" w:rsidRDefault="00F564E5" w:rsidP="00F564E5">
            <w:pPr>
              <w:numPr>
                <w:ilvl w:val="0"/>
                <w:numId w:val="4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Podwozie fabrycznie nowe, rok produkcji min. 2023, silnik, podwozie i kabina tego samego producenta.</w:t>
            </w:r>
          </w:p>
          <w:p w:rsidR="00F564E5" w:rsidRPr="00F564E5" w:rsidRDefault="00F564E5" w:rsidP="00F564E5">
            <w:pPr>
              <w:numPr>
                <w:ilvl w:val="0"/>
                <w:numId w:val="4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Pojazd kompletny fabrycznie nowy – rok produkcji 2024.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1.2.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musi spełniać wymagania dla klasy średniej M (wg PN-EN 1846-2 lub równoważnej).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1.3.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kategorii 2 - uterenowionej (wg PN-EN 1846-1 lub równoważnej).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Podwozie z kabiną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Masa całkowita pojazdu gotowego do akcji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ratowniczo – gaśniczej (pojazd z załogą, pełnymi zbiornikami, zabudową i wyposażeniem) nie może przekroczyć (DMC) 16 000 kg.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Pojazd gotowy do akcji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(pojazd z załogą, pełnymi zbiornikami, zabudową i wyposażeniem) powinien mieć:</w:t>
            </w:r>
          </w:p>
          <w:p w:rsidR="00F564E5" w:rsidRPr="00F564E5" w:rsidRDefault="00F564E5" w:rsidP="009523D0">
            <w:pPr>
              <w:numPr>
                <w:ilvl w:val="0"/>
                <w:numId w:val="27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Wysokość całkowita pojazdu: max. 3350 mm (z drabiną dwuprzęsłową) </w:t>
            </w:r>
          </w:p>
          <w:p w:rsidR="00F564E5" w:rsidRPr="00F564E5" w:rsidRDefault="00F564E5" w:rsidP="009523D0">
            <w:pPr>
              <w:numPr>
                <w:ilvl w:val="0"/>
                <w:numId w:val="27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Prześwit pod osiami min. 300 mm,</w:t>
            </w:r>
          </w:p>
          <w:p w:rsidR="00F564E5" w:rsidRPr="00F564E5" w:rsidRDefault="00F564E5" w:rsidP="009523D0">
            <w:pPr>
              <w:numPr>
                <w:ilvl w:val="0"/>
                <w:numId w:val="27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Długość całkowita: max 8300 mm (z zamontowaną z przodu pojazdu wyciągarką)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Rezerwa masy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gotowego do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akcji ratowniczo – gaśniczej (pojazd z załogą, pełnymi zbiornikami, zabudową i wyposażeniem) w stosunku do dopuszczalnej masy całkowitej pojazdu określonej przez producenta zgodnie z wydanym na pojazd świadectwem dopuszczenia do użytkowania CNBOP-PIB - 3-20%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Układ napędowy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składa się z :</w:t>
            </w:r>
          </w:p>
          <w:p w:rsidR="00F564E5" w:rsidRPr="00F564E5" w:rsidRDefault="00F564E5" w:rsidP="009523D0">
            <w:pPr>
              <w:numPr>
                <w:ilvl w:val="0"/>
                <w:numId w:val="28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stałego napędu na wszystkie osie , </w:t>
            </w:r>
          </w:p>
          <w:p w:rsidR="00F564E5" w:rsidRPr="00F564E5" w:rsidRDefault="00F564E5" w:rsidP="009523D0">
            <w:pPr>
              <w:numPr>
                <w:ilvl w:val="0"/>
                <w:numId w:val="28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skrzyni redukcyjnej,</w:t>
            </w:r>
          </w:p>
          <w:p w:rsidR="00F564E5" w:rsidRPr="00F564E5" w:rsidRDefault="00F564E5" w:rsidP="009523D0">
            <w:pPr>
              <w:numPr>
                <w:ilvl w:val="0"/>
                <w:numId w:val="28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możliwość blokady mechanizmów każdej osi,</w:t>
            </w:r>
          </w:p>
          <w:p w:rsidR="00F564E5" w:rsidRPr="00F564E5" w:rsidRDefault="00F564E5" w:rsidP="009523D0">
            <w:pPr>
              <w:numPr>
                <w:ilvl w:val="0"/>
                <w:numId w:val="28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zwolnice w piastach.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Koła i ogumienie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: koła pojedyncze na przedniej osi, na tylnej bliźniacze o nośności dostosowanej do nacisku koła oraz do max. prędkości pojazdu, z bieżnikiem uniwersalnym, koło zapasowe bez konieczności mocowania na pojeździe.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Silnik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 zapłonie samoczynnym przystosowanym do ciągłej pracy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Dynamika pojazdu – zgodnie z wydanym świadectwem dopuszczenia CNBOP-PIB i obowiązującym rozporządzeniem MSWiA.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br/>
              <w:t>Silnik spełniający normy czystości spalin EURO 6.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Mechaniczna skrzynia biegów z  maksymalnym układem biegów 6+1 (wsteczny).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Ponadto pojazd wyposażony w </w:t>
            </w:r>
          </w:p>
          <w:p w:rsidR="00F564E5" w:rsidRPr="00F564E5" w:rsidRDefault="00F564E5" w:rsidP="009523D0">
            <w:pPr>
              <w:numPr>
                <w:ilvl w:val="0"/>
                <w:numId w:val="35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hamulce tarczowe na wszystkich osiach.</w:t>
            </w:r>
          </w:p>
          <w:p w:rsidR="00F564E5" w:rsidRPr="00F564E5" w:rsidRDefault="00F564E5" w:rsidP="009523D0">
            <w:pPr>
              <w:numPr>
                <w:ilvl w:val="0"/>
                <w:numId w:val="35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system ABS.</w:t>
            </w:r>
          </w:p>
          <w:p w:rsidR="00F564E5" w:rsidRPr="00F564E5" w:rsidRDefault="00F564E5" w:rsidP="009523D0">
            <w:pPr>
              <w:numPr>
                <w:ilvl w:val="0"/>
                <w:numId w:val="35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zawieszenie mechaniczne osi przedniej i tylnej </w:t>
            </w:r>
          </w:p>
          <w:p w:rsidR="00F564E5" w:rsidRPr="00F564E5" w:rsidRDefault="00F564E5" w:rsidP="009523D0">
            <w:pPr>
              <w:numPr>
                <w:ilvl w:val="0"/>
                <w:numId w:val="35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napęd 4 x 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Kabina czterodrzwiowa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u w:val="single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u w:val="single"/>
                <w:lang w:eastAsia="zh-CN" w:bidi="pl-PL"/>
              </w:rPr>
              <w:t>Kabina wyposażona minimum w:</w:t>
            </w:r>
          </w:p>
          <w:p w:rsidR="00F564E5" w:rsidRPr="00F564E5" w:rsidRDefault="00F564E5" w:rsidP="009523D0">
            <w:pPr>
              <w:numPr>
                <w:ilvl w:val="0"/>
                <w:numId w:val="42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indywidualne oświetlenie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tz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 ,,gęsia szyja” do czytania mapy dla pozycji dowódcy,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poprzeczny uchwyt do trzymania dla załogi w tylnej części kabiny,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elektrycznie sterowane 4 szyby w drzwiach kabiny,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lusterko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rampowe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– krawężnikowe z prawej strony,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lusterko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rampowe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– dojazdowe, przednie,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zewnętrzną osłonę przeciwsłoneczną w górnej części kabiny,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informację o włączonym/</w:t>
            </w:r>
            <w:r w:rsidR="009523D0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wyłączonym ogrzewaniu przedziału autopompy,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fabryczne radio 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mocowanie 4 szt. aparatów ochrony dróg oddechowych umożliwiającym samodzielne ich zakładanie bez zdejmowania  ze stelaża. Mocowanie 2 sztuk aparatów (dla dowódcy i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kierowcy) zamocowane w zabudowie.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siedzenia pokryte materiałem łatwym w utrzymaniu czystości,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wszystkie fotele wyposażone w pasy bezpieczeństwa bezwładnościowe i skórzane zagłówki oraz skórzane oparcia,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fabryczna klimatyzacja,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immobiliser,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tempomat,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kamerę cofania,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pojazd wyposażony w fabrycznie nową nawigację samochodową z darmową aktualizacja danych, ekran minimum 7 cali,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kabinie zamontowany radiotelefon ANALOGOWO-CYFROWY przewoźny spełniający minimalne wymagania     techniczno-funkcjonalne określone w załączniku nr 3 do instrukcji stanowiącej załącznik do rozkazu nr 8 Komendanta Głównego PSP z dnia 5 kwietnia 2019 r. w sprawie wprowadzenia nowych zasad organizacji łączności.  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wyposażony w instalację antenową – przy przekazaniu pojazdu wykonawca zobowiązany jest przekazać wydruk z urządzenia do pomiaru SWR instalacji antenowej zamontowanej w pojeździe. Parametr SWR musi wynosić poniżej 1.3 dla kompletnej zamontowanej instalacji przy zakresie częstotliwości z której korzysta Zamawiający.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kabinie podstawa z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wyprowadzoną instalacją do zasilania i do zamocowania ładowarek pod radiotelefony 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kabinie podstawa z wyprowadzoną instalacją do zasilania i do zamocowania latarek. 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umieszczona wizualna sygnalizacja otwarcia skrytek, podestów, podniesionego masztu oświetleniowego.</w:t>
            </w:r>
          </w:p>
          <w:p w:rsidR="00F564E5" w:rsidRPr="00F564E5" w:rsidRDefault="00F564E5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główny wyłącznik oświetlenia skrytek,</w:t>
            </w:r>
          </w:p>
          <w:p w:rsidR="00F564E5" w:rsidRPr="00F564E5" w:rsidRDefault="009523D0" w:rsidP="009523D0">
            <w:pPr>
              <w:numPr>
                <w:ilvl w:val="0"/>
                <w:numId w:val="2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142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  <w:r w:rsidR="00F564E5"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sterowanie zraszaczami podwozia.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2.8.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Kolorystyka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:</w:t>
            </w:r>
          </w:p>
          <w:p w:rsidR="00F564E5" w:rsidRPr="00F564E5" w:rsidRDefault="00F564E5" w:rsidP="00F564E5">
            <w:pPr>
              <w:numPr>
                <w:ilvl w:val="0"/>
                <w:numId w:val="2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podwozie – czarne lub grafitowe, </w:t>
            </w:r>
          </w:p>
          <w:p w:rsidR="00F564E5" w:rsidRPr="00F564E5" w:rsidRDefault="00F564E5" w:rsidP="00F564E5">
            <w:pPr>
              <w:numPr>
                <w:ilvl w:val="0"/>
                <w:numId w:val="2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błotniki i zderzaki – białe,</w:t>
            </w:r>
          </w:p>
          <w:p w:rsidR="00F564E5" w:rsidRPr="00F564E5" w:rsidRDefault="00F564E5" w:rsidP="00F564E5">
            <w:pPr>
              <w:numPr>
                <w:ilvl w:val="0"/>
                <w:numId w:val="2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kabina, zabudowa – czerwone RAL3000,</w:t>
            </w:r>
          </w:p>
          <w:p w:rsidR="00F564E5" w:rsidRPr="00F564E5" w:rsidRDefault="00F564E5" w:rsidP="00F564E5">
            <w:pPr>
              <w:numPr>
                <w:ilvl w:val="0"/>
                <w:numId w:val="2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drzwi żaluzjowe w kolorze naturalnego aluminium.</w:t>
            </w:r>
          </w:p>
          <w:p w:rsidR="00F564E5" w:rsidRPr="00F564E5" w:rsidRDefault="00F564E5" w:rsidP="00F564E5">
            <w:pPr>
              <w:numPr>
                <w:ilvl w:val="0"/>
                <w:numId w:val="2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boczne ścianę zabudowy posiadają taśmy odblaskowe zwiększające widoczność pojazdu (poziome i pionowe). </w:t>
            </w:r>
          </w:p>
          <w:p w:rsidR="00F564E5" w:rsidRPr="00F564E5" w:rsidRDefault="00F564E5" w:rsidP="00F564E5">
            <w:pPr>
              <w:numPr>
                <w:ilvl w:val="0"/>
                <w:numId w:val="2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oznakowanie pojazdów numerami operacyjnymi zgodnie z wykazem dostarczonym przez zamawiającego</w:t>
            </w:r>
          </w:p>
          <w:p w:rsidR="00F564E5" w:rsidRPr="00F564E5" w:rsidRDefault="00F564E5" w:rsidP="00F564E5">
            <w:pPr>
              <w:numPr>
                <w:ilvl w:val="0"/>
                <w:numId w:val="2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spód zabudowy zabezpieczony dodatkowo lakierem do zabezpieczenia podwozi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2.9.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Wszelkie funkcje wszystkich układów i urządzeń pojazdu muszą zachować swoje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właściwości pracy w temperaturach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otoczenia: od - 20ºC  do + 40º C.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2.10.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Wylot spalin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nie może być skierowany na stanowisko obsługi poszczególnych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urządzeń pojazdu oraz powinien być umieszczony za kabiną pojazdu i skierowany w lewo.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2.11.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Pojemność zbiornika paliwa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 min. 150 litrów powinna zapewniać - przejazd min 300 km lub 4 godz. pracę autopompy.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br/>
              <w:t xml:space="preserve">Zbiornik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AdBlue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min 10 % pojemności zbiornika paliwa.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Pojazd wyposażony w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zaczep holowniczy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typu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paszczowego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Pojazd wyposażony w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standardowe wyposażenie podwozia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(klucze do kół, trójkąt itp.) w tym dwa kliny pod koła mocowane na tylnym zwisie pojazdu.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Zaczepy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do mocowania lin do wyciągania samochodu z przodu i z tyłu, dostosowane do masy własnej pojazdu.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Instalacja elektryczna oraz ostrzegawcza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Instalacja elektryczna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oraz ostrzegawcza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składa się z </w:t>
            </w:r>
          </w:p>
          <w:p w:rsidR="00F564E5" w:rsidRPr="00F564E5" w:rsidRDefault="00F564E5" w:rsidP="009A22CF">
            <w:pPr>
              <w:numPr>
                <w:ilvl w:val="0"/>
                <w:numId w:val="3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Oświetlenia ostrzegawczego </w:t>
            </w:r>
          </w:p>
          <w:p w:rsidR="00F564E5" w:rsidRPr="00F564E5" w:rsidRDefault="00F564E5" w:rsidP="009A22CF">
            <w:pPr>
              <w:numPr>
                <w:ilvl w:val="0"/>
                <w:numId w:val="3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Sygnalizacji dźwiękowej</w:t>
            </w:r>
          </w:p>
          <w:p w:rsidR="00F564E5" w:rsidRPr="00F564E5" w:rsidRDefault="00F564E5" w:rsidP="009A22CF">
            <w:pPr>
              <w:numPr>
                <w:ilvl w:val="0"/>
                <w:numId w:val="3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Akumulatorów oraz alternatora do ich ładowania podczas jazdy</w:t>
            </w:r>
          </w:p>
          <w:p w:rsidR="00F564E5" w:rsidRPr="00F564E5" w:rsidRDefault="00F564E5" w:rsidP="009A22CF">
            <w:pPr>
              <w:numPr>
                <w:ilvl w:val="0"/>
                <w:numId w:val="3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Systemu  ładowania pojazdu podczas postoju</w:t>
            </w:r>
          </w:p>
          <w:p w:rsidR="00F564E5" w:rsidRPr="00F564E5" w:rsidRDefault="00F564E5" w:rsidP="009A22CF">
            <w:pPr>
              <w:numPr>
                <w:ilvl w:val="0"/>
                <w:numId w:val="3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Instalacji przeznaczonej do ładowania wyposażenia</w:t>
            </w:r>
            <w:r w:rsidR="009A22CF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dodatkowego (wewnątrz kabiny)</w:t>
            </w:r>
          </w:p>
          <w:p w:rsidR="00F564E5" w:rsidRPr="00F564E5" w:rsidRDefault="009A22CF" w:rsidP="009A22CF">
            <w:pPr>
              <w:numPr>
                <w:ilvl w:val="0"/>
                <w:numId w:val="3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142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  <w:r w:rsidR="00F564E5"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Oświetlenia zewnętrznego</w:t>
            </w:r>
          </w:p>
          <w:p w:rsidR="00F564E5" w:rsidRPr="00F564E5" w:rsidRDefault="009A22CF" w:rsidP="009A22CF">
            <w:pPr>
              <w:numPr>
                <w:ilvl w:val="0"/>
                <w:numId w:val="3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142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  <w:r w:rsidR="00F564E5"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Oświetlenia wewnętrznego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3.2.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Urządzenia sygnalizacyjno-ostrzegawcze świetlne i dźwiękowe pojazdu uprzywilejowanego: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dwie mini belki 24 punktowe wykonane w technologii LED, zamontowana na dachu kabiny kierowcy nie zwiększające wysokości całkowitej pojazdu,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dwie lampy sygnalizacyjne niebieskie wykonane w technologii LED, zamontowane w tylnej części zabudowy z możliwością wyłączenia z kabiny kierowcy w przypadku jazdy w kolumnie 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dwie lampy sygnalizacyjne niebieskie wykonane w technologii LED, zamontowane z przodu pojazdu na wysokości lusterka wstecznego samochodu osobowego oraz dwie identyczne lampy sygnalizacyjne na owiewkach bocznych;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urządzenie dźwiękowe (min. 3 modulowane tony) wyposażone w funkcję megafonu. Wzmacniacz o mocy min. 200W (lub 2x100W) wraz z głośnikiem o mocy 200W (lub 2x100W). Miejsce zamocowania sterownika i mikrofonu w kabinie zapewniające dostęp dla kierowcy oraz dowódcy.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zestaw żółtych lamp LED na tylnej ścianie zabudowy do kierowanie ruchem pojazdów,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sygnalizacja świetlna i dźwiękowa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włączonego biegu wstecznego,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z przodu pojazdu belka ze stali nierdzewnej, kwasoodpornej wyposażona w 4 lampy halogenowe, dwie lampy ostrzegawcze niebieskie oraz oświetlenie pola pracy modułu wyciągowego zintegrowane z głównym wyłącznikiem prądu modułu. 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dodatkowy pneumatyczny sygnał dźwiękowy z możliwością sterowania przez kierowcę oraz dowódcę, </w:t>
            </w:r>
          </w:p>
          <w:p w:rsidR="00F564E5" w:rsidRPr="00F564E5" w:rsidRDefault="00F564E5" w:rsidP="00F564E5">
            <w:pPr>
              <w:numPr>
                <w:ilvl w:val="0"/>
                <w:numId w:val="3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szperacz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pogorzeliskowy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3.3.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Instalacja elektryczna 24 V wyposażona w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główny wyłącznik prądu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zlokalizowany bezpośrednio przy akumulatorach. Moc alternatora i pojemność akumulatorów musi zapewnić pełne zapotrzebowanie na energię elektryczną przy jej maksymalnym obciążeniu.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Pojazd wyposażony w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gniazdo (z wtyczką) do ładowania akumulatorów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ze źródła zewnętrznego 24V umieszczone po lewej stronie (sygnalizacja podłączenia do zewnętrznego źródła w kabinie kierowcy).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Podstawa ŁADOWARKI 6 SZT. pod radiotelefony przenośne i ŁADOWARKI 6 SZT. latarki z wyprowadzoną do nich instalacją zasilającą 12 V wykonana ze stali nierdzewnej z wyłącznikiem zasilania posiadająca pod spodem dodatkową skrytkę (podświetlane miejsce) na przechowywane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dokumentacji.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3.6.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Oświetlenie zewnętrzne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Pojazd powinien posiadać oświetlenie typu LED pola pracy wokół samochodu zapewniające oświetlenie w warunkach słabej widoczności min. 15 luksów w odległości 1 m od pojazdu.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Oświetlenie wewnętrzne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: Skrytki na sprzęt, przedział autopompy muszą być wyposażone w oświetlenie wewnętrzne włączane automatycznie po otwarciu skrytki. Główny wyłącznik oświetlenia skrytek powinien być zainstalowany w kabinie kierowcy. Ww. oświetlenie wykonane w technologii pasków LED zamocowanych wzdłuż prowadnicy żaluzji.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Zabudowa pożarnicza: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Nadwozie wykonane z materiałów odpornych na korozję: 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- szkielet nadwozia - spawany, wykonany ze stali nierdzewnej. 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- wnętrze skrytek - półki na prowadnicach ze stali nierdzewnej z możliwością indywidualnego ustawienia wysokości. 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- poszycia zewnętrzne po obu stronach pojazdu wykonane ze stali nierdzewnej. 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- ściany zewnętrzne z izolacją termiczną. 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- skrytki na sprzęt z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poszyciami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wewnętrznymi wszystkich ścian w tym  osłaniające zbiorniki na środki gaśnicze.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Dach zabudowy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formie podestu roboczego w wykonaniu antypoślizgowym, dodatkowo na dachu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 xml:space="preserve">pojazdu mocowania do drabiny wskazanej przez Użytkownika oraz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skrzynia kompozytowa o minimalnych wymiarach dł./szer./wys. 2200mm /700mm /400mm posiadająca oświetlenie wewnętrzne. Skrzynia zamykana izolowaną termicznie klapą, zamocowaną na siłownikach.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(do przewożenia m. in. łopat, wideł). Wysokość nie zwiększająca wysokości pojazdu.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4.3.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Drabinka ze stali nierdzewnej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umożliwiająca </w:t>
            </w:r>
            <w:r w:rsidRPr="00F564E5">
              <w:rPr>
                <w:rFonts w:asciiTheme="majorHAnsi" w:eastAsia="Lucida Sans Unicode" w:hAnsiTheme="majorHAnsi" w:cs="Liberation Serif"/>
                <w:bCs/>
                <w:iCs/>
                <w:kern w:val="1"/>
                <w:lang w:eastAsia="zh-CN" w:bidi="pl-PL"/>
              </w:rPr>
              <w:t>wejścia na dach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umieszczona na tylnej ścianie zabudowy. Stopnie w wykonaniu antypoślizgowym. Górna część drabinki wyposażona w uchwyty ułatwiająca wchodzenie oraz pełen stopień.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5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Podesty robocze po obu stronach pojazdu w wykonaniu antypoślizgowym (nie dopuszcza się zastosowania blachy ryflowanej).  Zawiasy podestów regulowane wykonane ze stali nierdzewnej z regulacją ustawienia.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Boczne skrytki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układzie 3+3 zamykane żaluzjami bryzo- i pyłoszczelnymi wspomaganymi systemem sprężynowym wykonane z materiałów odpornych na korozję, wyposażone w zamki zamykane na klucz, jeden klucz powinien pasować do wszystkich zamków. Zamknięcia żaluzji typu rurkowego (bar-lock), wyposażone taśmy ułatwiające zamykanie.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Lamelki żaluzji o szerokości max. 3 cm.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 xml:space="preserve"> 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Aranżacja skrytek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powinna być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wykonana w sposób ergonomiczny umożliwiający jego późniejsza modyfikacje przez użytkownika końcowego.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Zastosowane p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ółki sprzętowe wykonane z aluminium, z możliwością regulacji wysokości półek zamocowane na prowadnicach ze stali nierdzewnej kwasoodpornej.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Głębokość skrytek nie powinna być mniejsza niż 500mm.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Maksymalna wysokość górnej krawędzi najwyższej półki w położeniu roboczym (po wysunięciu lub rozłożeniu) szuflady nie wyżej niż 1850 mm od poziomu terenu.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4.6.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Tylna belka najazdowa automatycznie podnoszona, zamocowana na siłownikach, wykonana ze stali nierdzewnej kwasoodpornej.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Przedział sprzętowy przy autopompie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, wykonany w formie przelotowej z zamontowanym mocowaniem deski ratowniczej z dostępem od strony kierowcy.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4.8.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Zabudowa wyposażona w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szufladę-tacę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wysuwaną przeznaczoną do transportu ciężkiego sprzętu.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Uchwyty, klamki wszystkich urządzeń samochodu, drzwi żaluzjowych, szuflad, tac, muszą być tak skonstruowane, aby umożliwiały ich obsługę w rękawicach.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4.9.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Skrytka środkowa po stornie dowódcy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wyposażona w mocowanie na węże tłoczne (8 sztuk W52 / 8 sztuk W75).  Pod lub nas uchwytami na węże dwie skrzynki na sprzęt.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4.10.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Dodatkowo pojazd posiada miejsce na mocowanie: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>o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ab/>
              <w:t>Stojak hydrantowy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o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ab/>
              <w:t>Gaśnice 5 kg – szt. 3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o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ab/>
              <w:t>Klucz hydrantowy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4.11.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Konstrukcja skrytek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zapewniająca odprowadzenie wody z ich wnętrza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Zabudowa powinna posiadać pięć plastikowych skrzynek o pojemności pojemność około 39 dm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nośność około 30 kg na wyposażenie bez stałego miejsca, oraz skrzynię z wieczkiem na łańcuchy śniegowe wewnątrz zabudowy.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Wewnątrz zabudowy powinien być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zamontowany pojemnik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o pojemności 60 dm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 wiekiem przeznaczony na sorbent. Pojemnik zlokalizowany w dolnej części pojazdu dla łatwego dostępu, wyposażony w niezbędne uchwyty transportowe.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Elementy wystające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pozycji otwartej powyżej 250 mm poza obrys pojazdu muszą posiadać oznakowanie ostrzegawcze.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Układ wodno-pianowy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Pojazd wyposażony w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układ wodno-pianowy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składający się z :</w:t>
            </w:r>
          </w:p>
          <w:p w:rsidR="00F564E5" w:rsidRPr="00F564E5" w:rsidRDefault="00F564E5" w:rsidP="009A22CF">
            <w:pPr>
              <w:numPr>
                <w:ilvl w:val="0"/>
                <w:numId w:val="32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Zbiornika środków gaśniczych</w:t>
            </w:r>
          </w:p>
          <w:p w:rsidR="00F564E5" w:rsidRPr="00F564E5" w:rsidRDefault="00F564E5" w:rsidP="009A22CF">
            <w:pPr>
              <w:numPr>
                <w:ilvl w:val="0"/>
                <w:numId w:val="32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Autopompy</w:t>
            </w:r>
          </w:p>
          <w:p w:rsidR="00F564E5" w:rsidRPr="00F564E5" w:rsidRDefault="00F564E5" w:rsidP="009A22CF">
            <w:pPr>
              <w:numPr>
                <w:ilvl w:val="0"/>
                <w:numId w:val="32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Dozownika środka pianotwórczego</w:t>
            </w:r>
          </w:p>
          <w:p w:rsidR="00F564E5" w:rsidRPr="00F564E5" w:rsidRDefault="00F564E5" w:rsidP="009A22CF">
            <w:pPr>
              <w:numPr>
                <w:ilvl w:val="0"/>
                <w:numId w:val="32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Zwijadła szybkiego natarcia</w:t>
            </w:r>
          </w:p>
          <w:p w:rsidR="00F564E5" w:rsidRPr="00F564E5" w:rsidRDefault="00F564E5" w:rsidP="009A22CF">
            <w:pPr>
              <w:numPr>
                <w:ilvl w:val="0"/>
                <w:numId w:val="32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Działka wodno-pianowe</w:t>
            </w:r>
          </w:p>
          <w:p w:rsidR="00F564E5" w:rsidRPr="00F564E5" w:rsidRDefault="00F564E5" w:rsidP="009A22CF">
            <w:pPr>
              <w:numPr>
                <w:ilvl w:val="0"/>
                <w:numId w:val="32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Systemu zraszania podwozia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Zbiornik wody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wykonany z materiału kompozytowego (włókna szklane i żywice), usytuowany wzdłuż zabudowy, wyposażony w oprzyrządowanie umożliwiające jego bezpieczną eksploatację, z układem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>zabezpieczającym przed wypływem wody w czasie jazdy. Zbiornik powinien:</w:t>
            </w:r>
          </w:p>
          <w:p w:rsidR="00F564E5" w:rsidRPr="00F564E5" w:rsidRDefault="00F564E5" w:rsidP="009A22CF">
            <w:pPr>
              <w:numPr>
                <w:ilvl w:val="0"/>
                <w:numId w:val="33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właz rewizyjny,</w:t>
            </w:r>
          </w:p>
          <w:p w:rsidR="00F564E5" w:rsidRPr="00F564E5" w:rsidRDefault="00F564E5" w:rsidP="009A22CF">
            <w:pPr>
              <w:numPr>
                <w:ilvl w:val="0"/>
                <w:numId w:val="33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pojemność powyżej 4500 l,</w:t>
            </w:r>
          </w:p>
          <w:p w:rsidR="00F564E5" w:rsidRPr="00F564E5" w:rsidRDefault="00F564E5" w:rsidP="009A22CF">
            <w:pPr>
              <w:numPr>
                <w:ilvl w:val="0"/>
                <w:numId w:val="33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spełniać nadciśnienie testowe 20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kPa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</w:t>
            </w:r>
          </w:p>
          <w:p w:rsidR="00F564E5" w:rsidRPr="00F564E5" w:rsidRDefault="00F564E5" w:rsidP="009A22CF">
            <w:pPr>
              <w:numPr>
                <w:ilvl w:val="0"/>
                <w:numId w:val="33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nasadę znajdującą się pod zbiornikiem, umożliwiającą czyszczenie zbiornika (spust wody),</w:t>
            </w:r>
          </w:p>
          <w:p w:rsidR="00F564E5" w:rsidRPr="00F564E5" w:rsidRDefault="00F564E5" w:rsidP="009A22CF">
            <w:pPr>
              <w:numPr>
                <w:ilvl w:val="0"/>
                <w:numId w:val="33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posiadać nasadę z zaworem do napełniania zbiornika z hydrantu z zaworem kulowym. </w:t>
            </w:r>
          </w:p>
          <w:p w:rsidR="00F564E5" w:rsidRPr="00F564E5" w:rsidRDefault="00F564E5" w:rsidP="009A22CF">
            <w:pPr>
              <w:numPr>
                <w:ilvl w:val="0"/>
                <w:numId w:val="33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właz rewizyjny na dachu pojazdu.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Zbiornik środka pianotwórczego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wykonany z materiału kompozytowego (włókna szklane i żywice),  o pojemności min. 10 % pojemności zbiornika wody i nadciśnieniu testowym 20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kPa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oraz:</w:t>
            </w:r>
          </w:p>
          <w:p w:rsidR="00F564E5" w:rsidRPr="00F564E5" w:rsidRDefault="00F564E5" w:rsidP="009A22CF">
            <w:pPr>
              <w:numPr>
                <w:ilvl w:val="0"/>
                <w:numId w:val="34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powinien być odporny na działanie dopuszczonych do stosowania środków pianotwórczych,</w:t>
            </w:r>
          </w:p>
          <w:p w:rsidR="00F564E5" w:rsidRPr="00F564E5" w:rsidRDefault="00F564E5" w:rsidP="009A22CF">
            <w:pPr>
              <w:numPr>
                <w:ilvl w:val="0"/>
                <w:numId w:val="34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powinienem być wyposażony w oprzyrządowanie zapewniające jego bezpieczną eksploatację,</w:t>
            </w:r>
          </w:p>
          <w:p w:rsidR="00F564E5" w:rsidRPr="00F564E5" w:rsidRDefault="009A22CF" w:rsidP="009A22CF">
            <w:pPr>
              <w:numPr>
                <w:ilvl w:val="0"/>
                <w:numId w:val="34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142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</w:t>
            </w:r>
            <w:r w:rsidR="00F564E5"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napełnianie zbiornika powinno być możliwe z poziomu terenu i z dachu pojazd</w:t>
            </w:r>
            <w:r w:rsidR="00F564E5"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u poprzez nasady.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Autopompa dwuzakresowa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zlokalizowana z tyłu pojazdu o wydajności:</w:t>
            </w:r>
          </w:p>
          <w:p w:rsidR="00F564E5" w:rsidRPr="00F564E5" w:rsidRDefault="00F564E5" w:rsidP="009A22CF">
            <w:pPr>
              <w:numPr>
                <w:ilvl w:val="0"/>
                <w:numId w:val="36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min. 2500 l/min przy ciśnieniu 0,8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MPa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i głębokości ssania 1,5 m,</w:t>
            </w:r>
          </w:p>
          <w:p w:rsidR="00F564E5" w:rsidRPr="00F564E5" w:rsidRDefault="00F564E5" w:rsidP="009A22CF">
            <w:pPr>
              <w:numPr>
                <w:ilvl w:val="0"/>
                <w:numId w:val="36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min.  500 l/min. przy ciśnieniu 4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MPa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Autopompa musi umożliwiać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podanie wody i wodnego roztworu środka pianotwórczego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do min.:</w:t>
            </w:r>
          </w:p>
          <w:p w:rsidR="00F564E5" w:rsidRPr="00F564E5" w:rsidRDefault="00F564E5" w:rsidP="009A22CF">
            <w:pPr>
              <w:numPr>
                <w:ilvl w:val="0"/>
                <w:numId w:val="4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dwóch nasad tłocznych skierowanych po jednej na każdą stronę </w:t>
            </w:r>
          </w:p>
          <w:p w:rsidR="00F564E5" w:rsidRPr="00F564E5" w:rsidRDefault="00F564E5" w:rsidP="009A22CF">
            <w:pPr>
              <w:numPr>
                <w:ilvl w:val="0"/>
                <w:numId w:val="40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wysokociśnieniowej linii szybkiego natarcia,</w:t>
            </w:r>
          </w:p>
          <w:p w:rsidR="00F564E5" w:rsidRPr="00F564E5" w:rsidRDefault="00F564E5" w:rsidP="009A22CF">
            <w:pPr>
              <w:numPr>
                <w:ilvl w:val="0"/>
                <w:numId w:val="37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działka wodno-pianowego,</w:t>
            </w:r>
          </w:p>
          <w:p w:rsidR="00F564E5" w:rsidRPr="00F564E5" w:rsidRDefault="00F564E5" w:rsidP="009A22CF">
            <w:pPr>
              <w:numPr>
                <w:ilvl w:val="0"/>
                <w:numId w:val="37"/>
              </w:numPr>
              <w:overflowPunct w:val="0"/>
              <w:autoSpaceDE w:val="0"/>
              <w:spacing w:before="100" w:beforeAutospacing="1" w:after="100" w:afterAutospacing="1" w:line="360" w:lineRule="auto"/>
              <w:ind w:left="357" w:hanging="357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zraszaczy.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Na wlotach ssawnych i do napełniania zbiornika muszą być zamontowane elementy zabezpieczające przed przedostaniem się do układu wodno-pianowego  zanieczyszczeń stałych. Nasady tłoczne wyposażone w system zrzutu ciśnienia / odwodnienia ich bez konieczność ściągania pokrywy nasady.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Układ wodno-pianowy wyposażony w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ręczny dozownik środka pianotwórczego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wykonany z mosiądzu umożliwiający uzyskanie stężeń w zakresie 3% - 6%, w całym zakresie pracy autopompy.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Układ wodno-pianowy zabudowany w taki sposób aby parametry autopompy przy zasilaniu ze zbiornika samochodu były nie mniejsze niż przy zasilaniu ze zbiornika zewnętrznego dla głębokości ssania 1,5 m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oraz musi być wyposażona w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 xml:space="preserve">urządzenie odpowietrzające (tzw.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trokomat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)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, umożliwiające zassanie wody z głębokości 1,5 m w czasie do 12 s, a z głębokości 7,5 m w czasie do 35 sekund.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5.8.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Wszystkie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elementy układu wodno-pianowego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muszą być odporne na korozję i działanie dopuszczonych do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>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5.9.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Przedział autopompy musi być wyposażony w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system ogrzewania 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skutecznie zabezpieczający układ wodno-pianowy i autopompę  przed zamarzaniem w temperaturze do -25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o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C, działający niezależnie od pracy silnika.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5.10.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Samochód musi być wyposażony w co najmniej jedną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wysokociśnieniową linię szybkiego natarcia ze zwijadłem o napędzie elektrycznym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o długości węża min. 60 m na zwijadle, zakończoną prądownicą wodno-pianową o regulowanej wydajności z prądem zwartym i rozproszonym. Zwijadło linii wysokociśnieniowej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 dodatkowym systemem umożliwiającym przedmuchiwanie instalacji powietrzem.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Działko wodno-pianowe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DWP 16 o regulowanej wydajności i regulowanym kształcie strumienia, umieszczone na dachu zabudowy pojazdu. Przy podstawie działka powinien być zamontowany zawór odcinający kulowy ręczny lub rozwiązanie równoważne. Zakres obrotu działka zgodnie z wydanym na pojazd świadectwem dopuszczenia do użytkowania CNBOP-PIB.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Pojazd musi być wyposażony w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system dysz dolnych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(minimum 4 dysze o wydajności min. 45 dm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/min. każda) do podawania wody      w czasie jazdy:</w:t>
            </w:r>
          </w:p>
          <w:p w:rsidR="00F564E5" w:rsidRPr="00F564E5" w:rsidRDefault="00F564E5" w:rsidP="00F564E5">
            <w:pPr>
              <w:numPr>
                <w:ilvl w:val="1"/>
                <w:numId w:val="38"/>
              </w:numPr>
              <w:overflowPunct w:val="0"/>
              <w:autoSpaceDE w:val="0"/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>min. dwie dysze zamontowane z przodu pojazdu;</w:t>
            </w:r>
          </w:p>
          <w:p w:rsidR="00F564E5" w:rsidRPr="00F564E5" w:rsidRDefault="00F564E5" w:rsidP="00F564E5">
            <w:pPr>
              <w:numPr>
                <w:ilvl w:val="1"/>
                <w:numId w:val="38"/>
              </w:numPr>
              <w:overflowPunct w:val="0"/>
              <w:autoSpaceDE w:val="0"/>
              <w:spacing w:before="100" w:beforeAutospacing="1" w:after="100" w:afterAutospacing="1" w:line="360" w:lineRule="auto"/>
              <w:ind w:left="0" w:firstLine="0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min. dwie dysze zamontowane po bokach pojazdu;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System powinien być wyposażony w zawory odcinające dla dysz przednich i tylnych. Sterowanie z kabiny kierowcy.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5.13.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 przedziale autopompy muszą znajdować się co najmniej następujące </w:t>
            </w:r>
            <w:r w:rsidRPr="00F564E5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urządzenia kontrolno-sterownicze pracy pompy</w:t>
            </w: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: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manowakuometr,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manometr niskiego ciśnienia,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manometr wysokiego ciśnienia,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wskaźnik poziomu wody w zbiorniku samochodu,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wskaźnik poziomu środka pianotwórczego w zbiorniku,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START/STOP silnika pojazdu,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przycisk „obroty nominalne”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sterowanie automatycznym zaworem napełniania zbiornika z hydrantu z możliwością przełączenia na sterowanie ręczne,</w:t>
            </w:r>
          </w:p>
          <w:p w:rsidR="00F564E5" w:rsidRPr="00F564E5" w:rsidRDefault="00F564E5" w:rsidP="009A22CF">
            <w:pPr>
              <w:numPr>
                <w:ilvl w:val="0"/>
                <w:numId w:val="39"/>
              </w:numPr>
              <w:overflowPunct w:val="0"/>
              <w:autoSpaceDE w:val="0"/>
              <w:spacing w:before="100" w:beforeAutospacing="1" w:after="100" w:afterAutospacing="1" w:line="360" w:lineRule="auto"/>
              <w:ind w:left="216" w:hanging="216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głośnik radiostacji.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Urządzenia kontrolno-sterownicze pracy pompy powinny być pochylone w kierunku operatora w celu dogodnej obsługi.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Wyposażenie dodatkowe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6.1.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  <w:t>Mobilny moduł wyciągowy z wyłącznikiem prądu w obudowie kompozytowej z wyciągarką o uciągu min. 8-9 ton umożliwiający demontaż i montaż do zaczepu holowniczego pojazdu.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6.2.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Wysuwany pneumatycznie, obrotowy maszt oświetleniowy zabudowany na stałe w samochodzie z dwiema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najaśnicami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halogenowymi lub LED. Wysokość min. 4,5 m od podłoża z możliwością sterowania </w:t>
            </w:r>
            <w:proofErr w:type="spellStart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najaśnicami</w:t>
            </w:r>
            <w:proofErr w:type="spellEnd"/>
            <w:r w:rsidRPr="00F564E5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dwóch płaszczyznach. Urządzenie powinno mieć funkcje automatycznego składania oraz odporny na zabrudzenia przewodowy panel sterowania.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6.3.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  <w:t>Relingi po obu stronach nadwozia pożarniczego na całej jego długości wykonane ze stali nierdzewnej kwasoodpornej z podświetleniem w kolorze niebieskim na całej długości.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6.4.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  <w:t>Kamera cofania z tyłu pojazdu z ekranem przekazującym obraz w kabinie.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Inne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Minimalna gwarancja na zabudowę : 24 miesiące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Minimalna gwarancja na podwozie: 24 miesiące</w:t>
            </w:r>
          </w:p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cenie pojazdu 2 przeglądy okresowe podwozia płatne na koszt producenta.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Minimum jeden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punkt serwisowy nadwozia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Minimum jeden </w:t>
            </w: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punkt serwisowy podwozia na terenie województwa Warmińsko-Mazurskiego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Pojazd posiada miejsce i uchwyty do 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montażu sprzętu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7.6.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Odbiór pojazdu i szkolenie w siedzibie Producenta.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Wykonawca obowiązany jest do dostarczenia wraz z pojazdem:</w:t>
            </w:r>
          </w:p>
          <w:p w:rsidR="00F564E5" w:rsidRPr="00F564E5" w:rsidRDefault="00F564E5" w:rsidP="00F564E5">
            <w:pPr>
              <w:numPr>
                <w:ilvl w:val="0"/>
                <w:numId w:val="2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instrukcji obsługi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w języku polskim do podwozia samochodu, zabudowy pożarniczej i zainstalowanych urządzeń i wyposażenia,</w:t>
            </w:r>
          </w:p>
          <w:p w:rsidR="00F564E5" w:rsidRPr="00F564E5" w:rsidRDefault="00F564E5" w:rsidP="00F564E5">
            <w:pPr>
              <w:numPr>
                <w:ilvl w:val="0"/>
                <w:numId w:val="2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dokumentacji niezbędne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j do zarejestrowania pojazdu jako „samochód specjalny”, wynikającej z ustawy „Prawo o ruchu drogowym”.</w:t>
            </w:r>
          </w:p>
          <w:p w:rsidR="00F564E5" w:rsidRPr="00F564E5" w:rsidRDefault="00F564E5" w:rsidP="00F564E5">
            <w:pPr>
              <w:numPr>
                <w:ilvl w:val="0"/>
                <w:numId w:val="2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instrukcje obsługi urządzeń i sprzętu</w:t>
            </w: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zamontowanego w pojeździe, wszystkie w języku polskim.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F564E5" w:rsidRPr="00F564E5" w:rsidTr="00F564E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7.8.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F564E5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Oklejenie pojazdu: numer operacyjny, dotacje, herb gminy z nazwą, logo jednostki, nazwa jednostki (Zamawiający przekaże przedmiotowe elementy w dniu podpisania umowy).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E5" w:rsidRPr="00F564E5" w:rsidRDefault="00F564E5" w:rsidP="00F564E5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</w:tbl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:rsidR="0073440E" w:rsidRPr="00550742" w:rsidRDefault="0073440E" w:rsidP="0073440E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550742">
        <w:rPr>
          <w:rFonts w:asciiTheme="majorHAnsi" w:hAnsiTheme="majorHAnsi" w:cs="Liberation Serif"/>
          <w:u w:val="single"/>
        </w:rPr>
        <w:t>Ponadto:</w:t>
      </w:r>
    </w:p>
    <w:p w:rsidR="0073440E" w:rsidRPr="00550742" w:rsidRDefault="0073440E" w:rsidP="0073440E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3. Oświadczamy, że:</w:t>
      </w:r>
    </w:p>
    <w:p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0"/>
          <w:szCs w:val="20"/>
        </w:rPr>
      </w:pPr>
      <w:r w:rsidRPr="00550742">
        <w:rPr>
          <w:rFonts w:asciiTheme="majorHAnsi" w:hAnsiTheme="majorHAnsi" w:cs="Liberation Serif"/>
          <w:color w:val="FF0000"/>
          <w:sz w:val="20"/>
          <w:szCs w:val="20"/>
        </w:rPr>
        <w:t>b) składam/y niniejszą ofertę we własnym imieniu/ jako Wykonawcy wspólnie ubiegający się o udzielenie zamówienia (niepotrzebne skreślić).</w:t>
      </w:r>
    </w:p>
    <w:p w:rsidR="0073440E" w:rsidRPr="00550742" w:rsidRDefault="0073440E" w:rsidP="0073440E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 xml:space="preserve">5. </w:t>
      </w:r>
      <w:r w:rsidRPr="00550742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550742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550742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550742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550742">
        <w:rPr>
          <w:rFonts w:asciiTheme="majorHAnsi" w:hAnsiTheme="majorHAnsi" w:cs="Liberation Serif"/>
          <w:i/>
          <w:iCs/>
          <w:sz w:val="20"/>
          <w:szCs w:val="20"/>
        </w:rPr>
        <w:lastRenderedPageBreak/>
        <w:t>(Wypełniają jedynie przedsiębiorcy składający wspólną ofertę - spółki cywilne lub konsorcja)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……………………………………………………………………………………………………………………………………………….……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7. Oświadczamy, że jesteśmy (zaznaczyć właściwe):</w:t>
      </w:r>
    </w:p>
    <w:p w:rsidR="0073440E" w:rsidRPr="00550742" w:rsidRDefault="00D1623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</w:t>
      </w:r>
      <w:proofErr w:type="spellStart"/>
      <w:r w:rsidR="0073440E" w:rsidRPr="00550742">
        <w:rPr>
          <w:rFonts w:asciiTheme="majorHAnsi" w:hAnsiTheme="majorHAnsi" w:cs="Liberation Serif"/>
        </w:rPr>
        <w:t>mikroprzedsiębiorcą</w:t>
      </w:r>
      <w:proofErr w:type="spellEnd"/>
      <w:r w:rsidR="0073440E" w:rsidRPr="00550742">
        <w:rPr>
          <w:rFonts w:asciiTheme="majorHAnsi" w:hAnsiTheme="majorHAnsi" w:cs="Liberation Serif"/>
        </w:rPr>
        <w:t xml:space="preserve"> </w:t>
      </w:r>
    </w:p>
    <w:p w:rsidR="0073440E" w:rsidRPr="00550742" w:rsidRDefault="00D1623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małym przedsiębiorcą </w:t>
      </w:r>
    </w:p>
    <w:p w:rsidR="0073440E" w:rsidRPr="00550742" w:rsidRDefault="00D1623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średnim przedsiębiorcą </w:t>
      </w:r>
    </w:p>
    <w:p w:rsidR="0073440E" w:rsidRPr="00550742" w:rsidRDefault="00D1623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żadne z powyższych 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550742">
        <w:rPr>
          <w:rFonts w:asciiTheme="majorHAnsi" w:hAnsiTheme="majorHAnsi" w:cs="Liberation Serif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73440E" w:rsidRPr="00550742" w:rsidRDefault="0073440E" w:rsidP="0073440E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73440E" w:rsidRPr="00550742" w:rsidRDefault="0073440E" w:rsidP="0073440E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73440E" w:rsidRPr="00550742" w:rsidRDefault="0073440E" w:rsidP="0073440E">
      <w:pPr>
        <w:spacing w:line="360" w:lineRule="auto"/>
        <w:ind w:left="3" w:right="420"/>
        <w:jc w:val="both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</w:t>
      </w: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B00A8" w:rsidRDefault="005B00A8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9A22CF">
      <w:pPr>
        <w:spacing w:line="360" w:lineRule="auto"/>
        <w:rPr>
          <w:rFonts w:asciiTheme="majorHAnsi" w:hAnsiTheme="majorHAnsi" w:cs="Times New Roman"/>
          <w:b/>
          <w:color w:val="000000"/>
          <w:lang w:eastAsia="en-US"/>
        </w:rPr>
      </w:pPr>
      <w:bookmarkStart w:id="1" w:name="_GoBack"/>
      <w:bookmarkEnd w:id="1"/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          </w:t>
      </w: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lastRenderedPageBreak/>
        <w:t xml:space="preserve">    </w:t>
      </w:r>
      <w:bookmarkStart w:id="2" w:name="page34"/>
      <w:bookmarkEnd w:id="2"/>
      <w:r w:rsidRPr="00550742">
        <w:rPr>
          <w:rFonts w:asciiTheme="majorHAnsi" w:eastAsia="Times New Roman" w:hAnsiTheme="majorHAnsi" w:cs="Liberation Serif"/>
          <w:i/>
          <w:lang w:eastAsia="zh-CN"/>
        </w:rPr>
        <w:t>Wzór - Załącznik nr 3 do SWZ</w:t>
      </w:r>
    </w:p>
    <w:p w:rsidR="0073440E" w:rsidRPr="00550742" w:rsidRDefault="0073440E" w:rsidP="0073440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eastAsia="Times New Roman" w:hAnsiTheme="majorHAnsi" w:cs="Liberation Serif"/>
          <w:i/>
          <w:lang w:eastAsia="zh-CN"/>
        </w:rPr>
        <w:t>(obowiązkowy)</w:t>
      </w:r>
    </w:p>
    <w:p w:rsidR="0073440E" w:rsidRPr="00550742" w:rsidRDefault="0073440E" w:rsidP="0073440E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lang w:eastAsia="zh-CN"/>
        </w:rPr>
      </w:pP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Gmina Szczytno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ul. Łomżyńska 3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b/>
        </w:rPr>
        <w:t>12-100 Szczytno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 nazwa/firma, adres, w  zależności od podmiotu: NIP/KRS)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(imię, nazwisko, stanowisko/podstawa do reprezentacji)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3440E" w:rsidRPr="00550742" w:rsidRDefault="0073440E" w:rsidP="0073440E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„Zakup 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średniego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samochod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u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ratowniczo-gaśnicz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ego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dla OSP w </w:t>
      </w:r>
      <w:r w:rsidR="00894EE2">
        <w:rPr>
          <w:rFonts w:asciiTheme="majorHAnsi" w:eastAsia="Century Gothic" w:hAnsiTheme="majorHAnsi" w:cs="Liberation Serif"/>
          <w:b/>
          <w:bCs/>
          <w:lang w:bidi="pl-PL"/>
        </w:rPr>
        <w:t>Trelkowie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Pr="00550742">
        <w:rPr>
          <w:rFonts w:asciiTheme="majorHAnsi" w:eastAsia="Century Gothic" w:hAnsiTheme="majorHAnsi" w:cs="Liberation Serif"/>
          <w:b/>
        </w:rPr>
        <w:t>Gminę Szczytno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:rsidR="0073440E" w:rsidRPr="00550742" w:rsidRDefault="0073440E" w:rsidP="0073440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73440E" w:rsidRPr="00550742" w:rsidRDefault="0073440E" w:rsidP="0073440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>.</w:t>
      </w:r>
    </w:p>
    <w:p w:rsidR="0073440E" w:rsidRPr="00550742" w:rsidRDefault="0073440E" w:rsidP="00550742">
      <w:pPr>
        <w:tabs>
          <w:tab w:val="left" w:pos="223"/>
        </w:tabs>
        <w:spacing w:line="360" w:lineRule="auto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B131BC" w:rsidRDefault="00B131BC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…………….…………………….......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73440E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B131BC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B131BC" w:rsidRPr="00550742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550742">
        <w:rPr>
          <w:rFonts w:asciiTheme="majorHAnsi" w:eastAsia="Century Gothic" w:hAnsiTheme="majorHAnsi" w:cs="Liberation Serif"/>
          <w:i/>
        </w:rPr>
        <w:t>pzp</w:t>
      </w:r>
      <w:proofErr w:type="spellEnd"/>
      <w:r w:rsidRPr="00550742">
        <w:rPr>
          <w:rFonts w:asciiTheme="majorHAnsi" w:eastAsia="Century Gothic" w:hAnsiTheme="majorHAnsi" w:cs="Liberation Serif"/>
          <w:i/>
        </w:rPr>
        <w:t xml:space="preserve">). </w:t>
      </w:r>
      <w:r w:rsidRPr="00550742">
        <w:rPr>
          <w:rFonts w:asciiTheme="majorHAnsi" w:eastAsia="Century Gothic" w:hAnsiTheme="majorHAnsi" w:cs="Liberation Serif"/>
        </w:rPr>
        <w:t>Jednocześnie oświadczam, że w związku z ww. okolicznością, na podstawie art. 110 ust. 2 Ustawy</w:t>
      </w:r>
      <w:r w:rsidRP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podjąłem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następujące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środki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naprawcze: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*– niepotrzebne skreślić;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73440E" w:rsidRPr="00550742" w:rsidRDefault="0073440E" w:rsidP="0073440E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 w:rsidRPr="00550742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(obowiązkowy)</w:t>
      </w:r>
    </w:p>
    <w:p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Gmina Szczytno</w:t>
      </w:r>
    </w:p>
    <w:p w:rsidR="0073440E" w:rsidRPr="00550742" w:rsidRDefault="0073440E" w:rsidP="0073440E">
      <w:pPr>
        <w:spacing w:line="360" w:lineRule="auto"/>
        <w:ind w:left="4956" w:firstLine="708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ul. Łomżyńska 3</w:t>
      </w:r>
    </w:p>
    <w:p w:rsidR="0073440E" w:rsidRPr="00550742" w:rsidRDefault="0073440E" w:rsidP="0073440E">
      <w:pPr>
        <w:spacing w:line="360" w:lineRule="auto"/>
        <w:ind w:left="4956" w:firstLine="708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b/>
        </w:rPr>
        <w:t>12-100 Szczytno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nazwa/firma,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550742">
      <w:pPr>
        <w:spacing w:line="360" w:lineRule="auto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 podmiotu udostępniającego zasoby*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3440E" w:rsidRPr="00550742" w:rsidRDefault="0073440E" w:rsidP="0073440E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550742">
        <w:rPr>
          <w:rFonts w:asciiTheme="majorHAnsi" w:hAnsiTheme="majorHAnsi" w:cs="Liberation Serif"/>
          <w:b/>
        </w:rPr>
        <w:t xml:space="preserve"> </w:t>
      </w:r>
      <w:r w:rsidRPr="00550742">
        <w:rPr>
          <w:rFonts w:asciiTheme="majorHAnsi" w:hAnsiTheme="majorHAnsi" w:cs="Liberation Serif"/>
          <w:b/>
          <w:bCs/>
          <w:lang w:bidi="pl-PL"/>
        </w:rPr>
        <w:t>„</w:t>
      </w:r>
      <w:r w:rsidR="00550742" w:rsidRPr="00550742">
        <w:rPr>
          <w:rFonts w:asciiTheme="majorHAnsi" w:hAnsiTheme="majorHAnsi" w:cs="Liberation Serif"/>
          <w:b/>
          <w:bCs/>
          <w:lang w:bidi="pl-PL"/>
        </w:rPr>
        <w:t xml:space="preserve">Zakup średniego samochodu ratowniczo-gaśniczego dla OSP w </w:t>
      </w:r>
      <w:r w:rsidR="00894EE2">
        <w:rPr>
          <w:rFonts w:asciiTheme="majorHAnsi" w:hAnsiTheme="majorHAnsi" w:cs="Liberation Serif"/>
          <w:b/>
          <w:bCs/>
          <w:lang w:bidi="pl-PL"/>
        </w:rPr>
        <w:t>Trelkowie</w:t>
      </w:r>
      <w:r w:rsidRPr="00550742">
        <w:rPr>
          <w:rFonts w:asciiTheme="majorHAnsi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Pr="00550742">
        <w:rPr>
          <w:rFonts w:asciiTheme="majorHAnsi" w:eastAsia="Century Gothic" w:hAnsiTheme="majorHAnsi" w:cs="Liberation Serif"/>
          <w:b/>
        </w:rPr>
        <w:t>Gminę Szczytno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269244" wp14:editId="7CC6173C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</w:t>
      </w:r>
      <w:r w:rsidR="00550742">
        <w:rPr>
          <w:rFonts w:asciiTheme="majorHAnsi" w:eastAsia="Century Gothic" w:hAnsiTheme="majorHAnsi" w:cs="Liberation Serif"/>
        </w:rPr>
        <w:t>……………………………</w:t>
      </w:r>
      <w:r w:rsidRPr="00550742">
        <w:rPr>
          <w:rFonts w:asciiTheme="majorHAnsi" w:eastAsia="Century Gothic" w:hAnsiTheme="majorHAnsi" w:cs="Liberation Serif"/>
        </w:rPr>
        <w:t>.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i/>
        </w:rPr>
        <w:t>(wskazać dokument i właściwą jednostkę redakcyjną dokumentu, w której określono warunki udziału w postępowaniu)</w:t>
      </w:r>
      <w:r w:rsidRPr="00550742">
        <w:rPr>
          <w:rFonts w:asciiTheme="majorHAnsi" w:eastAsia="Century Gothic" w:hAnsiTheme="majorHAnsi" w:cs="Liberation Serif"/>
        </w:rPr>
        <w:t>.</w:t>
      </w:r>
    </w:p>
    <w:p w:rsidR="0073440E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66583" wp14:editId="1721313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550742">
        <w:rPr>
          <w:rFonts w:asciiTheme="majorHAnsi" w:eastAsia="Century Gothic" w:hAnsiTheme="majorHAnsi" w:cs="Liberation Serif"/>
        </w:rPr>
        <w:t>: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550742">
        <w:rPr>
          <w:rFonts w:asciiTheme="majorHAnsi" w:eastAsia="Century Gothic" w:hAnsiTheme="majorHAnsi" w:cs="Liberation Serif"/>
          <w:i/>
        </w:rPr>
        <w:t>(wskazać dokument i</w:t>
      </w:r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550742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550742">
        <w:rPr>
          <w:rFonts w:asciiTheme="majorHAnsi" w:eastAsia="Century Gothic" w:hAnsiTheme="majorHAnsi" w:cs="Liberation Serif"/>
        </w:rPr>
        <w:t>ych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podmiotu/ów: 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 – niepotrzebne skreślić;</w:t>
      </w:r>
    </w:p>
    <w:p w:rsidR="0073440E" w:rsidRPr="00550742" w:rsidRDefault="0073440E" w:rsidP="0073440E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 – wypełnia tylko Wykonawca, który w celu wykazania spełnienia warunków udziału polega na zasobach podmiotu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6"/>
      <w:bookmarkEnd w:id="4"/>
      <w:r w:rsidRPr="00550742">
        <w:rPr>
          <w:rFonts w:asciiTheme="majorHAnsi" w:eastAsia="Century Gothic" w:hAnsiTheme="majorHAnsi" w:cs="Liberation Serif"/>
          <w:i/>
        </w:rPr>
        <w:lastRenderedPageBreak/>
        <w:t>Wzór - Załącznik nr 5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 – jeśli dotyczy)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Ja/My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550742"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Zakup średniego samochodu ratowniczo-gaśniczego dla OSP w </w:t>
      </w:r>
      <w:r w:rsidR="00894EE2">
        <w:rPr>
          <w:rFonts w:asciiTheme="majorHAnsi" w:eastAsia="Century Gothic" w:hAnsiTheme="majorHAnsi" w:cs="Liberation Serif"/>
          <w:b/>
          <w:bCs/>
          <w:lang w:bidi="pl-PL"/>
        </w:rPr>
        <w:t>Trelkowie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550742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550742">
        <w:rPr>
          <w:rFonts w:asciiTheme="majorHAnsi" w:eastAsia="Century Gothic" w:hAnsiTheme="majorHAnsi" w:cs="Liberation Serif"/>
        </w:rPr>
        <w:t>w zakresie…………………………………………*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550742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*– należy wypełnić</w:t>
      </w: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**– niepotrzebne skreślić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Pr="003953E6" w:rsidRDefault="00680DFB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>
        <w:rPr>
          <w:rFonts w:asciiTheme="majorHAnsi" w:hAnsiTheme="majorHAnsi"/>
          <w:bCs/>
          <w:i/>
          <w:lang w:eastAsia="en-US"/>
        </w:rPr>
        <w:lastRenderedPageBreak/>
        <w:t>Wzór - Załącznik nr 6</w:t>
      </w:r>
      <w:r w:rsidR="00550742" w:rsidRPr="003953E6">
        <w:rPr>
          <w:rFonts w:asciiTheme="majorHAnsi" w:hAnsiTheme="majorHAnsi"/>
          <w:bCs/>
          <w:i/>
          <w:lang w:eastAsia="en-US"/>
        </w:rPr>
        <w:t xml:space="preserve"> do SWZ</w:t>
      </w:r>
    </w:p>
    <w:p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94EE2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B131BC" w:rsidRPr="00894EE2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 xml:space="preserve">Zakup średniego samochodu ratowniczo-gaśniczego dla OSP w </w:t>
      </w:r>
      <w:r w:rsidR="00894EE2" w:rsidRPr="00894EE2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Trelkowie</w:t>
      </w:r>
      <w:r w:rsidRPr="00894EE2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>
        <w:rPr>
          <w:rFonts w:asciiTheme="majorHAnsi" w:hAnsiTheme="majorHAnsi"/>
          <w:sz w:val="22"/>
          <w:szCs w:val="22"/>
          <w:lang w:eastAsia="en-US"/>
        </w:rPr>
        <w:t>nawcy ubiegający się wspólnie o 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550742" w:rsidRPr="008B4483" w:rsidRDefault="00550742" w:rsidP="00550742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550742" w:rsidRPr="008B4483" w:rsidRDefault="00550742" w:rsidP="00550742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</w:rPr>
        <w:lastRenderedPageBreak/>
        <w:t xml:space="preserve">Wzór - Załącznik nr </w:t>
      </w:r>
      <w:r w:rsidR="00550742">
        <w:rPr>
          <w:rFonts w:asciiTheme="majorHAnsi" w:hAnsiTheme="majorHAnsi" w:cs="Liberation Serif"/>
          <w:i/>
        </w:rPr>
        <w:t>7</w:t>
      </w:r>
      <w:r w:rsidRPr="00550742">
        <w:rPr>
          <w:rFonts w:asciiTheme="majorHAnsi" w:hAnsiTheme="majorHAnsi" w:cs="Liberation Serif"/>
          <w:i/>
        </w:rPr>
        <w:t xml:space="preserve">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i/>
        </w:rPr>
        <w:t>(na wezwanie zamawiającego)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bookmarkStart w:id="5" w:name="page37"/>
      <w:bookmarkEnd w:id="5"/>
      <w:r w:rsidRPr="00550742">
        <w:rPr>
          <w:rFonts w:asciiTheme="majorHAnsi" w:eastAsia="Segoe UI" w:hAnsiTheme="majorHAnsi" w:cs="Liberation Serif"/>
          <w:i/>
          <w:lang w:bidi="pl-PL"/>
        </w:rPr>
        <w:t>..........................................................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r w:rsidRPr="00550742">
        <w:rPr>
          <w:rFonts w:asciiTheme="majorHAnsi" w:eastAsia="Segoe UI" w:hAnsiTheme="majorHAnsi" w:cs="Liberation Serif"/>
          <w:i/>
          <w:lang w:bidi="pl-PL"/>
        </w:rPr>
        <w:t>(pieczęć firmowa oferenta)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Pr="00550742" w:rsidRDefault="0073440E" w:rsidP="0073440E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WYKAZ DOSTAW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Cs/>
          <w:lang w:bidi="pl-PL"/>
        </w:rPr>
        <w:t>Dotyczy: postępowania pn. „</w:t>
      </w:r>
      <w:r w:rsidR="00550742"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Zakup średniego samochodu ratowniczo-gaśniczego dla OSP w </w:t>
      </w:r>
      <w:r w:rsidR="00894EE2">
        <w:rPr>
          <w:rFonts w:asciiTheme="majorHAnsi" w:eastAsia="Century Gothic" w:hAnsiTheme="majorHAnsi" w:cs="Liberation Serif"/>
          <w:b/>
          <w:bCs/>
          <w:lang w:bidi="pl-PL"/>
        </w:rPr>
        <w:t>Trelkowie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”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tbl>
      <w:tblPr>
        <w:tblW w:w="0" w:type="auto"/>
        <w:jc w:val="center"/>
        <w:tblInd w:w="-8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73440E" w:rsidRPr="00550742" w:rsidTr="00550742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Nazwa podmiotu, na którego rzecz dokonano dostaw</w:t>
            </w:r>
          </w:p>
        </w:tc>
      </w:tr>
      <w:tr w:rsidR="0073440E" w:rsidRPr="00550742" w:rsidTr="00550742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  <w:tr w:rsidR="0073440E" w:rsidRPr="00550742" w:rsidTr="00550742">
        <w:trPr>
          <w:trHeight w:val="1140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</w:tbl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Do Wykazu załączam dowody potwierdzające, że wskazane dostawy wykonane zostały w sposób należyty.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hAnsiTheme="majorHAnsi"/>
        </w:rPr>
      </w:pPr>
    </w:p>
    <w:p w:rsidR="0073440E" w:rsidRPr="00550742" w:rsidRDefault="0073440E" w:rsidP="0073440E">
      <w:pPr>
        <w:rPr>
          <w:rFonts w:asciiTheme="majorHAnsi" w:hAnsiTheme="majorHAnsi"/>
        </w:rPr>
      </w:pPr>
    </w:p>
    <w:p w:rsidR="0067787D" w:rsidRPr="00550742" w:rsidRDefault="0067787D">
      <w:pPr>
        <w:rPr>
          <w:rFonts w:asciiTheme="majorHAnsi" w:hAnsiTheme="majorHAnsi"/>
        </w:rPr>
      </w:pPr>
    </w:p>
    <w:sectPr w:rsidR="0067787D" w:rsidRPr="00550742" w:rsidSect="00550742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30" w:rsidRDefault="00D16230">
      <w:r>
        <w:separator/>
      </w:r>
    </w:p>
  </w:endnote>
  <w:endnote w:type="continuationSeparator" w:id="0">
    <w:p w:rsidR="00D16230" w:rsidRDefault="00D1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E5" w:rsidRDefault="00F564E5">
    <w:pPr>
      <w:pStyle w:val="Stopka"/>
    </w:pPr>
  </w:p>
  <w:p w:rsidR="00F564E5" w:rsidRDefault="00F564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30" w:rsidRDefault="00D16230">
      <w:r>
        <w:separator/>
      </w:r>
    </w:p>
  </w:footnote>
  <w:footnote w:type="continuationSeparator" w:id="0">
    <w:p w:rsidR="00D16230" w:rsidRDefault="00D1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E5" w:rsidRDefault="00F564E5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F564E5" w:rsidRPr="000134C0" w:rsidTr="00550742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564E5" w:rsidRPr="000134C0" w:rsidRDefault="00F564E5" w:rsidP="00550742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9F99CC8" wp14:editId="78009126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564E5" w:rsidRPr="000134C0" w:rsidRDefault="00F564E5" w:rsidP="00550742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F564E5" w:rsidRPr="000134C0" w:rsidRDefault="00F564E5" w:rsidP="00550742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F564E5" w:rsidRPr="000134C0" w:rsidRDefault="00F564E5" w:rsidP="00550742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F564E5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D16230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564E5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F564E5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F564E5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D16230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F564E5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F564E5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64E5" w:rsidRPr="000134C0" w:rsidRDefault="00F564E5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F564E5" w:rsidRPr="000134C0" w:rsidRDefault="00F564E5" w:rsidP="00550742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F564E5" w:rsidRPr="000134C0" w:rsidRDefault="00F564E5" w:rsidP="00550742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:rsidR="00F564E5" w:rsidRDefault="00F564E5" w:rsidP="0055074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26381B"/>
    <w:multiLevelType w:val="multilevel"/>
    <w:tmpl w:val="61A8FA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B2B35"/>
    <w:multiLevelType w:val="multilevel"/>
    <w:tmpl w:val="8AC8A8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60D8E"/>
    <w:multiLevelType w:val="multilevel"/>
    <w:tmpl w:val="7054C3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A343C"/>
    <w:multiLevelType w:val="multilevel"/>
    <w:tmpl w:val="5372BD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•"/>
      <w:lvlJc w:val="left"/>
      <w:pPr>
        <w:ind w:left="1770" w:hanging="690"/>
      </w:pPr>
      <w:rPr>
        <w:rFonts w:ascii="Arial Narrow" w:hAnsi="Arial Narrow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1D39"/>
    <w:multiLevelType w:val="multilevel"/>
    <w:tmpl w:val="8290614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80F4C"/>
    <w:multiLevelType w:val="multilevel"/>
    <w:tmpl w:val="EC8449D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D660FF5"/>
    <w:multiLevelType w:val="hybridMultilevel"/>
    <w:tmpl w:val="C018F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210F7737"/>
    <w:multiLevelType w:val="multilevel"/>
    <w:tmpl w:val="7E9ED4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27C49"/>
    <w:multiLevelType w:val="multilevel"/>
    <w:tmpl w:val="858608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F26E8"/>
    <w:multiLevelType w:val="multilevel"/>
    <w:tmpl w:val="81DC397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9">
    <w:nsid w:val="38E5600F"/>
    <w:multiLevelType w:val="multilevel"/>
    <w:tmpl w:val="BC42D518"/>
    <w:lvl w:ilvl="0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6686D"/>
    <w:multiLevelType w:val="multilevel"/>
    <w:tmpl w:val="C5F28F70"/>
    <w:lvl w:ilvl="0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22">
    <w:nsid w:val="3E9652F2"/>
    <w:multiLevelType w:val="multilevel"/>
    <w:tmpl w:val="B2E44F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60FA6"/>
    <w:multiLevelType w:val="multilevel"/>
    <w:tmpl w:val="ED22D5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6E5E"/>
    <w:multiLevelType w:val="multilevel"/>
    <w:tmpl w:val="B16024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0322B"/>
    <w:multiLevelType w:val="multilevel"/>
    <w:tmpl w:val="CB8A251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5521D"/>
    <w:multiLevelType w:val="multilevel"/>
    <w:tmpl w:val="ACC0C4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E6D82"/>
    <w:multiLevelType w:val="multilevel"/>
    <w:tmpl w:val="E4D8B9A4"/>
    <w:lvl w:ilvl="0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38">
    <w:nsid w:val="6D471918"/>
    <w:multiLevelType w:val="multilevel"/>
    <w:tmpl w:val="CA7211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35"/>
  </w:num>
  <w:num w:numId="5">
    <w:abstractNumId w:val="36"/>
  </w:num>
  <w:num w:numId="6">
    <w:abstractNumId w:val="31"/>
  </w:num>
  <w:num w:numId="7">
    <w:abstractNumId w:val="34"/>
  </w:num>
  <w:num w:numId="8">
    <w:abstractNumId w:val="16"/>
  </w:num>
  <w:num w:numId="9">
    <w:abstractNumId w:val="3"/>
  </w:num>
  <w:num w:numId="10">
    <w:abstractNumId w:val="32"/>
  </w:num>
  <w:num w:numId="11">
    <w:abstractNumId w:val="13"/>
  </w:num>
  <w:num w:numId="12">
    <w:abstractNumId w:val="7"/>
  </w:num>
  <w:num w:numId="13">
    <w:abstractNumId w:val="29"/>
  </w:num>
  <w:num w:numId="14">
    <w:abstractNumId w:val="28"/>
  </w:num>
  <w:num w:numId="15">
    <w:abstractNumId w:val="20"/>
  </w:num>
  <w:num w:numId="16">
    <w:abstractNumId w:val="15"/>
  </w:num>
  <w:num w:numId="17">
    <w:abstractNumId w:val="39"/>
  </w:num>
  <w:num w:numId="18">
    <w:abstractNumId w:val="27"/>
  </w:num>
  <w:num w:numId="19">
    <w:abstractNumId w:val="26"/>
  </w:num>
  <w:num w:numId="20">
    <w:abstractNumId w:val="11"/>
  </w:num>
  <w:num w:numId="21">
    <w:abstractNumId w:val="35"/>
  </w:num>
  <w:num w:numId="22">
    <w:abstractNumId w:val="17"/>
  </w:num>
  <w:num w:numId="23">
    <w:abstractNumId w:val="35"/>
  </w:num>
  <w:num w:numId="24">
    <w:abstractNumId w:val="19"/>
  </w:num>
  <w:num w:numId="25">
    <w:abstractNumId w:val="25"/>
  </w:num>
  <w:num w:numId="26">
    <w:abstractNumId w:val="30"/>
  </w:num>
  <w:num w:numId="27">
    <w:abstractNumId w:val="4"/>
  </w:num>
  <w:num w:numId="28">
    <w:abstractNumId w:val="12"/>
  </w:num>
  <w:num w:numId="29">
    <w:abstractNumId w:val="18"/>
  </w:num>
  <w:num w:numId="30">
    <w:abstractNumId w:val="22"/>
  </w:num>
  <w:num w:numId="31">
    <w:abstractNumId w:val="8"/>
  </w:num>
  <w:num w:numId="32">
    <w:abstractNumId w:val="24"/>
  </w:num>
  <w:num w:numId="33">
    <w:abstractNumId w:val="38"/>
  </w:num>
  <w:num w:numId="34">
    <w:abstractNumId w:val="6"/>
  </w:num>
  <w:num w:numId="35">
    <w:abstractNumId w:val="14"/>
  </w:num>
  <w:num w:numId="36">
    <w:abstractNumId w:val="33"/>
  </w:num>
  <w:num w:numId="37">
    <w:abstractNumId w:val="1"/>
  </w:num>
  <w:num w:numId="38">
    <w:abstractNumId w:val="21"/>
  </w:num>
  <w:num w:numId="39">
    <w:abstractNumId w:val="5"/>
  </w:num>
  <w:num w:numId="40">
    <w:abstractNumId w:val="37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0E"/>
    <w:rsid w:val="000A0FCD"/>
    <w:rsid w:val="00187F39"/>
    <w:rsid w:val="002D0F06"/>
    <w:rsid w:val="002D3C1C"/>
    <w:rsid w:val="0043025D"/>
    <w:rsid w:val="005470C2"/>
    <w:rsid w:val="00550742"/>
    <w:rsid w:val="005B00A8"/>
    <w:rsid w:val="0067787D"/>
    <w:rsid w:val="00680DFB"/>
    <w:rsid w:val="00697FE2"/>
    <w:rsid w:val="0073440E"/>
    <w:rsid w:val="00736123"/>
    <w:rsid w:val="00894EE2"/>
    <w:rsid w:val="009523D0"/>
    <w:rsid w:val="009A22CF"/>
    <w:rsid w:val="00B131BC"/>
    <w:rsid w:val="00BF11BD"/>
    <w:rsid w:val="00D16230"/>
    <w:rsid w:val="00F15C75"/>
    <w:rsid w:val="00F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64E5"/>
    <w:pPr>
      <w:ind w:left="720"/>
      <w:contextualSpacing/>
    </w:pPr>
    <w:rPr>
      <w:rFonts w:asciiTheme="minorHAnsi" w:eastAsia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64E5"/>
    <w:pPr>
      <w:ind w:left="720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4614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14</cp:revision>
  <dcterms:created xsi:type="dcterms:W3CDTF">2023-04-18T13:06:00Z</dcterms:created>
  <dcterms:modified xsi:type="dcterms:W3CDTF">2024-10-29T10:35:00Z</dcterms:modified>
</cp:coreProperties>
</file>