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59F4" w14:textId="77777777" w:rsidR="00D0528B" w:rsidRPr="00D0528B" w:rsidRDefault="00D0528B" w:rsidP="0077227D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E6D592" w14:textId="49B01EE9" w:rsidR="00EE7B5F" w:rsidRPr="00EE7B5F" w:rsidRDefault="00EE7B5F" w:rsidP="00EE7B5F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88CD78D" w14:textId="3FA4E0F5" w:rsidR="009E1E6F" w:rsidRPr="009E1E6F" w:rsidRDefault="00EE7B5F" w:rsidP="009E1E6F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9E1E6F" w:rsidRPr="009E1E6F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9E1E6F" w:rsidRPr="009E1E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rządzenia do centrowania i naświetlania dla fotolitografii DUV 0,5 um</w:t>
      </w:r>
    </w:p>
    <w:p w14:paraId="16C091A0" w14:textId="77777777" w:rsidR="009E1E6F" w:rsidRPr="009E1E6F" w:rsidRDefault="009E1E6F" w:rsidP="009E1E6F">
      <w:pPr>
        <w:rPr>
          <w:rFonts w:asciiTheme="minorHAnsi" w:eastAsia="Arial" w:hAnsiTheme="minorHAnsi" w:cstheme="minorHAnsi"/>
          <w:b/>
          <w:sz w:val="16"/>
          <w:szCs w:val="16"/>
        </w:rPr>
      </w:pPr>
    </w:p>
    <w:p w14:paraId="0238E55A" w14:textId="77777777" w:rsidR="009E1E6F" w:rsidRPr="009E1E6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703"/>
        <w:gridCol w:w="5244"/>
        <w:gridCol w:w="1560"/>
      </w:tblGrid>
      <w:tr w:rsidR="00D0528B" w:rsidRPr="00514FE8" w14:paraId="572241BB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D54ED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FE30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351A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Wymaganie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D1317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Kolumna do wypełnienia przez wykonawcę</w:t>
            </w:r>
          </w:p>
        </w:tc>
      </w:tr>
      <w:tr w:rsidR="00D0528B" w:rsidRPr="00514FE8" w14:paraId="07B99D84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7DD2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7C7CB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7CCE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8BE4E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D0528B" w:rsidRPr="00514FE8" w14:paraId="7AFE69E6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C88FF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099BF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6F8A6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BDFE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D0528B" w:rsidRPr="00514FE8" w14:paraId="7E15B44E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9857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F7C7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73A6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C5F6D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D0528B" w:rsidRPr="00514FE8" w14:paraId="53EAFF4C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32121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AAE26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ECBA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17E66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D0528B" w:rsidRPr="00514FE8" w14:paraId="10F3E20A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431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26FC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5CB4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C1FFB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D0528B" w:rsidRPr="00514FE8" w14:paraId="0D9FFC1F" w14:textId="77777777" w:rsidTr="003E6CC4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44DD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5CB13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bCs/>
                <w:sz w:val="18"/>
                <w:szCs w:val="18"/>
              </w:rPr>
              <w:t>Urządzenie do centrowania i naświetlania dla fotolitografii DUV z zintegrowanym układem do wykonania procesów łączenia podłoży wspomaganego naświetlaniem UV oraz do wykonywania mikrodruku kontaktowego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C43E2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sz w:val="18"/>
                <w:szCs w:val="18"/>
              </w:rPr>
              <w:t>Fabrycznie 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526D8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D0528B" w:rsidRPr="00514FE8" w14:paraId="618244DD" w14:textId="77777777" w:rsidTr="003E6CC4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E7F5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92C5" w14:textId="77777777" w:rsidR="00D0528B" w:rsidRPr="00514FE8" w:rsidRDefault="00D0528B" w:rsidP="003E6C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Główne </w:t>
            </w: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7791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bCs/>
                <w:sz w:val="18"/>
                <w:szCs w:val="18"/>
              </w:rPr>
              <w:t>Urządzenie do centrowania i naświetlania wzorów metodą fotolitografii, przeznaczone</w:t>
            </w:r>
            <w:r w:rsidRPr="00514FE8">
              <w:rPr>
                <w:rFonts w:asciiTheme="minorHAnsi" w:hAnsiTheme="minorHAnsi" w:cstheme="minorHAnsi"/>
                <w:sz w:val="18"/>
                <w:szCs w:val="18"/>
              </w:rPr>
              <w:t xml:space="preserve"> do prac badawczo rozwojowych (B+R) oraz produkcji małoseryjnej struktur mikromechanicznych (MEMS) i mikroelektronicznych.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0D402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D0528B" w:rsidRPr="00514FE8" w14:paraId="39B3BC87" w14:textId="77777777" w:rsidTr="003E6CC4">
        <w:trPr>
          <w:trHeight w:val="44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8C11A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4F516" w14:textId="77777777" w:rsidR="00D0528B" w:rsidRPr="00514FE8" w:rsidRDefault="00D0528B" w:rsidP="003E6CC4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32AB2363" w14:textId="77777777" w:rsidR="00D0528B" w:rsidRPr="00514FE8" w:rsidRDefault="00D0528B" w:rsidP="003E6CC4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Wymagania techniczne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50FF" w14:textId="77777777" w:rsidR="00D0528B" w:rsidRPr="00514FE8" w:rsidRDefault="00D0528B" w:rsidP="00D0528B">
            <w:pPr>
              <w:numPr>
                <w:ilvl w:val="1"/>
                <w:numId w:val="6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załadunek masek, płytek krzemowych oraz podłoży kwadratowych.</w:t>
            </w:r>
          </w:p>
          <w:p w14:paraId="4B254424" w14:textId="77777777" w:rsidR="00D0528B" w:rsidRPr="00514FE8" w:rsidRDefault="00D0528B" w:rsidP="003E6CC4">
            <w:pPr>
              <w:ind w:left="786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FB3FC6E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Oprzyrządowanie dla masek, płytek krzemowych oraz podłoży:</w:t>
            </w:r>
          </w:p>
          <w:p w14:paraId="66E8029E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Dostosowanie do pracy z płytkami krzemowymi o średnicy 8” oraz podłożami kwadratowymi o rozmiarze 200mm x 200mm;</w:t>
            </w:r>
          </w:p>
          <w:p w14:paraId="6DB94E92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Uchwyty na płytki krzemowe przystosowane do centrowania od górnej strony (TSA) z otwartymi aperturami umożliwiającymi centrowanie od spodniej strony (BSA) o średnicy 100mm, 150 mm oraz 200 mm;</w:t>
            </w:r>
          </w:p>
          <w:p w14:paraId="79083BCF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Dodatkowe uchwyty dla podłoży krzemowych o średnicach 100mm, 150mm i 200 mm, w których otwarte apertury w uchwytach wykorzystywane do centrowania od spodniej strony (BSA) muszą być zabezpieczone odpowiednim wkładem szklanym zabezpieczającym przed nieszczelnością w układzie podciśnieniowego docisku podłoża do uchwytu;</w:t>
            </w:r>
          </w:p>
          <w:p w14:paraId="4BEB6F4E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na maski o rozmiarze 5”x5” z okrągłą aperturą &gt;=100 mm dla naświetlania płytek krzemowych o średnicy 100 mm;</w:t>
            </w:r>
          </w:p>
          <w:p w14:paraId="2219EDF6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na maskę o rozmiarze 7”x7” z okrągłą aperturą &gt;=150 mm dla naświetlania płytek krzemowych o średnicy 150 mm;</w:t>
            </w:r>
          </w:p>
          <w:p w14:paraId="57CABC0D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Uchwyt na maskę o rozmiarze 9”x9” z okrągłą aperturą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&gt;=200 mm dla naświetlania płytek krzemowych o średnicy 200 mm;</w:t>
            </w:r>
          </w:p>
          <w:p w14:paraId="179D15B8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Dostosowanie do pracy z płytkami krzemowymi o maksymalnej grubość 1,5mm dla trybu naświetlania wykorzystującego podciśnienie do docisku maski oraz z płytkami krz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emowymi o maksymalnej grubości 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mm dla pozostałych trybów naświetlania;</w:t>
            </w:r>
          </w:p>
          <w:p w14:paraId="0056E2E7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Uchwyty na płytki krzemowe oraz uchwyty na maski wyposażone w system wstępnego pozycjonowania (piny lub rowki);</w:t>
            </w:r>
          </w:p>
          <w:p w14:paraId="204B6E18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Konstrukcja urządzenia umożliwiająca bez narzędziową wymianę uchwytów (na płytki krzemowe, inne podłoża oraz maski). </w:t>
            </w:r>
          </w:p>
          <w:p w14:paraId="08CB4EB6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zapewniający równoległość między maską, a płytką podłożową:</w:t>
            </w:r>
          </w:p>
          <w:p w14:paraId="7A97629F" w14:textId="77777777" w:rsidR="00D0528B" w:rsidRPr="00514FE8" w:rsidRDefault="00D0528B" w:rsidP="00D0528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998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Aktywny układ kompensacji odległości oraz kąta między maską, a płytką podłożową (ang. WEC Wedge Error Compensation). Układ musi umożliwiać przynajmniej dwie metody kompensacji wybierane z poziomu skryptu oprogramowania: </w:t>
            </w:r>
          </w:p>
          <w:p w14:paraId="1CAF6B0B" w14:textId="77777777" w:rsidR="00D0528B" w:rsidRPr="00514FE8" w:rsidRDefault="00D0528B" w:rsidP="003E6CC4">
            <w:pPr>
              <w:autoSpaceDE w:val="0"/>
              <w:autoSpaceDN w:val="0"/>
              <w:adjustRightInd w:val="0"/>
              <w:spacing w:after="120"/>
              <w:ind w:left="9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(a) bezpośredni kontakt między płytką podłożową, a maską (b) przy użyciu przekładek dystansowych między płytką podłożową, a maską. Przekładki dystansowe powinny być wykonane z teflonu (lub materiału równoważnego) dla zapewnienia równomiernego rozkładu nacisku i minimalnego naprężenia na powierzchni rezystu. Dodatkowo, podkładki dystansowe kompensują błędy kątów pomiędzy podłożem a maską w nieużywanej strefie płytek tj. maksymalnie 12 mm od krawędzi płytki podłożowej</w:t>
            </w:r>
          </w:p>
          <w:p w14:paraId="10AA5373" w14:textId="77777777" w:rsidR="00D0528B" w:rsidRPr="00514FE8" w:rsidRDefault="00D0528B" w:rsidP="00D0528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998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Regulacja siły przykładanej do płytek podłożowych podczas procesu kompensacji równoległości.</w:t>
            </w:r>
          </w:p>
          <w:p w14:paraId="71501D12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29782185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Zintegrowany z systemem układ do wykonania procesów łączenia podłoży wspomaganego naświetlaniem UV oraz do wykonywania mikrodruku kontaktowego:</w:t>
            </w:r>
          </w:p>
          <w:p w14:paraId="00AAA70A" w14:textId="77777777" w:rsidR="00D0528B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C43C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Zmiana trybu pracy z procesu fotolitograficznego na proces łączenia podłoży nie powinna trwać dłużej niż 10 minu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t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2DD6D532" w14:textId="77777777" w:rsidR="00D0528B" w:rsidRPr="00BC43CE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 oprogramowaniem umożliwiającym wykonywanie procesów: bondowanie UV (łączenie wspomagane naświetlaniem UV) i procesy nanostemplowania UV (miękki i twardy UV-NIL). </w:t>
            </w:r>
          </w:p>
          <w:p w14:paraId="25BD993D" w14:textId="77777777" w:rsidR="00D0528B" w:rsidRPr="00514FE8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do mocowania stempli umożliwiającym wykonywanie procesów: bondowanie UV i procesu nanostemplowania UV o maksymalnej średnicy nie mniejszej niż 150mm.</w:t>
            </w:r>
          </w:p>
          <w:p w14:paraId="75AC6F5E" w14:textId="77777777" w:rsidR="00D0528B" w:rsidRPr="00514FE8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na podłoża łączone metodą bondowania UV lub metodą nanostemplowania UV o średnicy 150mm z przekładkami dystansowymi.</w:t>
            </w:r>
          </w:p>
          <w:p w14:paraId="7339662A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7C1148F9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Wymagania systemu naświetlenia: </w:t>
            </w:r>
          </w:p>
          <w:p w14:paraId="3E297211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26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Obudowa lampy przystosowana do pracy z lampami o mocach 350W, 500W, 1000W. </w:t>
            </w:r>
          </w:p>
          <w:p w14:paraId="5709C885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Lampa rtęciowa o mocy 1000W; wymagany czas życia lampy o mocy 1000W nie mniej niż 1000 godzin, ze względu na wymagany zakres widma oraz intensywność naświetlenia źródło LED nie jest dopuszczalne.</w:t>
            </w:r>
          </w:p>
          <w:p w14:paraId="2D5E880F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Selektywne naświetlanie promieniowaniem dla następujących zakresach długości: 350nm - 450nm (NUV), oraz 240nm - 280nm (DUV)</w:t>
            </w:r>
          </w:p>
          <w:p w14:paraId="1E9676F3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Dopuszcza się wymienne zestawy optyczne dla w/w zakresów długości fali. Warunek - wymiana zestawu optycznego nie może trwać dłużej niż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5 minut. </w:t>
            </w:r>
          </w:p>
          <w:p w14:paraId="0D5E1768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Obszar naświetlenia o średnicy min. 200mm. </w:t>
            </w:r>
          </w:p>
          <w:p w14:paraId="6DB49D10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Jednorodność natężenia naświetlenia: nie gorsza niż 3.0% dla średnicy naświetlanego podłoża 150mm i nie gorszą niż 4.0% dla średnicy naświetlanego podłoża 200mm</w:t>
            </w:r>
          </w:p>
          <w:p w14:paraId="44FA5610" w14:textId="77777777" w:rsidR="00D0528B" w:rsidRPr="00514FE8" w:rsidRDefault="00D0528B" w:rsidP="003E6CC4">
            <w:pPr>
              <w:autoSpaceDE w:val="0"/>
              <w:autoSpaceDN w:val="0"/>
              <w:adjustRightInd w:val="0"/>
              <w:ind w:left="100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52C48957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Proces naświetlania</w:t>
            </w:r>
          </w:p>
          <w:p w14:paraId="58D5AD2A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Realizacja procesów naświetlania (fotolitografii) w trybach: Proximity exposure, Soft contact, Hard contact, Vacuum contact. </w:t>
            </w:r>
          </w:p>
          <w:p w14:paraId="186106F1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Nastawa czasu naświetlania: 0,1-  9999 sec. </w:t>
            </w:r>
          </w:p>
          <w:p w14:paraId="5D54077E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Regulacja czasu zwłoki dla wszystkich kontaktowych trybów pracy. </w:t>
            </w:r>
          </w:p>
          <w:p w14:paraId="7BB05299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Praca w trybie Flood exposure (bez maski)</w:t>
            </w:r>
          </w:p>
          <w:p w14:paraId="365DB204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438315CD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centrowania</w:t>
            </w:r>
          </w:p>
          <w:p w14:paraId="16E824DA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184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Minimalny zakres ruchu stolika do pozycjonowania w trybie pracy centrowania maski: </w:t>
            </w:r>
          </w:p>
          <w:p w14:paraId="62DA8EB1" w14:textId="77777777" w:rsidR="00D0528B" w:rsidRPr="00514FE8" w:rsidRDefault="00D0528B" w:rsidP="00D0528B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120"/>
              <w:ind w:left="1284" w:hanging="204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X ≥+/-5mm </w:t>
            </w:r>
          </w:p>
          <w:p w14:paraId="75A111C9" w14:textId="77777777" w:rsidR="00D0528B" w:rsidRPr="00514FE8" w:rsidRDefault="00D0528B" w:rsidP="00D0528B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120"/>
              <w:ind w:left="1284" w:hanging="204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Y ≥+/-5mm </w:t>
            </w:r>
          </w:p>
          <w:p w14:paraId="3F344507" w14:textId="77777777" w:rsidR="00D0528B" w:rsidRPr="00514FE8" w:rsidRDefault="00D0528B" w:rsidP="00D0528B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120"/>
              <w:ind w:left="1284" w:hanging="204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Φ ≥+/-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°  </w:t>
            </w:r>
          </w:p>
          <w:p w14:paraId="534904DE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Zmotoryzowany stolik dla osi X,Y,Φ sterowany poprzez joystick lub równoważnym rozwiązaniem. </w:t>
            </w:r>
          </w:p>
          <w:p w14:paraId="334CA4FF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Ręczny załadunek masek, płytek krzemowych oraz podłoży kwadratowych na odpowiedni stolik roboczy. </w:t>
            </w:r>
          </w:p>
          <w:p w14:paraId="1E629724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Podciśnieniowe podtrzymywanie płytek krzemowych oraz podłoży celem ich zabezpieczenia przed przesunięciem podczas procesu centrowania.</w:t>
            </w:r>
          </w:p>
          <w:p w14:paraId="474D0503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 trybie zbliżeniowym minimalny krok w osi Z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nie może być większy niż 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µ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m. Układ musi mieć możliwość ustawienia odległości (przerwy) między podłożem i maską oraz między dwoma podłożami w zakresie 1-300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µ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m.</w:t>
            </w:r>
          </w:p>
          <w:p w14:paraId="70C6221F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Granitowa konstrukcja podstawy układu centrowania w celu minimalizacji wibracji.</w:t>
            </w:r>
          </w:p>
          <w:p w14:paraId="7C17FDE3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3F73ECC5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do centrowania od wierzchniej strony (TSA):</w:t>
            </w:r>
          </w:p>
          <w:p w14:paraId="5D4F0C6B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Mikroskop z rozdzielonym polem.</w:t>
            </w:r>
          </w:p>
          <w:p w14:paraId="3C9C5052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Obrazowanie musi odbywać się przy użyciu kamery CCD na monitorze LCD (przekątna ekranu min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”) </w:t>
            </w:r>
          </w:p>
          <w:p w14:paraId="53C21F66" w14:textId="77777777" w:rsidR="00D0528B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Obiektywy 5x, </w:t>
            </w:r>
          </w:p>
          <w:p w14:paraId="593B5C14" w14:textId="77777777" w:rsidR="00D0528B" w:rsidRPr="00D53612" w:rsidRDefault="00D0528B" w:rsidP="00D0528B">
            <w:pPr>
              <w:pStyle w:val="Akapitzlist"/>
              <w:numPr>
                <w:ilvl w:val="0"/>
                <w:numId w:val="69"/>
              </w:numPr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5361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Praca z jednym polem widzenia mikroskopu wykorzystywanym między innymi do centrowani</w:t>
            </w:r>
            <w:r w:rsidRPr="00AD256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a małych kawałków płytek podłożowych. </w:t>
            </w:r>
          </w:p>
          <w:p w14:paraId="554844CE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LEDowy oświetlacz mikroskopowy z możliwością regulacji intensywności.</w:t>
            </w:r>
          </w:p>
          <w:p w14:paraId="50846EFF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Mikroskop kompatybilny z centrowaniem w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podczerwieni (IR).</w:t>
            </w:r>
          </w:p>
          <w:p w14:paraId="03A31684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Maksymalna odległość odseparowania obiektywów nie mniejsza niż 200 mm, natomiast minimalna odległość odseparowania obiektywów nie większa niż 3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mm.</w:t>
            </w:r>
          </w:p>
          <w:p w14:paraId="22A36C52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Minimalny zakres ruchu mikroskopu w osi Y ≥+15mm/-70mm, zakres ruchu musi być odpowiedni dla wykonania centrowania na ścięcie bazowe płytki podłożowej o średnicy 150mm.</w:t>
            </w:r>
          </w:p>
          <w:p w14:paraId="727F3943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pozycjonowania mikroskopu względem naświetlanego podłoża musi być realizowany w sposób zmotoryzowany (dla osi X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,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Φ), kontrolowany przez joystick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lub równoważne rozwiązanie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15C4B761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musi być wyposażony w automatyczny system centrowania działający na podstawie rozpoznawania i analizy wzoru na masce i na podłożu</w:t>
            </w:r>
          </w:p>
          <w:p w14:paraId="36BBB76A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5A7839AB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do centrowania od spodniej strony (BSA):</w:t>
            </w:r>
          </w:p>
          <w:p w14:paraId="51493EFE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Mikroskop z rozdzielonym polem.</w:t>
            </w:r>
          </w:p>
          <w:p w14:paraId="0202895E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Obrazowanie przy użyciu kamery CCD na monitorze LCD min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”.</w:t>
            </w:r>
          </w:p>
          <w:p w14:paraId="365C8EA0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Obiektyw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x.</w:t>
            </w:r>
          </w:p>
          <w:p w14:paraId="17D861CD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LEDowy oświetlacz mikroskopowy z możliwością regulacji intensywności.</w:t>
            </w:r>
          </w:p>
          <w:p w14:paraId="632CBF80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Maksymalna odległość odseparowania obiektywów nie mniejsza niż 150 mm, natomiast minimalna odległość odseparowania obiektywów nie większa niż 3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mm.</w:t>
            </w:r>
          </w:p>
          <w:p w14:paraId="46BB7D06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Zakres ruchu stolika w osi Y ≥+/-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mm.  </w:t>
            </w:r>
          </w:p>
          <w:p w14:paraId="21B81BC2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pozycjonowania mikroskopu względem naświetlanego podłoża musi być realizowany w sposób zmotoryzowany w osi X i Y dla każdego obiektywu niezależnie i musi być kontrolowany za pomocą joysticka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lub równoważnego rozwiązania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2F0DAD61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Dokładność centrowania: ≤1.0µm. </w:t>
            </w:r>
          </w:p>
          <w:p w14:paraId="3AC13C27" w14:textId="77777777" w:rsidR="00D0528B" w:rsidRPr="00514FE8" w:rsidRDefault="00D0528B" w:rsidP="003E6CC4">
            <w:pPr>
              <w:autoSpaceDE w:val="0"/>
              <w:autoSpaceDN w:val="0"/>
              <w:adjustRightInd w:val="0"/>
              <w:ind w:left="100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222D7CCF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Inne funkcjonalności urządzenia:</w:t>
            </w:r>
          </w:p>
          <w:p w14:paraId="4619E678" w14:textId="77777777" w:rsidR="00D0528B" w:rsidRPr="00157348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Sterowanie urządzeniem z poziomu komputera klasy PC o minimalnej konfiguracji: wielordzeniowy procesor Intel i5/i7 lub równoważny, 8GB pamięci RAM, dysk SSD 500Gb, 64 bitowy system operacyjny umożliwiającym pełną współpracę z urządzeniami bazującymi na systemie operacyjnym Windows 7 lub 10.</w:t>
            </w:r>
          </w:p>
          <w:p w14:paraId="6AAB5831" w14:textId="77777777" w:rsidR="00D0528B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Urządzenie powinno być wyposażone w port USB (na panelu frontowym).</w:t>
            </w:r>
          </w:p>
          <w:p w14:paraId="4A633E65" w14:textId="77777777" w:rsidR="00D0528B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Komputer sterujący pracą urządzenia powinien mieć możliwość podłączenia do sieci Ethernet</w:t>
            </w:r>
          </w:p>
          <w:p w14:paraId="5C5D866D" w14:textId="77777777" w:rsidR="00D0528B" w:rsidRPr="00514FE8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5734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powinien umożliwiać zamianę obiektywów pomiędzy górnym i dolnym mikroskopem</w:t>
            </w:r>
          </w:p>
          <w:p w14:paraId="0AFAE65B" w14:textId="77777777" w:rsidR="00D0528B" w:rsidRPr="00514FE8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5734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Konstrukcja systemu musi umożliwiać przeprowadzenie w miejscu instalacji rozbudowy o funkcję automatycznego podawania i odbioru płytek krzemowych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5663F3F8" w14:textId="77777777" w:rsidR="00D0528B" w:rsidRPr="00514FE8" w:rsidRDefault="00D0528B" w:rsidP="003E6CC4">
            <w:pPr>
              <w:autoSpaceDE w:val="0"/>
              <w:autoSpaceDN w:val="0"/>
              <w:adjustRightInd w:val="0"/>
              <w:ind w:left="100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539352CD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Inne wymagania:</w:t>
            </w:r>
          </w:p>
          <w:p w14:paraId="55DC56EA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Urządzenie musi być wyposażony w stolik antywibracyjny.</w:t>
            </w:r>
          </w:p>
          <w:p w14:paraId="00FF440D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Urządzenie musi być dostarczone wraz ze zewnętrznym miernikiem natężenia światła oraz odpowiednimi głowicami pomiarowymi. Miernik oraz głowice muszą być zdolne do pomiarów natężeń  linii i (365nm) oraz 260nm (Deep UV)”. Urządzenie musi być także wyposażone w narzędzie do pozycjonowania głowicy miernika na stoliku eskpozycji.</w:t>
            </w:r>
          </w:p>
          <w:p w14:paraId="5BE24F8F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Urządzenie musi być wyposażone w półkę do przechowywania 2 kompletów oprzyrządowania (uchwyty podłoży oraz uchwyty masek). </w:t>
            </w:r>
          </w:p>
          <w:p w14:paraId="1412FA91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Całkowity rozmiar powierzchni zajmowanej przez urządzenie nie może być większy niż 2 m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354E8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17D2604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  <w:p w14:paraId="19284A36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28B" w:rsidRPr="00514FE8" w14:paraId="3C6AAAF3" w14:textId="77777777" w:rsidTr="003E6CC4">
        <w:trPr>
          <w:trHeight w:val="1045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468C0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36232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E6D7" w14:textId="77777777" w:rsidR="00D0528B" w:rsidRPr="00514FE8" w:rsidRDefault="00D0528B" w:rsidP="00D0528B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ind w:left="717" w:hanging="42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6954E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28B" w:rsidRPr="00514FE8" w14:paraId="1675262F" w14:textId="77777777" w:rsidTr="003E6CC4">
        <w:trPr>
          <w:trHeight w:val="7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0F68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4EE88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Dwuetapowy (w fabryce oraz laboratorium Zamawiającego w Piasecznie) test akceptacyjny.</w:t>
            </w:r>
          </w:p>
          <w:p w14:paraId="022FCAE0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Fabryczny test akceptacyjny ma na celu potwierdzenie zgodności urządzenia z wymaganiami i  specyfikacją techniczną określoną w zamówieniu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6A353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Materiały potrzebne do przeprowadzenia testów (odczynniki chemiczne, podłoża testowe itp.) zapewnia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Wykonawca.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B0F4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  <w:tr w:rsidR="00D0528B" w:rsidRPr="00514FE8" w14:paraId="7EA8E4E4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68CA0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DAEC4" w14:textId="77777777" w:rsidR="00D0528B" w:rsidRPr="00514FE8" w:rsidRDefault="00D0528B" w:rsidP="003E6CC4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Instalacja</w:t>
            </w:r>
          </w:p>
          <w:p w14:paraId="4E766A79" w14:textId="77777777" w:rsidR="00D0528B" w:rsidRPr="00514FE8" w:rsidRDefault="00D0528B" w:rsidP="003E6CC4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 szkolenie </w:t>
            </w:r>
          </w:p>
          <w:p w14:paraId="2FDF728F" w14:textId="77777777" w:rsidR="00D0528B" w:rsidRPr="00514FE8" w:rsidRDefault="00D0528B" w:rsidP="003E6CC4">
            <w:pPr>
              <w:ind w:hanging="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AA02F" w14:textId="77777777" w:rsidR="00D0528B" w:rsidRPr="00C57A6D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57A6D">
              <w:rPr>
                <w:rFonts w:asciiTheme="minorHAnsi" w:eastAsia="Calibri" w:hAnsiTheme="minorHAnsi" w:cstheme="minorHAnsi"/>
                <w:sz w:val="18"/>
                <w:szCs w:val="18"/>
              </w:rPr>
              <w:t>Dostawa i uruchomienie w laboratorium Łukasiewicz – IMiF Oddział  w Piasecznie.</w:t>
            </w:r>
          </w:p>
          <w:p w14:paraId="261FE273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C57A6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Szkolenie dwuetapowe:  pierwszy etap - podczas testu akceptacyjnego w fabryce, drugi - po instalacji i uruchomieniu urządzenia.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F122C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  <w:tr w:rsidR="002728DC" w:rsidRPr="00514FE8" w14:paraId="6C96D87A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0A82" w14:textId="77777777" w:rsidR="002728DC" w:rsidRPr="00514FE8" w:rsidRDefault="002728DC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DFFC" w14:textId="2E48FB15" w:rsidR="002728DC" w:rsidRPr="00514FE8" w:rsidRDefault="002728DC" w:rsidP="003E6CC4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Wsparcie techniczne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2C0AE" w14:textId="76B9F3AC" w:rsidR="002728DC" w:rsidRPr="00C57A6D" w:rsidRDefault="002728DC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8DC">
              <w:rPr>
                <w:rFonts w:asciiTheme="minorHAnsi" w:eastAsia="Calibri" w:hAnsiTheme="minorHAnsi" w:cstheme="minorHAnsi"/>
                <w:sz w:val="18"/>
                <w:szCs w:val="18"/>
              </w:rPr>
              <w:t>W ciągu minimum 10 lat od zakupu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6AFE7" w14:textId="6BB579C3" w:rsidR="002728DC" w:rsidRPr="00514FE8" w:rsidRDefault="002728DC" w:rsidP="003E6CC4">
            <w:pPr>
              <w:suppressAutoHyphens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  <w:tr w:rsidR="00D0528B" w:rsidRPr="00514FE8" w14:paraId="30C06097" w14:textId="77777777" w:rsidTr="003E6CC4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206E6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7A00" w14:textId="77777777" w:rsidR="00D0528B" w:rsidRPr="00514FE8" w:rsidRDefault="00D0528B" w:rsidP="003E6CC4">
            <w:pPr>
              <w:ind w:right="-73"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Instrukcja obsługi, dokumentacja oraz oprogramowanie</w:t>
            </w:r>
          </w:p>
          <w:p w14:paraId="55E820AC" w14:textId="77777777" w:rsidR="00D0528B" w:rsidRPr="00514FE8" w:rsidRDefault="00D0528B" w:rsidP="003E6CC4">
            <w:pPr>
              <w:ind w:right="-73"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5C0C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W języku angielskim lub polskim, w wersji elektronicznej lub drukowanej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A11F9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</w:tbl>
    <w:p w14:paraId="5F464051" w14:textId="77777777" w:rsidR="00D0528B" w:rsidRPr="009E1E6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p w14:paraId="251E5DDC" w14:textId="77777777" w:rsidR="00D0528B" w:rsidRPr="009E1E6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0EA84E7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E1B0820" w14:textId="77777777" w:rsidR="00A535E9" w:rsidRPr="009E1E6F" w:rsidRDefault="00A535E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7E3C9A8" w14:textId="77777777" w:rsidR="00A535E9" w:rsidRPr="009E1E6F" w:rsidRDefault="00A535E9" w:rsidP="00514FE8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D65D1A3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C8AFEE" w14:textId="168F5837" w:rsidR="00EE7B5F" w:rsidRPr="009E1E6F" w:rsidRDefault="00EE7B5F" w:rsidP="00983C82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E1E6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</w:p>
    <w:p w14:paraId="30121BA6" w14:textId="77777777" w:rsidR="00EE7B5F" w:rsidRPr="009E1E6F" w:rsidRDefault="00EE7B5F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54E71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2F2124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171EA0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FE8A9D" w14:textId="77777777" w:rsidR="00EE7B5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9501C0" w14:textId="77777777" w:rsidR="00C57A6D" w:rsidRDefault="00C57A6D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DD20" w14:textId="77777777" w:rsidR="00C57A6D" w:rsidRDefault="00C57A6D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D729C3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9D150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8FE219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E1B2A0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8E59ED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1C9C9C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B0D966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587E27" w14:textId="77777777" w:rsidR="00983C82" w:rsidRDefault="00983C82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7D28121F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urządzenia do centrowania 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naświetlania dla fotolitografii DUV 0,5 um 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3DB719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F2-2/14/2021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25D631D9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24DB" w14:textId="4081E7F5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C886E" w14:textId="48DB1286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627081" w14:textId="5385E42A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8EF773" w14:textId="449A8332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7EFF9" w14:textId="124CBC12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D7BF34" w14:textId="5FEF1942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8D62F" w14:textId="56723EE0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2FED9" w14:textId="325FF549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51AE23" w14:textId="2160D023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D9141" w14:textId="2AD072C5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FC104" w14:textId="6171E763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6B3D4" w14:textId="147CEEDF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4ADD1" w14:textId="13062814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3C2FE0" w14:textId="6B75DC85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9C11F" w14:textId="139F14F3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3687F" w14:textId="3A79F432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9EB37" w14:textId="3A7648A2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D4A0A" w14:textId="19D843E2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10008" w14:textId="0B3F3E3E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39490" w14:textId="3E3AF314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C1384" w14:textId="13CFA793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C8114" w14:textId="2D8C8BF9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29478" w14:textId="09CB0977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6E29C" w14:textId="7FD37661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17693" w14:textId="1AB28A29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6B18CA" w14:textId="77777777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34F52FC0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>Dostawa  urządzenia do centrowania i naświetlania dla fotolitografii DUV 0,5 um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64BFB5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61766CB1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D13296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4FA3E171" w:rsidR="004E7CFC" w:rsidRPr="007A4CB4" w:rsidRDefault="006863DC" w:rsidP="00C57A6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CC6D0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77777777"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7777777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7A4CB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947AE7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92B94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D98F9A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3BAFAE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F34240" w14:textId="77777777" w:rsidR="007A36FA" w:rsidRDefault="007A36FA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78F00C68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urządzenia do centrowania i naświetlania dla fotolitografii DUV 0,5 um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P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A36FA" w:rsidRPr="007A36FA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B0C8" w14:textId="77777777" w:rsidR="00B76C47" w:rsidRDefault="00B76C47">
      <w:r>
        <w:separator/>
      </w:r>
    </w:p>
  </w:endnote>
  <w:endnote w:type="continuationSeparator" w:id="0">
    <w:p w14:paraId="4194A396" w14:textId="77777777" w:rsidR="00B76C47" w:rsidRDefault="00B7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6F67414F" w:rsidR="00BA6E8C" w:rsidRDefault="00BA6E8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9AE"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78F633D2" w14:textId="4F482140" w:rsidR="00BA6E8C" w:rsidRPr="00FA0E1E" w:rsidRDefault="00BA6E8C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F2-2/14/2021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27FE4711" w:rsidR="00BA6E8C" w:rsidRPr="009A52DD" w:rsidRDefault="00BA6E8C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BA6E8C" w:rsidRDefault="00BA6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5383" w14:textId="77777777" w:rsidR="00B76C47" w:rsidRDefault="00B76C47">
      <w:r>
        <w:separator/>
      </w:r>
    </w:p>
  </w:footnote>
  <w:footnote w:type="continuationSeparator" w:id="0">
    <w:p w14:paraId="5ACB14E5" w14:textId="77777777" w:rsidR="00B76C47" w:rsidRDefault="00B76C47">
      <w:r>
        <w:continuationSeparator/>
      </w:r>
    </w:p>
  </w:footnote>
  <w:footnote w:id="1">
    <w:p w14:paraId="404CD6EE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BA6E8C" w:rsidRDefault="00BA6E8C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BA6E8C" w:rsidRDefault="00BA6E8C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BA6E8C" w:rsidRDefault="00BA6E8C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BA6E8C" w:rsidRDefault="00BA6E8C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BA6E8C" w:rsidRDefault="00BA6E8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E773A4" w:rsidRDefault="00E773A4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2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1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8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3" w15:restartNumberingAfterBreak="0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6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1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5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1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2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9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8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0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3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5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73F722FB"/>
    <w:multiLevelType w:val="hybridMultilevel"/>
    <w:tmpl w:val="074EA76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2"/>
  </w:num>
  <w:num w:numId="2">
    <w:abstractNumId w:val="69"/>
    <w:lvlOverride w:ilvl="0">
      <w:startOverride w:val="1"/>
    </w:lvlOverride>
  </w:num>
  <w:num w:numId="3">
    <w:abstractNumId w:val="54"/>
    <w:lvlOverride w:ilvl="0">
      <w:startOverride w:val="1"/>
    </w:lvlOverride>
  </w:num>
  <w:num w:numId="4">
    <w:abstractNumId w:val="36"/>
  </w:num>
  <w:num w:numId="5">
    <w:abstractNumId w:val="19"/>
  </w:num>
  <w:num w:numId="6">
    <w:abstractNumId w:val="40"/>
  </w:num>
  <w:num w:numId="7">
    <w:abstractNumId w:val="35"/>
  </w:num>
  <w:num w:numId="8">
    <w:abstractNumId w:val="17"/>
  </w:num>
  <w:num w:numId="9">
    <w:abstractNumId w:val="31"/>
  </w:num>
  <w:num w:numId="10">
    <w:abstractNumId w:val="102"/>
  </w:num>
  <w:num w:numId="11">
    <w:abstractNumId w:val="18"/>
  </w:num>
  <w:num w:numId="12">
    <w:abstractNumId w:val="90"/>
  </w:num>
  <w:num w:numId="13">
    <w:abstractNumId w:val="25"/>
  </w:num>
  <w:num w:numId="14">
    <w:abstractNumId w:val="42"/>
  </w:num>
  <w:num w:numId="15">
    <w:abstractNumId w:val="51"/>
  </w:num>
  <w:num w:numId="16">
    <w:abstractNumId w:val="76"/>
  </w:num>
  <w:num w:numId="17">
    <w:abstractNumId w:val="39"/>
  </w:num>
  <w:num w:numId="18">
    <w:abstractNumId w:val="89"/>
  </w:num>
  <w:num w:numId="19">
    <w:abstractNumId w:val="66"/>
  </w:num>
  <w:num w:numId="20">
    <w:abstractNumId w:val="103"/>
  </w:num>
  <w:num w:numId="21">
    <w:abstractNumId w:val="10"/>
  </w:num>
  <w:num w:numId="22">
    <w:abstractNumId w:val="9"/>
  </w:num>
  <w:num w:numId="23">
    <w:abstractNumId w:val="32"/>
  </w:num>
  <w:num w:numId="24">
    <w:abstractNumId w:val="14"/>
  </w:num>
  <w:num w:numId="25">
    <w:abstractNumId w:val="88"/>
  </w:num>
  <w:num w:numId="26">
    <w:abstractNumId w:val="7"/>
  </w:num>
  <w:num w:numId="27">
    <w:abstractNumId w:val="34"/>
  </w:num>
  <w:num w:numId="28">
    <w:abstractNumId w:val="44"/>
  </w:num>
  <w:num w:numId="29">
    <w:abstractNumId w:val="11"/>
  </w:num>
  <w:num w:numId="30">
    <w:abstractNumId w:val="16"/>
  </w:num>
  <w:num w:numId="31">
    <w:abstractNumId w:val="83"/>
  </w:num>
  <w:num w:numId="32">
    <w:abstractNumId w:val="95"/>
  </w:num>
  <w:num w:numId="33">
    <w:abstractNumId w:val="46"/>
  </w:num>
  <w:num w:numId="34">
    <w:abstractNumId w:val="33"/>
  </w:num>
  <w:num w:numId="35">
    <w:abstractNumId w:val="61"/>
  </w:num>
  <w:num w:numId="36">
    <w:abstractNumId w:val="8"/>
  </w:num>
  <w:num w:numId="37">
    <w:abstractNumId w:val="56"/>
  </w:num>
  <w:num w:numId="38">
    <w:abstractNumId w:val="77"/>
  </w:num>
  <w:num w:numId="39">
    <w:abstractNumId w:val="87"/>
  </w:num>
  <w:num w:numId="40">
    <w:abstractNumId w:val="15"/>
  </w:num>
  <w:num w:numId="41">
    <w:abstractNumId w:val="70"/>
  </w:num>
  <w:num w:numId="42">
    <w:abstractNumId w:val="53"/>
  </w:num>
  <w:num w:numId="43">
    <w:abstractNumId w:val="68"/>
  </w:num>
  <w:num w:numId="44">
    <w:abstractNumId w:val="86"/>
  </w:num>
  <w:num w:numId="45">
    <w:abstractNumId w:val="84"/>
  </w:num>
  <w:num w:numId="46">
    <w:abstractNumId w:val="72"/>
  </w:num>
  <w:num w:numId="47">
    <w:abstractNumId w:val="81"/>
  </w:num>
  <w:num w:numId="48">
    <w:abstractNumId w:val="104"/>
  </w:num>
  <w:num w:numId="49">
    <w:abstractNumId w:val="38"/>
  </w:num>
  <w:num w:numId="50">
    <w:abstractNumId w:val="59"/>
  </w:num>
  <w:num w:numId="51">
    <w:abstractNumId w:val="63"/>
  </w:num>
  <w:num w:numId="52">
    <w:abstractNumId w:val="50"/>
  </w:num>
  <w:num w:numId="53">
    <w:abstractNumId w:val="45"/>
  </w:num>
  <w:num w:numId="54">
    <w:abstractNumId w:val="57"/>
  </w:num>
  <w:num w:numId="55">
    <w:abstractNumId w:val="20"/>
  </w:num>
  <w:num w:numId="56">
    <w:abstractNumId w:val="96"/>
  </w:num>
  <w:num w:numId="57">
    <w:abstractNumId w:val="49"/>
  </w:num>
  <w:num w:numId="58">
    <w:abstractNumId w:val="27"/>
  </w:num>
  <w:num w:numId="59">
    <w:abstractNumId w:val="48"/>
  </w:num>
  <w:num w:numId="60">
    <w:abstractNumId w:val="67"/>
  </w:num>
  <w:num w:numId="61">
    <w:abstractNumId w:val="58"/>
  </w:num>
  <w:num w:numId="62">
    <w:abstractNumId w:val="55"/>
  </w:num>
  <w:num w:numId="63">
    <w:abstractNumId w:val="21"/>
  </w:num>
  <w:num w:numId="64">
    <w:abstractNumId w:val="43"/>
  </w:num>
  <w:num w:numId="65">
    <w:abstractNumId w:val="100"/>
  </w:num>
  <w:num w:numId="66">
    <w:abstractNumId w:val="91"/>
  </w:num>
  <w:num w:numId="67">
    <w:abstractNumId w:val="64"/>
  </w:num>
  <w:num w:numId="68">
    <w:abstractNumId w:val="60"/>
  </w:num>
  <w:num w:numId="69">
    <w:abstractNumId w:val="85"/>
  </w:num>
  <w:num w:numId="70">
    <w:abstractNumId w:val="73"/>
  </w:num>
  <w:num w:numId="71">
    <w:abstractNumId w:val="37"/>
  </w:num>
  <w:num w:numId="72">
    <w:abstractNumId w:val="78"/>
  </w:num>
  <w:num w:numId="73">
    <w:abstractNumId w:val="98"/>
  </w:num>
  <w:num w:numId="74">
    <w:abstractNumId w:val="75"/>
  </w:num>
  <w:num w:numId="75">
    <w:abstractNumId w:val="41"/>
  </w:num>
  <w:num w:numId="76">
    <w:abstractNumId w:val="22"/>
  </w:num>
  <w:num w:numId="77">
    <w:abstractNumId w:val="69"/>
  </w:num>
  <w:num w:numId="78">
    <w:abstractNumId w:val="54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47"/>
  </w:num>
  <w:num w:numId="82">
    <w:abstractNumId w:val="65"/>
  </w:num>
  <w:num w:numId="83">
    <w:abstractNumId w:val="97"/>
  </w:num>
  <w:num w:numId="84">
    <w:abstractNumId w:val="29"/>
  </w:num>
  <w:num w:numId="85">
    <w:abstractNumId w:val="71"/>
  </w:num>
  <w:num w:numId="86">
    <w:abstractNumId w:val="24"/>
  </w:num>
  <w:num w:numId="87">
    <w:abstractNumId w:val="82"/>
  </w:num>
  <w:num w:numId="88">
    <w:abstractNumId w:val="62"/>
  </w:num>
  <w:num w:numId="89">
    <w:abstractNumId w:val="52"/>
  </w:num>
  <w:num w:numId="90">
    <w:abstractNumId w:val="80"/>
  </w:num>
  <w:num w:numId="91">
    <w:abstractNumId w:val="94"/>
  </w:num>
  <w:num w:numId="92">
    <w:abstractNumId w:val="79"/>
  </w:num>
  <w:num w:numId="93">
    <w:abstractNumId w:val="13"/>
  </w:num>
  <w:num w:numId="94">
    <w:abstractNumId w:val="93"/>
  </w:num>
  <w:num w:numId="95">
    <w:abstractNumId w:val="74"/>
  </w:num>
  <w:num w:numId="96">
    <w:abstractNumId w:val="28"/>
  </w:num>
  <w:num w:numId="97">
    <w:abstractNumId w:val="101"/>
  </w:num>
  <w:num w:numId="98">
    <w:abstractNumId w:val="26"/>
  </w:num>
  <w:num w:numId="99">
    <w:abstractNumId w:val="30"/>
  </w:num>
  <w:num w:numId="100">
    <w:abstractNumId w:val="12"/>
  </w:num>
  <w:num w:numId="101">
    <w:abstractNumId w:val="99"/>
  </w:num>
  <w:num w:numId="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65ACD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5BE2"/>
    <w:rsid w:val="000E4CB7"/>
    <w:rsid w:val="000E6035"/>
    <w:rsid w:val="000F4D7C"/>
    <w:rsid w:val="000F7B6B"/>
    <w:rsid w:val="00106F16"/>
    <w:rsid w:val="001077C6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28DC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46588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27AA9"/>
    <w:rsid w:val="00531F8D"/>
    <w:rsid w:val="005327EF"/>
    <w:rsid w:val="00532DF0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6016FC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589"/>
    <w:rsid w:val="00715926"/>
    <w:rsid w:val="007169AE"/>
    <w:rsid w:val="00716E52"/>
    <w:rsid w:val="00717616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27D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76C47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C2673D56-4AEA-4FA7-8D59-A385DEB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60B9-40CE-4E88-B21C-2D2A1FE0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7265</Words>
  <Characters>43591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4</cp:revision>
  <cp:lastPrinted>2021-03-24T06:39:00Z</cp:lastPrinted>
  <dcterms:created xsi:type="dcterms:W3CDTF">2021-03-24T06:42:00Z</dcterms:created>
  <dcterms:modified xsi:type="dcterms:W3CDTF">2021-03-24T09:47:00Z</dcterms:modified>
</cp:coreProperties>
</file>