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4067" w14:textId="557252FE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B021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Załącznik nr </w:t>
      </w:r>
      <w:r w:rsidR="007B0216">
        <w:rPr>
          <w:rFonts w:asciiTheme="minorHAnsi" w:hAnsiTheme="minorHAnsi" w:cstheme="minorHAnsi"/>
          <w:b/>
          <w:bCs/>
          <w:sz w:val="22"/>
          <w:szCs w:val="22"/>
        </w:rPr>
        <w:t>3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57E95FC5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837FAE" w:rsidRPr="00837FAE">
        <w:rPr>
          <w:rFonts w:asciiTheme="minorHAnsi" w:hAnsiTheme="minorHAnsi" w:cstheme="minorHAnsi"/>
          <w:b/>
          <w:bCs/>
          <w:sz w:val="22"/>
          <w:szCs w:val="22"/>
        </w:rPr>
        <w:t xml:space="preserve">dostawa z transportem pomp objętościowych i strzykawkowych dla Uniwersyteckiego Centrum Wsparcia Badań Klinicznych </w:t>
      </w:r>
      <w:r w:rsidR="003F622F" w:rsidRPr="00352ECE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 w:rsidRP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50172260" w14:textId="3C6F260B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7B8A146" w:rsidR="00FB31DF" w:rsidRPr="00352ECE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feruję</w:t>
      </w:r>
      <w:r w:rsidR="00EA268F">
        <w:rPr>
          <w:rFonts w:asciiTheme="minorHAnsi" w:hAnsiTheme="minorHAnsi" w:cstheme="minorHAnsi"/>
          <w:b/>
          <w:sz w:val="22"/>
          <w:szCs w:val="22"/>
          <w:u w:val="single"/>
        </w:rPr>
        <w:t xml:space="preserve"> (pompa strzykawkowa)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F4AB0F8" w14:textId="0C02A7B1" w:rsidR="00E64CBC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4DC6945" w14:textId="3312741C" w:rsidR="00C63F56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p w14:paraId="52788C7D" w14:textId="7D0AA4B3" w:rsidR="00EA268F" w:rsidRPr="00352ECE" w:rsidRDefault="00EA268F" w:rsidP="00EA268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Oferuję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(pompa objętościowa)</w:t>
      </w: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5B26BA0" w14:textId="77777777" w:rsidR="00EA268F" w:rsidRPr="00CB152B" w:rsidRDefault="00EA268F" w:rsidP="00EA268F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8D7DF9F" w14:textId="77777777" w:rsidR="00EA268F" w:rsidRDefault="00EA268F" w:rsidP="00EA268F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580618F" w14:textId="77777777" w:rsidR="00EA268F" w:rsidRPr="00CB152B" w:rsidRDefault="00EA268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6633"/>
        <w:gridCol w:w="6798"/>
      </w:tblGrid>
      <w:tr w:rsidR="00213EEA" w:rsidRPr="00CB152B" w14:paraId="032698E6" w14:textId="4B781EA4" w:rsidTr="00837FAE">
        <w:trPr>
          <w:trHeight w:val="42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213EEA" w:rsidRPr="00CB152B" w:rsidRDefault="00213EEA" w:rsidP="00EA459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213EEA" w:rsidRPr="00CB152B" w:rsidRDefault="00213EEA" w:rsidP="00EA459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AE9" w14:textId="5D6E5321" w:rsidR="00213EEA" w:rsidRPr="00CB152B" w:rsidRDefault="00E562B9" w:rsidP="007B021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</w:t>
            </w:r>
            <w:r w:rsidR="007B021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EA268F" w:rsidRPr="00CB152B" w14:paraId="30AF1F26" w14:textId="4986C8F7" w:rsidTr="00EA268F"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96F4" w14:textId="38418434" w:rsidR="00EA268F" w:rsidRPr="00EA268F" w:rsidRDefault="00EA268F" w:rsidP="00EA26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268F">
              <w:rPr>
                <w:rFonts w:asciiTheme="minorHAnsi" w:hAnsiTheme="minorHAnsi" w:cstheme="minorHAnsi"/>
                <w:b/>
                <w:sz w:val="20"/>
                <w:szCs w:val="20"/>
              </w:rPr>
              <w:t>POMPY STRZYKAWKOWE – 2 sztuki</w:t>
            </w:r>
          </w:p>
        </w:tc>
      </w:tr>
      <w:tr w:rsidR="00EA268F" w:rsidRPr="00CB152B" w14:paraId="5D8900AA" w14:textId="77777777" w:rsidTr="00837FAE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1118" w14:textId="77777777" w:rsidR="00EA268F" w:rsidRPr="00837FAE" w:rsidRDefault="00EA268F" w:rsidP="00EA268F">
            <w:pPr>
              <w:pStyle w:val="Akapitzlist"/>
              <w:numPr>
                <w:ilvl w:val="0"/>
                <w:numId w:val="36"/>
              </w:numPr>
              <w:spacing w:before="20"/>
              <w:ind w:left="414" w:hanging="3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B9EF" w14:textId="6372AF88" w:rsidR="00EA268F" w:rsidRPr="00837FAE" w:rsidRDefault="00EA268F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Urządzenie nowe i nieużywane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D519" w14:textId="77777777" w:rsidR="00EA268F" w:rsidRDefault="00EA268F" w:rsidP="00837F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AE" w:rsidRPr="00CB152B" w14:paraId="10E0DEA6" w14:textId="0940967F" w:rsidTr="00837FAE">
        <w:trPr>
          <w:trHeight w:val="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07AAF2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51A74021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Pompa strzykawkowa sterowana elektronicznie przeznaczona do stosowania u dorosłych, dzieci i noworodków do tymczasowego lub ciągłego podawania roztworów pozajelitowych i dojelitowych za pośrednictwem standardowych, medycznych dróg dostępu. Do tych dróg należą m.in.: droga dożylna, dotętnicza, podskórna, zewnątrzoponowa i dojelitowa.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681" w14:textId="77777777" w:rsidR="00837FAE" w:rsidRPr="00961868" w:rsidRDefault="00837FAE" w:rsidP="00837F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AE" w:rsidRPr="00274D95" w14:paraId="5F667C5C" w14:textId="281FE68B" w:rsidTr="00837FAE">
        <w:trPr>
          <w:trHeight w:val="40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3D9E4528" w:rsidR="00837FAE" w:rsidRPr="00837FAE" w:rsidRDefault="00837FAE" w:rsidP="00EA268F">
            <w:pPr>
              <w:pStyle w:val="Akapitzlist"/>
              <w:numPr>
                <w:ilvl w:val="0"/>
                <w:numId w:val="36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6CF762EF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Zasilanie 230V 50 Hz, bezpośrednio z sieci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3657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FAE" w:rsidRPr="00CB152B" w14:paraId="0BEBD601" w14:textId="36AC48CD" w:rsidTr="00837FAE">
        <w:trPr>
          <w:trHeight w:val="27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7BCFEF23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0704844C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Waga pompy gotowej do użycia 2,3 kg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12D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64DF9156" w14:textId="2186266D" w:rsidTr="00837FAE">
        <w:trPr>
          <w:trHeight w:val="33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73160939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586B517C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Stopień ochrony min. IP34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6FE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70E586E3" w14:textId="004ABD6E" w:rsidTr="00837FAE">
        <w:trPr>
          <w:trHeight w:val="2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2F6CC51F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379E3263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Kolorowy wyświetlacz czytelny pod kątem 80 stopni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D59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338B1BB8" w14:textId="0D377EF3" w:rsidTr="00837FAE">
        <w:trPr>
          <w:trHeight w:val="2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7AD30203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50F24C6F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Wbudowany uchwyt do mocowania pompy do stojaków infuzyjnych, oraz szyn poziomych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A89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392A2DD7" w14:textId="1813B403" w:rsidTr="00837FAE">
        <w:trPr>
          <w:trHeight w:val="31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0C011F6F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7B651F96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Wbudowany uchwyt do przenoszenia pompy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A670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1F107810" w14:textId="1979C3DD" w:rsidTr="00837FAE">
        <w:trPr>
          <w:trHeight w:val="25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221F9FFF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67F615D2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Możliwość łączenia pomp w moduły bez użycia stacji dokującej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B57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297A39DC" w14:textId="0D7C5171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3249B5BB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EAF3" w14:textId="0A4AE56B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Strzykawka mocowana od przodu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256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3C0E0E2A" w14:textId="30A39D4B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50CD9455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739BFDA3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Pełne programowanie pompy za pomocą fizycznej klawiatury nawigacyjnej (symbolicznej)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FC1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3B36AB73" w14:textId="1992BFD4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756A" w14:textId="79C07311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5BD" w14:textId="39458BB0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Menu pompy w języku polskim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438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2439204B" w14:textId="600E57F9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4C13" w14:textId="670B4C7C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740E" w14:textId="4BCF41DB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Napęd strzykawki półautomatyczny z zabezpieczeniem przed niekontrolowaną podażą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256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793102A4" w14:textId="4A6BF95E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4EC" w14:textId="37820DE2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3EB9" w14:textId="4C758413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Możliwość zatrzaskowego mocowania i współpracy ze stacją dokującą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7F4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0BBAF930" w14:textId="1044A289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809F" w14:textId="135B72F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30C0" w14:textId="0E0C95A7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Komunikacja pomiędzy pompą a stacja dokującą za pośrednictwem IrDA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1911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594B8386" w14:textId="6A73D82B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17BE" w14:textId="36563BBB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103" w14:textId="0D8FD444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Pompa skalibrowana do pracy ze strzykawkami o objętości min. 5, 10, 20, 30 i 50/60 ml różnych typów oraz różnych producentów, w tym minimum jednego polskiego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7F2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7468643B" w14:textId="756EAF85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0F9" w14:textId="253E5225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EE9A" w14:textId="5846AE8C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Praca ze strzykawkami 2/3 ml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AA0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1BFA6F01" w14:textId="7268426E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47A7" w14:textId="62E22DC8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A9B6" w14:textId="4E428B27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Automatyczne rozpoznawanie objętości strzykawki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989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55F57095" w14:textId="6375738B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AFB3" w14:textId="1A03316B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5778" w14:textId="7FC00448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Zakres prędkości infuzji min. 0,1 do 999,9 ml/h 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898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5B6AD552" w14:textId="0AAF3A65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C62D" w14:textId="078B8E98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135" w14:textId="07E7FBCC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Prędkość infuzji w zakresie od 0,01 - 999,99ml/h programowana, co 0,01ml/godz.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9D0" w14:textId="77777777" w:rsidR="00837FAE" w:rsidRPr="00961868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0AB606E6" w14:textId="686E40E6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D394" w14:textId="0FEA23F4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ABC1" w14:textId="22282BB6" w:rsidR="00837FAE" w:rsidRP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  <w:r w:rsidRPr="00837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Automatyczna kalkulacja prędkości podaży po wprowadzeniu objętości i czasu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8EB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391D1D7A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14A6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C594" w14:textId="30F016A1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Możliwość programowania parametrów infuzji min. w jednostkach: mg, mcg, ng, IE, mmol,z uwzględnieniem lub nie masy ciała w odniesieniu do czasu ( np. mg/kg/min; mg/kg/h; mg/kg/24h)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64C2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5A3659CE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53E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747F" w14:textId="05A0F33C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Zmiana prędkości podaży bez przerywania infuzji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855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720437A0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5034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90CD" w14:textId="0AA008FC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System automatycznej redukcji bolusa po alarmie ciśnienia okluzji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E99E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2D4B9E44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C993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D550" w14:textId="38856A43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076C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0FEA827C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B060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120B" w14:textId="714A6773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Wstępnie wybierany czas w zakresie 00h01min - 99h59min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832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2E110921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F6B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5D3F" w14:textId="4E6FA22F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Prędkość bolusa 1-1800 ml/h programowana co 0,01 ml/h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F767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1F88E2A3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9A8C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C68C" w14:textId="2BADC535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Bolus na żądanie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2F6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6C9EA390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2F75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5AE5" w14:textId="44735DD1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Bolus programowany z automatyczną kalkulacją prędkości po wprowadzeniu objętości i czasu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04B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7C5860BA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C030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B552" w14:textId="18E2F36B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Możliwość podaży bolusa w jednostkach mg, mcg, mmol, mEq oraz jednostkach wagowych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A5D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7A56A1DD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A10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87F1" w14:textId="55A11734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Tryb stand-by w zakresie od 1 min do 24 godzin z programowaniem co 1 minutę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367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6F8D1977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59ED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D0FC" w14:textId="2003FCBC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Tryb nocny z redukcją intensywności podświetlenia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EFF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57954C07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7E5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D24" w14:textId="54037FC7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Tryb nocny z możliwość włączenia ręcznego lub zaprogramowania automatycznego przełączania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F25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5B6FDE42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97DA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5223" w14:textId="2549DA13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Możliwość wprowadzenia do pompy biblioteki leków bezpośrednio z komputera, lub zdalnie poprzez sieć szpitalną z centralnego serwera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2EF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059D5EE3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430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B76" w14:textId="1D3FCA25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Biblioteka zawiera min. 3000 leków, z możliwością podzielenia na 30 kategorii i 15 profili pacjentów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8648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162D53F7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475E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A82E" w14:textId="333AAC9B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Każdy lek może występować w 10 stężeniach, oraz być powiązany z limitami miękkimi, z limitami twardymi, jednym z 8 kolorów oraz ciśnieniem okluzji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E0C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02655F7E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38DC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19A7" w14:textId="6CFC94DE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Ciśnienie okluzji możliwe do ustawienia na min. 9 poziomach w zakresie od 75mmHg do 900mmHg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B51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524D9917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B2EF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6CCA" w14:textId="30E7EB55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Wskaźnik ciśnienia okluzji stale widoczny na wyświetlaczu pompy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5DD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3E18F462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5E1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43C5" w14:textId="4C3BD7E5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Wbudowany akumulator litowo - jonowy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04B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56376F64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4AD0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CEFB" w14:textId="2ED658FD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Zasilanie z wbudowanego akumulatora 10 godz. przy przepływie 5 ml/h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640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2D3E04B1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4A11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616A" w14:textId="7020B1DB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Czas ponownego ładowania max. 4 godz.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770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6027BB20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2ACA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ED4" w14:textId="3154177E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Na wyświetlaczu widoczna informacja o pozostałym czasie pracy akumulatora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D85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69FAE529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8EBC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4F0" w14:textId="02161D36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194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611530C7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3672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8310" w14:textId="256B4B54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Pobór mocy w warunkach normalnego użytkowania &lt;2W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9DF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1D40A0E0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F703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F606" w14:textId="20359D87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System alarmów wizualnych i dźwiękowych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60A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7FAE" w:rsidRPr="00CB152B" w14:paraId="3084DA40" w14:textId="77777777" w:rsidTr="00837FAE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1FB9" w14:textId="77777777" w:rsidR="00837FAE" w:rsidRPr="00837FAE" w:rsidRDefault="00837FAE" w:rsidP="00837FAE">
            <w:pPr>
              <w:pStyle w:val="Akapitzlist"/>
              <w:numPr>
                <w:ilvl w:val="0"/>
                <w:numId w:val="36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C45C" w14:textId="43E8FD83" w:rsidR="00837FAE" w:rsidRPr="00EA268F" w:rsidRDefault="00837FAE" w:rsidP="00837FAE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Natężenie akustycznych sygnałów alarmowych regulowane na 9 poziomach w zakresie od 45 do 75 dB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A8D" w14:textId="77777777" w:rsidR="00837FAE" w:rsidRDefault="00837FAE" w:rsidP="00837FA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1867DA03" w14:textId="77777777" w:rsidTr="00EA268F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0B5F" w14:textId="1DBDB3C7" w:rsidR="00EA268F" w:rsidRDefault="00EA268F" w:rsidP="00837FAE">
            <w:pPr>
              <w:rPr>
                <w:rFonts w:asciiTheme="minorHAnsi" w:hAnsiTheme="minorHAnsi" w:cstheme="minorHAnsi"/>
                <w:sz w:val="20"/>
              </w:rPr>
            </w:pPr>
            <w:r w:rsidRPr="00EA26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POMPY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OBJĘTOŚCIOWE</w:t>
            </w:r>
            <w:r w:rsidRPr="00EA26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EA26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sztuk</w:t>
            </w:r>
          </w:p>
        </w:tc>
      </w:tr>
      <w:tr w:rsidR="00EA268F" w:rsidRPr="00CB152B" w14:paraId="0013A4B4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08E4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1D73" w14:textId="4885FD5A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Urządzenie nowe i nieużywane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79C0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5D1A8EF2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0C0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3E34" w14:textId="575535B8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Pompa objętościowa sterowana elektronicznie przeznaczona do stosowania u dorosłych, dzieci i noworodków do tymczasowego lub ciągłego podawania roztworów pozajelitowych i dojelitowych za pośrednictwem standardowych medycznych dróg dostępu. Do tych dróg należą m.in.: droga dożylna, dotętnicza, podskórna, zewnątrzoponowa i dojelitowa.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388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0389D38A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AB5F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0FAA" w14:textId="7AFAAD61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Zasilanie 230V 50 Hz, bezpośrednio z sieci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06A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3EA74294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7A43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4A5" w14:textId="7DDA64C3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Masa pompy gotowej do użycia 1.9 kg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B2A5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29FF93A2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E58D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DBF" w14:textId="3E5876DD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Stopień ochrony min. IP34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94F7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539313FC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38BF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89C" w14:textId="62D4D706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Kolorowy wyświetlacz czytelny pod kątem 80 stopni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DE9D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3CA20C66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C107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2074" w14:textId="1A49D9BF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Wbudowany uchwyt do mocowania pompy do stojaków infuzyjnych, oraz szyn poziomych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619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650BAC71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1B38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2C5A" w14:textId="1E3342B0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Wbudowany uchwyt do przenoszenia pompy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FF2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5E769F42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8029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5933" w14:textId="2F922CA9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Możliwość łączenia pomp w moduły bez użycia stacji dokującej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4C4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0C53C17A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EC94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AC4" w14:textId="15C81741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Linia infuzyjna mocowana od przodu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B23F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61183D44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89FC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4F6E" w14:textId="3830D382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Możliwość podaży żywienia dojelitowego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25A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3C290130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862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7482" w14:textId="442EF339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Pełne programowanie pompy za pomocą fizycznej klawiatury nawigacyjnej (symbolicznej)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86C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757F6F66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96B9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0761" w14:textId="5835B91B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Menu pompy w języku polskim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FBB8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10360C08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57A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34B9" w14:textId="200B3420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Zatrzaskowe mocowanie i współpraca ze stacją dokującą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3B5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10789F82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7FE6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5CDF" w14:textId="68DB7801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Komunikacja pomiędzy pompą a stacją dokującą za pośrednictwem IrDA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0F9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0A5437CF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160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539" w14:textId="4697AA09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Mechanizm zabezpieczający przed swobodnym niekontrolowanym przepływem składający się z dwóch elementów – jeden w pompie jeden na drenie.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8223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1FA30B39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068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D067" w14:textId="4362F5C8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Zakres prędkości infuzji min. 0,1 do 1200 ml/h 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B78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16957B1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6DA0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428F" w14:textId="467BE3AE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Automatyczna kalkulacja prędkości podaży po wprowadzeniu objętości i czasu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1A9A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6F7B720C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FA97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6306" w14:textId="19DA64E0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Możliwość programowania parametrów infuzji min. w jednostkach: mg, mcg, ng, IE, mmol z uwzględnieniem lub nie masy ciała w odniesieniu do czasu ( np. mg/kg/min; mg/kg/h; mg/kg/24h)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B3CB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083CABBC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BB83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59A5" w14:textId="6A5CB6F8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Zmiana prędkości podaży bez przerywania infuzji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EC99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55A86178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BE76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A7BC" w14:textId="01E440E2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System automatycznej redukcji bolusa po alarmie ciśnienia okluzji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C3B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137DF421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8D3B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E38" w14:textId="2C99CA16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Wstępnie wybierana objętość w zakresie 0,10 - 9999 ml programowana, co 0,01 ml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1D24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662352D8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EAF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2EA0" w14:textId="22EA7960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Wstępnie wybierany czas w zakresie 00h01min - 99h59min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BCD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32C601C6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DC00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C04C" w14:textId="183F1804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Prędkość bolusa 1-1200 ml/h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E459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5ABC1360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D8EE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DD6F" w14:textId="47891783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Bolus na żądanie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CEE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64727CC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CC33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A8AD" w14:textId="7157D00F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Bolus programowany z automatyczną kalkulacją prędkości po wprowadzeniu objętości i czasu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11E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1534F521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4719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5CD" w14:textId="50D5B6A0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Możliwość podaży bolusa w jednostkach mg, mcg, mmol, mEq oraz jednostkach wagowych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A66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B5ACEB0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DC1B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C4FC" w14:textId="31CBF69C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Tryb stand-by w zakresie od 1 min do 24 godzin z programowaniem, co 1 minutę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4D5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63A91371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FC1F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0E78" w14:textId="78C09A62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Tryb nocny z redukcją intensywności podświetlenia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04C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2662DB25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197C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56A1" w14:textId="0FEF8808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Tryb nocny z możliwość włączenia ręcznego lub zaprogramowania automatycznego przełączania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B40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2BA68FFD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3686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889F" w14:textId="73425A11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Możliwość wprowadzenia do pompy biblioteki leków bezpośrednio z komputera, lub zdalnie poprzez sieć szpitalną z centralnego serwera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2B6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63C7BA9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7CCF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1407" w14:textId="53864319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Biblioteka zawiera 3000 leków, z możliwością podzielenia na 30 kategorii i 15 profili pacjentów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09B6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7CFD7C80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FD57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75B" w14:textId="60C8F8E9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Każdy lek może występować w 10 stężeniach, oraz być powiązany z limitami miękkimi, z limitami twardymi, jednym z 8 kolorów oraz ciśnieniem okluzji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31A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0730BB46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7475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328" w14:textId="1901F2E4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Ciśnienie okluzji możliwe do ustawienia na min. 9 poziomach w zakresie od 50 mmHg do 750mmHg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987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2953C3D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F8B9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B6BD" w14:textId="7ACFCC0C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Wskaźnik ciśnienia okluzji stale widoczny na wyświetlaczu pompy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8DC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5FB26B9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CAE8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E059" w14:textId="10D3E38B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Wbudowany akumulator litowo - jonowy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DC4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5CB4DC33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620B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E9A8" w14:textId="2BCD16A7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Zasilanie z wbudowanego akumulatora 6 godz</w:t>
            </w:r>
            <w:bookmarkStart w:id="0" w:name="_GoBack"/>
            <w:bookmarkEnd w:id="0"/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. przy przepływie 25 ml/h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AB93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6497355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D8F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0341" w14:textId="75EABF42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Czas ponownego ładowania max. 4 godz.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B90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49A431E4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0E99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C12D" w14:textId="49B848D4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Na wyświetlaczu widoczna informacja o pozostałym czasie pracy akumulatora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AA9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7EA0AFF3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B7D5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4FBB" w14:textId="3DCEBE9D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B66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57FA6BAB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90F5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BF20" w14:textId="3F735F75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Pobór mocy w warunkach normalnego użytkowania &lt;3,5W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A57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72B9D773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CC7E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CD1F" w14:textId="4821DDDA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Natężenie akustycznych sygnałów alarmowych regulowane na 9 poziomach w zakresie od 45 do 75 dB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5CF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8F" w:rsidRPr="00CB152B" w14:paraId="0530197F" w14:textId="77777777" w:rsidTr="00EA268F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CD31" w14:textId="77777777" w:rsidR="00EA268F" w:rsidRPr="00837FAE" w:rsidRDefault="00EA268F" w:rsidP="00EA268F">
            <w:pPr>
              <w:pStyle w:val="Akapitzlist"/>
              <w:numPr>
                <w:ilvl w:val="0"/>
                <w:numId w:val="37"/>
              </w:numPr>
              <w:spacing w:before="2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533" w14:textId="5648BF92" w:rsidR="00EA268F" w:rsidRPr="00EA268F" w:rsidRDefault="00EA268F" w:rsidP="00EA268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A268F">
              <w:rPr>
                <w:rFonts w:asciiTheme="minorHAnsi" w:hAnsiTheme="minorHAnsi" w:cs="Arial"/>
                <w:color w:val="000000"/>
                <w:sz w:val="20"/>
                <w:szCs w:val="22"/>
              </w:rPr>
              <w:t>Historia pracy dostępna z menu pompy, z możliwością zapisania do 1000 zdarzeń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E967" w14:textId="77777777" w:rsidR="00EA268F" w:rsidRDefault="00EA268F" w:rsidP="00EA26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26B3E1" w14:textId="15C5CC78" w:rsidR="00C63F56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6041D45C" w14:textId="77777777" w:rsidR="00EA268F" w:rsidRPr="002D1224" w:rsidRDefault="00EA268F" w:rsidP="00CB152B">
      <w:pPr>
        <w:rPr>
          <w:rFonts w:asciiTheme="minorHAnsi" w:hAnsiTheme="minorHAnsi" w:cstheme="minorHAnsi"/>
          <w:sz w:val="20"/>
          <w:szCs w:val="20"/>
        </w:rPr>
      </w:pPr>
    </w:p>
    <w:p w14:paraId="2CFEFC57" w14:textId="77777777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4E2808E1" w14:textId="77777777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7C92FF12" w14:textId="6798B362" w:rsidR="00055C6A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  <w:r w:rsidRPr="002D1224"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ADC9B" w16cid:durableId="255D928A"/>
  <w16cid:commentId w16cid:paraId="11E5A934" w16cid:durableId="255D92D6"/>
  <w16cid:commentId w16cid:paraId="77C8EDDF" w16cid:durableId="255D92E9"/>
  <w16cid:commentId w16cid:paraId="5211D4A8" w16cid:durableId="255D93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05973" w14:textId="77777777" w:rsidR="00D85936" w:rsidRDefault="00D85936" w:rsidP="00DF1622">
      <w:r>
        <w:separator/>
      </w:r>
    </w:p>
  </w:endnote>
  <w:endnote w:type="continuationSeparator" w:id="0">
    <w:p w14:paraId="4BCABE96" w14:textId="77777777" w:rsidR="00D85936" w:rsidRDefault="00D85936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DB2">
          <w:rPr>
            <w:noProof/>
          </w:rPr>
          <w:t>4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73F89" w14:textId="77777777" w:rsidR="00D85936" w:rsidRDefault="00D85936" w:rsidP="00DF1622">
      <w:r>
        <w:separator/>
      </w:r>
    </w:p>
  </w:footnote>
  <w:footnote w:type="continuationSeparator" w:id="0">
    <w:p w14:paraId="1EF03508" w14:textId="77777777" w:rsidR="00D85936" w:rsidRDefault="00D85936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A0F34"/>
    <w:multiLevelType w:val="hybridMultilevel"/>
    <w:tmpl w:val="F4D09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02C80"/>
    <w:multiLevelType w:val="hybridMultilevel"/>
    <w:tmpl w:val="AB6E0C72"/>
    <w:lvl w:ilvl="0" w:tplc="C50CEC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AA0DA4"/>
    <w:multiLevelType w:val="hybridMultilevel"/>
    <w:tmpl w:val="EB5841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A0ABF"/>
    <w:multiLevelType w:val="hybridMultilevel"/>
    <w:tmpl w:val="FBEE6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46713B"/>
    <w:multiLevelType w:val="hybridMultilevel"/>
    <w:tmpl w:val="FBEE6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6"/>
  </w:num>
  <w:num w:numId="4">
    <w:abstractNumId w:val="19"/>
  </w:num>
  <w:num w:numId="5">
    <w:abstractNumId w:val="0"/>
  </w:num>
  <w:num w:numId="6">
    <w:abstractNumId w:val="4"/>
  </w:num>
  <w:num w:numId="7">
    <w:abstractNumId w:val="35"/>
  </w:num>
  <w:num w:numId="8">
    <w:abstractNumId w:val="34"/>
  </w:num>
  <w:num w:numId="9">
    <w:abstractNumId w:val="8"/>
  </w:num>
  <w:num w:numId="10">
    <w:abstractNumId w:val="18"/>
  </w:num>
  <w:num w:numId="11">
    <w:abstractNumId w:val="29"/>
  </w:num>
  <w:num w:numId="12">
    <w:abstractNumId w:val="24"/>
  </w:num>
  <w:num w:numId="13">
    <w:abstractNumId w:val="11"/>
  </w:num>
  <w:num w:numId="14">
    <w:abstractNumId w:val="9"/>
  </w:num>
  <w:num w:numId="15">
    <w:abstractNumId w:val="31"/>
  </w:num>
  <w:num w:numId="16">
    <w:abstractNumId w:val="3"/>
  </w:num>
  <w:num w:numId="17">
    <w:abstractNumId w:val="2"/>
  </w:num>
  <w:num w:numId="18">
    <w:abstractNumId w:val="6"/>
  </w:num>
  <w:num w:numId="19">
    <w:abstractNumId w:val="28"/>
  </w:num>
  <w:num w:numId="20">
    <w:abstractNumId w:val="30"/>
  </w:num>
  <w:num w:numId="21">
    <w:abstractNumId w:val="10"/>
  </w:num>
  <w:num w:numId="22">
    <w:abstractNumId w:val="14"/>
  </w:num>
  <w:num w:numId="23">
    <w:abstractNumId w:val="32"/>
  </w:num>
  <w:num w:numId="24">
    <w:abstractNumId w:val="27"/>
  </w:num>
  <w:num w:numId="25">
    <w:abstractNumId w:val="1"/>
  </w:num>
  <w:num w:numId="26">
    <w:abstractNumId w:val="5"/>
  </w:num>
  <w:num w:numId="27">
    <w:abstractNumId w:val="15"/>
  </w:num>
  <w:num w:numId="28">
    <w:abstractNumId w:val="25"/>
  </w:num>
  <w:num w:numId="29">
    <w:abstractNumId w:val="12"/>
  </w:num>
  <w:num w:numId="30">
    <w:abstractNumId w:val="17"/>
  </w:num>
  <w:num w:numId="31">
    <w:abstractNumId w:val="7"/>
  </w:num>
  <w:num w:numId="32">
    <w:abstractNumId w:val="21"/>
  </w:num>
  <w:num w:numId="33">
    <w:abstractNumId w:val="22"/>
  </w:num>
  <w:num w:numId="34">
    <w:abstractNumId w:val="23"/>
  </w:num>
  <w:num w:numId="35">
    <w:abstractNumId w:val="16"/>
  </w:num>
  <w:num w:numId="36">
    <w:abstractNumId w:val="2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rgUABTbKYiwAAAA="/>
  </w:docVars>
  <w:rsids>
    <w:rsidRoot w:val="00055C6A"/>
    <w:rsid w:val="00055C6A"/>
    <w:rsid w:val="00092120"/>
    <w:rsid w:val="000B5168"/>
    <w:rsid w:val="000D49FE"/>
    <w:rsid w:val="00154807"/>
    <w:rsid w:val="00163B84"/>
    <w:rsid w:val="001B79A0"/>
    <w:rsid w:val="00213EEA"/>
    <w:rsid w:val="0022367C"/>
    <w:rsid w:val="00274D95"/>
    <w:rsid w:val="0028306A"/>
    <w:rsid w:val="00292FF0"/>
    <w:rsid w:val="002B2A36"/>
    <w:rsid w:val="002D1224"/>
    <w:rsid w:val="00352ECE"/>
    <w:rsid w:val="00360AA9"/>
    <w:rsid w:val="00364BA0"/>
    <w:rsid w:val="0037323D"/>
    <w:rsid w:val="003D5FFF"/>
    <w:rsid w:val="003D73E0"/>
    <w:rsid w:val="003E0B11"/>
    <w:rsid w:val="003F622F"/>
    <w:rsid w:val="00444017"/>
    <w:rsid w:val="00450F5E"/>
    <w:rsid w:val="004923A3"/>
    <w:rsid w:val="00545473"/>
    <w:rsid w:val="005571E4"/>
    <w:rsid w:val="00580971"/>
    <w:rsid w:val="00596BFD"/>
    <w:rsid w:val="00607312"/>
    <w:rsid w:val="00660753"/>
    <w:rsid w:val="00687BC3"/>
    <w:rsid w:val="007631AA"/>
    <w:rsid w:val="007716E2"/>
    <w:rsid w:val="00787B4C"/>
    <w:rsid w:val="007A659B"/>
    <w:rsid w:val="007B0216"/>
    <w:rsid w:val="007B7481"/>
    <w:rsid w:val="007E47B6"/>
    <w:rsid w:val="00806170"/>
    <w:rsid w:val="008125A7"/>
    <w:rsid w:val="00837FAE"/>
    <w:rsid w:val="00881F3C"/>
    <w:rsid w:val="008F7993"/>
    <w:rsid w:val="00961868"/>
    <w:rsid w:val="00963B77"/>
    <w:rsid w:val="00A530BD"/>
    <w:rsid w:val="00AB2A0C"/>
    <w:rsid w:val="00AC7711"/>
    <w:rsid w:val="00B0389D"/>
    <w:rsid w:val="00B04D68"/>
    <w:rsid w:val="00B329EB"/>
    <w:rsid w:val="00B54F87"/>
    <w:rsid w:val="00BB0763"/>
    <w:rsid w:val="00BC7216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CD6DB2"/>
    <w:rsid w:val="00D14C18"/>
    <w:rsid w:val="00D25389"/>
    <w:rsid w:val="00D5198C"/>
    <w:rsid w:val="00D85936"/>
    <w:rsid w:val="00DA4F81"/>
    <w:rsid w:val="00DB586C"/>
    <w:rsid w:val="00DF1622"/>
    <w:rsid w:val="00E562B9"/>
    <w:rsid w:val="00E64CBC"/>
    <w:rsid w:val="00EA268F"/>
    <w:rsid w:val="00EA2CB6"/>
    <w:rsid w:val="00EA4591"/>
    <w:rsid w:val="00EB4831"/>
    <w:rsid w:val="00F004AE"/>
    <w:rsid w:val="00F17659"/>
    <w:rsid w:val="00F5198F"/>
    <w:rsid w:val="00FB31DF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1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0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0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8d7f34ec-9741-4b79-a27d-5e7851a777a5"/>
    <ds:schemaRef ds:uri="ac2bcd6b-1cfb-4024-b694-1e96efe8257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1D2E5-DDDD-4956-A4C0-0EC8457B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Barbara Głowacka (p011453)</cp:lastModifiedBy>
  <cp:revision>4</cp:revision>
  <cp:lastPrinted>2021-05-21T13:12:00Z</cp:lastPrinted>
  <dcterms:created xsi:type="dcterms:W3CDTF">2021-12-09T10:50:00Z</dcterms:created>
  <dcterms:modified xsi:type="dcterms:W3CDTF">2021-12-17T09:45:00Z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