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FBE2" w14:textId="6EBC5FC2" w:rsidR="00E65969" w:rsidRDefault="00E65969" w:rsidP="00E6596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E65969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Załącznik nr 2 do SWZ</w:t>
      </w:r>
    </w:p>
    <w:p w14:paraId="4BB29980" w14:textId="0149147F" w:rsidR="007251A4" w:rsidRPr="00E65969" w:rsidRDefault="007251A4" w:rsidP="00E6596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(nr 1 do umowy)</w:t>
      </w:r>
    </w:p>
    <w:p w14:paraId="26F3013E" w14:textId="77777777" w:rsidR="00E65969" w:rsidRPr="00E65969" w:rsidRDefault="00E65969" w:rsidP="00E659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53836FFA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  <w:r w:rsidRPr="00E65969">
        <w:rPr>
          <w:rFonts w:ascii="Calibri" w:eastAsia="SimSun" w:hAnsi="Calibri" w:cs="Calibri"/>
          <w:b/>
          <w:bCs/>
          <w:u w:val="single"/>
          <w:lang w:eastAsia="zh-CN"/>
        </w:rPr>
        <w:t>Zadanie 1</w:t>
      </w:r>
    </w:p>
    <w:p w14:paraId="746BBC75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Analizator </w:t>
      </w:r>
    </w:p>
    <w:p w14:paraId="6429D142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>Nazwa: ...................................</w:t>
      </w:r>
    </w:p>
    <w:p w14:paraId="334DBB73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Typ:      ................................... </w:t>
      </w:r>
    </w:p>
    <w:p w14:paraId="481D08E3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>Model: ...................................</w:t>
      </w:r>
    </w:p>
    <w:p w14:paraId="1CEACBB3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>Rok produkcji: .....................</w:t>
      </w:r>
    </w:p>
    <w:p w14:paraId="769566B1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>ZESTAWIENIE PARAMETRÓW GRANICZNYCH: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6050"/>
        <w:gridCol w:w="1601"/>
      </w:tblGrid>
      <w:tr w:rsidR="00E65969" w:rsidRPr="00E65969" w14:paraId="0474ADCA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C919E3E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</w:p>
          <w:p w14:paraId="597099CC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FC908D1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</w:p>
          <w:p w14:paraId="6E640E5E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Parametry wymagane</w:t>
            </w:r>
          </w:p>
          <w:p w14:paraId="0F882131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46DFDC9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14:paraId="3AADEF92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TAK/NIE</w:t>
            </w:r>
          </w:p>
          <w:p w14:paraId="3DCC8F14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(należy podać)</w:t>
            </w:r>
          </w:p>
          <w:p w14:paraId="6B99C057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1E9105E5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C51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002B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Rok produkcji analizatora nie wcześniej, niż 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2B3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33134C25" w14:textId="77777777" w:rsidTr="00D64E7B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601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69A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Aparat w pełni zautomatyzowany, z inkubatorem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B4D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0D81BAAC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2C0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1EB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Metoda badań - immunoenzymatyczna (ELISA)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79E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5D15753B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CE5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0CF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Rodzaj materiału do badań: surowica, kał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A50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3617BB35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DEE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09A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Wymagana objętość próbki 10 - 20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μl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62D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6E15B99B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872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F3D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Brak konieczności wykonywania badania standardów z każdą serią próbek (wbudowana kalibracja testu)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820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69F366F4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622C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D5B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Wszystkie zestawy testowe zawierają odczynniki gotowe do użytku, pakowane maksymalnie po 30 oznaczeń danego parametru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111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296743FF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E2B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74E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Każdy test stanowi pojedyncze oznaczenie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0373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3A9BD8C3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2CB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8B0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bookmarkStart w:id="0" w:name="_Hlk123641483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Termin ważności odczynników przynajmniej 9 miesięcy od daty ich dostarczenia do zamawiającego</w:t>
            </w:r>
            <w:bookmarkEnd w:id="0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B3FD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37956787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13E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72D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Testy anty-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Borrelia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IgG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z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opłaszczonymi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rekombinowanymi białkami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VlsE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DbpA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OspC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, p83/100; dla klasy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IgM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opłaszczone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rekombinowanymi białkami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VlsE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OspC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, p41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745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4C56DA9C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820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9BC6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Oznaczenia przeciwciał w klasie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IgM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bez konieczności stosowania dodatkowych odczynników i/lub czynności związanych z eliminacją czynnika reumatologicznego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00E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14F38B3B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E20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819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 xml:space="preserve">Oferent zagwarantuje uczestnictwo w wewnętrznym i zewnętrznym systemie kontroli jakości poprzez dostarczenie odpowiednich bezpłatnych materiałów kontrolnych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0BB8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4744CFEA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3CC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03F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Oprogramowanie aparatu umożliwiające archiwizację wyników badań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362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2F9A0E5F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1A1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D5C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Aparat wyposażony w czytnik kodów kreskowych próbek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462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4BEFEAE8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546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234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Aparat wyposażony w zewnętrzne urządzenie zasilające UPS     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B37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00E58A7A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C86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D24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Oferent zagwarantuje urządzenie chłodnicze niezbędne do pomieszczenia w którym będzie zainstalowany aparat(montaż i serwis po stronie oferenta).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4D77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453E99C9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1F4C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A32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W przypadku braku dostępności któregokolwiek z odczynników, Oferent jest zobowiązany  zapewnić możliwość wykonania badania u innego Podwykonawcy oraz pokryje koszty wykonanych badań według cennika podanego przez danego Podwykonawcę.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F5D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16F5AFA6" w14:textId="77777777" w:rsidTr="00D64E7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F8C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Warunki gwarancji i serwisu</w:t>
            </w:r>
          </w:p>
        </w:tc>
      </w:tr>
      <w:tr w:rsidR="00E65969" w:rsidRPr="00E65969" w14:paraId="0A874F64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936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885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Bezpłatny serwis techniczny i aplikacyjny przez cały okres trwania umowy (wszystkie koszty związane z naprawami i okresowymi przeglądami technicznymi, na koszt Wykonawcy).  Szkolenie personelu Zamawiającego potwierdzone certyfikatem – na koszt Wykonawcy. Przy instalacji analizatora dołączyć paszport techniczny.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903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4CDB3EE5" w14:textId="77777777" w:rsidTr="00D64E7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4C2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726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Usunięcie awarii, w przypadku jej wystąpienia, przez serwis Wykonawcy w czasie nie dłuższym niż 48 godziny od momentu zgłoszenia uszkodzenia przez Zamawiającego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7C5" w14:textId="77777777" w:rsidR="00E65969" w:rsidRPr="00E65969" w:rsidRDefault="00E65969" w:rsidP="00E65969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TAK</w:t>
            </w:r>
          </w:p>
        </w:tc>
      </w:tr>
    </w:tbl>
    <w:p w14:paraId="1208BAA0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73EC4106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</w:p>
    <w:p w14:paraId="49876629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</w:p>
    <w:p w14:paraId="6A670AC8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</w:p>
    <w:p w14:paraId="0E159D56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u w:val="single"/>
          <w:lang w:eastAsia="zh-CN"/>
        </w:rPr>
      </w:pPr>
      <w:bookmarkStart w:id="1" w:name="_Hlk119397439"/>
      <w:r w:rsidRPr="00E65969">
        <w:rPr>
          <w:rFonts w:ascii="Calibri" w:eastAsia="SimSun" w:hAnsi="Calibri" w:cs="Calibri"/>
          <w:b/>
          <w:bCs/>
          <w:u w:val="single"/>
          <w:lang w:eastAsia="zh-CN"/>
        </w:rPr>
        <w:t>Zadanie 1</w:t>
      </w:r>
    </w:p>
    <w:p w14:paraId="6E419753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</w:p>
    <w:p w14:paraId="65573600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Sukcesywne dostawy odczynników, materiałów kalibracyjnych, kontrolnych, odczynników dodatkowych oraz innych materiałów niezbędnych do wykonywania badań immunodiagnostycznych wraz z dzierżawą aparatu niezbędnego do ich wykonania – 36 miesięcy.</w:t>
      </w:r>
    </w:p>
    <w:p w14:paraId="5DBF78BD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</w:t>
      </w:r>
    </w:p>
    <w:p w14:paraId="1587C33A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1490"/>
        <w:gridCol w:w="672"/>
        <w:gridCol w:w="881"/>
        <w:gridCol w:w="1003"/>
        <w:gridCol w:w="1092"/>
        <w:gridCol w:w="589"/>
        <w:gridCol w:w="637"/>
        <w:gridCol w:w="770"/>
        <w:gridCol w:w="639"/>
        <w:gridCol w:w="770"/>
      </w:tblGrid>
      <w:tr w:rsidR="00E65969" w:rsidRPr="00E65969" w14:paraId="60AE8979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459566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2534D3C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Nazwa asortymentu</w:t>
            </w:r>
          </w:p>
          <w:p w14:paraId="10C6BEA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8CEDED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Ilość testów</w:t>
            </w:r>
          </w:p>
          <w:p w14:paraId="40906E18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36 m-</w:t>
            </w:r>
            <w:proofErr w:type="spellStart"/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cy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FDC761E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Nazwa handlowa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7AC503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Nr katalogowy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88E167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Ilość opak. na 36 miesięcy (zaokrąglona w górę)</w:t>
            </w:r>
          </w:p>
          <w:p w14:paraId="3DFF92F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 xml:space="preserve"> 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0B5E42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Cena 1 opak. netto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CFD63A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Cena 1 opak. brutto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FE5218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Wartość 36 m-</w:t>
            </w:r>
            <w:proofErr w:type="spellStart"/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cy</w:t>
            </w:r>
            <w:proofErr w:type="spellEnd"/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 xml:space="preserve"> netto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444681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VAT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F5B67E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Wartość 36  m-</w:t>
            </w:r>
            <w:proofErr w:type="spellStart"/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cy</w:t>
            </w:r>
            <w:proofErr w:type="spellEnd"/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 xml:space="preserve"> brutto</w:t>
            </w:r>
          </w:p>
        </w:tc>
      </w:tr>
      <w:tr w:rsidR="00E65969" w:rsidRPr="00E65969" w14:paraId="59CAEAAE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E6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7E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E65969">
              <w:rPr>
                <w:rFonts w:ascii="Calibri" w:eastAsia="SimSun" w:hAnsi="Calibri" w:cs="Calibri"/>
                <w:bCs/>
                <w:sz w:val="20"/>
                <w:szCs w:val="20"/>
                <w:lang w:val="en-US" w:eastAsia="zh-CN"/>
              </w:rPr>
              <w:t>Anty-Bordetella pertussis toxin IgA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C8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91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D7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4D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73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549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B3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091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25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</w:tr>
      <w:tr w:rsidR="00E65969" w:rsidRPr="00E65969" w14:paraId="1147B6D4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A5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85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E65969">
              <w:rPr>
                <w:rFonts w:ascii="Calibri" w:eastAsia="SimSun" w:hAnsi="Calibri" w:cs="Calibri"/>
                <w:bCs/>
                <w:sz w:val="20"/>
                <w:szCs w:val="20"/>
                <w:lang w:val="en-US" w:eastAsia="zh-CN"/>
              </w:rPr>
              <w:t>Anty-Bordetella pertussis toxin IgG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674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8A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D9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F1F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8E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C3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5F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34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9EC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</w:tr>
      <w:tr w:rsidR="00E65969" w:rsidRPr="00E65969" w14:paraId="4677B3F5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7C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F3F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Borrelia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3F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2590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F8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2AD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11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D2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36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C3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44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79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547493D7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5A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8A92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Borrelia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A1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2440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16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94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5E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E2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8B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28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4E9E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E39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02D5A45C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37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70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  <w:t>Anty-Chlamydia pneumoniae IgA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ADE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8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05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E8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8B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9F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32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43E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8C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1B7FAC7B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DA2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C33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  <w:t>Anty-Chlamydia pneumoniae IgG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7E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AD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5A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E4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F3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B7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E2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D3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A2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4E4DB56D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BB03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AC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  <w:t>Anty-Chlamydia pneumoniae IgM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FF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87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23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BF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5B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D2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C5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9B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00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1F9686FA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6A0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3B4D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Anty-Chlamydia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trachomatis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52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33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4C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FF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EF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9A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E35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91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CF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6D098BDE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969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341E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Anty-Chlamydia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trachomatis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03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EB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1D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80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BF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FB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B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5F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E2A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774A2207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402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AAFB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-EBV (EBNA-1)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94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C7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E4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95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CCB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F04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A4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BA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29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51A1C0AD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B50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D72B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-EBV (VCA)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73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19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C50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95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1B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34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C5E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DF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73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790C29DA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4D0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02D7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-EBV (VCA)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5C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7F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C2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5D4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B9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6C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882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0B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7DE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62C52AFA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A49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9BB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-EBV (ZEBRA)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46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24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8E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27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98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69C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EC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B0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7F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5066C37E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504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6F61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Helicobacter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pylori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FC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29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72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F7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A6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46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6A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42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61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4767326E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906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343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Mycoplasma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pneumoniae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A12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640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6B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CA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85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5CE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12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8B0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67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37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4E09AB87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3E1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A7C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Mycoplasma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pneumoniae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88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930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8F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96F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CB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3CA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F3B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E0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ED1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AC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5C871BEE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2A37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6775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Anty-beta-2-Glikoproteina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76E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210</w:t>
            </w:r>
          </w:p>
          <w:p w14:paraId="54A664DB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19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49C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19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32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8A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F2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3B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32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262E4D8B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E5B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CB2E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Anty-beta-2-Glikoproteina 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08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6B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53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F7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309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30C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13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1E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A0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24696A47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8EA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46C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kardiolipina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DC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DF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61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B9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0F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2AE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F9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7A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DEF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07B37ABC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B83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9DB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kardiolipina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DC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80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01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D1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49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EC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EC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9B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53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1D6D57F4" w14:textId="77777777" w:rsidTr="00D64E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149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FD5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Transglutaminaza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tkankowa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EB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E7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0B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B1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44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38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28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378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52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35A37CB6" w14:textId="77777777" w:rsidTr="00D64E7B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3E1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6C1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Transglutaminaza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tkankowa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D7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BC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FA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42A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55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64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DD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4F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F4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3E474771" w14:textId="77777777" w:rsidTr="00D64E7B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3061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D70C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Kalprotektyna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11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7C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5B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49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89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D6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6F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74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AA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388A41A2" w14:textId="77777777" w:rsidTr="00D64E7B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6ED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19DF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Anty-CCP </w:t>
            </w:r>
          </w:p>
          <w:p w14:paraId="59EA6FCE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(high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sensitive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BF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D0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84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ED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F4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5B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89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C9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B6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15242D58" w14:textId="77777777" w:rsidTr="00D64E7B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2F0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37EB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Anti-Phospholipid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E3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65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6E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35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94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FB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21F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43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E5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5130FF05" w14:textId="77777777" w:rsidTr="00D64E7B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E5B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42E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Anti-Phospholipid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84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A4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6F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95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41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51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BF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6F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13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65969" w:rsidRPr="00E65969" w14:paraId="15C5BA87" w14:textId="77777777" w:rsidTr="00D64E7B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1D3" w14:textId="77777777" w:rsidR="00E65969" w:rsidRPr="00E65969" w:rsidRDefault="00E65969" w:rsidP="00E6596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21C8" w14:textId="77777777" w:rsidR="00E65969" w:rsidRPr="00E65969" w:rsidRDefault="00E65969" w:rsidP="00E659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Materiały zużywalne *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F3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8DF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851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51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F50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AE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A2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F8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12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5D918098" w14:textId="4B924DCF" w:rsidR="00E65969" w:rsidRPr="00E65969" w:rsidRDefault="00E65969" w:rsidP="00E65969">
      <w:pPr>
        <w:spacing w:after="0" w:line="240" w:lineRule="auto"/>
        <w:ind w:left="36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* Pod pojęciem materiały zużywalne  Zamawiający rozumie m.in. probówki do ekstrakcji kału, płyn do konserwacji aparatu, papier termiczny</w:t>
      </w:r>
      <w:r w:rsidR="00CD2B0C">
        <w:rPr>
          <w:rFonts w:ascii="Calibri" w:eastAsia="SimSun" w:hAnsi="Calibri" w:cs="Calibri"/>
          <w:sz w:val="20"/>
          <w:szCs w:val="20"/>
          <w:lang w:eastAsia="zh-CN"/>
        </w:rPr>
        <w:t xml:space="preserve">( należy </w:t>
      </w:r>
      <w:r w:rsidR="00D14510">
        <w:rPr>
          <w:rFonts w:ascii="Calibri" w:eastAsia="SimSun" w:hAnsi="Calibri" w:cs="Calibri"/>
          <w:sz w:val="20"/>
          <w:szCs w:val="20"/>
          <w:lang w:eastAsia="zh-CN"/>
        </w:rPr>
        <w:t>wyszczególnić</w:t>
      </w:r>
      <w:r w:rsidR="00CD2B0C">
        <w:rPr>
          <w:rFonts w:ascii="Calibri" w:eastAsia="SimSun" w:hAnsi="Calibri" w:cs="Calibri"/>
          <w:sz w:val="20"/>
          <w:szCs w:val="20"/>
          <w:lang w:eastAsia="zh-CN"/>
        </w:rPr>
        <w:t xml:space="preserve"> w podpunktach w powyższej tabeli w punkcie 27</w:t>
      </w:r>
      <w:r w:rsidR="00D14510">
        <w:rPr>
          <w:rFonts w:ascii="Calibri" w:eastAsia="SimSun" w:hAnsi="Calibri" w:cs="Calibri"/>
          <w:sz w:val="20"/>
          <w:szCs w:val="20"/>
          <w:lang w:eastAsia="zh-CN"/>
        </w:rPr>
        <w:t xml:space="preserve"> wszystkie </w:t>
      </w:r>
      <w:r w:rsidR="00CD2B0C">
        <w:rPr>
          <w:rFonts w:ascii="Calibri" w:eastAsia="SimSun" w:hAnsi="Calibri" w:cs="Calibri"/>
          <w:sz w:val="20"/>
          <w:szCs w:val="20"/>
          <w:lang w:eastAsia="zh-CN"/>
        </w:rPr>
        <w:t xml:space="preserve"> oferowane materiały zużywalne)</w:t>
      </w:r>
      <w:r w:rsidR="00D14510">
        <w:rPr>
          <w:rFonts w:ascii="Calibri" w:eastAsia="SimSun" w:hAnsi="Calibri" w:cs="Calibri"/>
          <w:sz w:val="20"/>
          <w:szCs w:val="20"/>
          <w:lang w:eastAsia="zh-CN"/>
        </w:rPr>
        <w:t>.</w:t>
      </w:r>
    </w:p>
    <w:bookmarkEnd w:id="1"/>
    <w:p w14:paraId="31FF1FDC" w14:textId="0F960704" w:rsidR="00E65969" w:rsidRDefault="00E65969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0997D72F" w14:textId="2126D86E" w:rsidR="00B45DEA" w:rsidRDefault="00B45DEA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6A49A9D5" w14:textId="77777777" w:rsidR="00B45DEA" w:rsidRPr="00E65969" w:rsidRDefault="00B45DEA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23761031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0357F668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Dzierżawa analizatora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1547"/>
        <w:gridCol w:w="1131"/>
        <w:gridCol w:w="1063"/>
        <w:gridCol w:w="1220"/>
        <w:gridCol w:w="1055"/>
        <w:gridCol w:w="920"/>
        <w:gridCol w:w="746"/>
        <w:gridCol w:w="920"/>
      </w:tblGrid>
      <w:tr w:rsidR="00E65969" w:rsidRPr="00E65969" w14:paraId="7427366C" w14:textId="77777777" w:rsidTr="00D64E7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09495A6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F3DDF0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Nazwa urządzenia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3A26563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Model/typ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818703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Rok produkcji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C96B5DD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Wartość początkowa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CCBDA1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Wartość dzierżawy za 1 m-c netto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37A997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Wartość 36 m-</w:t>
            </w:r>
            <w:proofErr w:type="spellStart"/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cy</w:t>
            </w:r>
            <w:proofErr w:type="spellEnd"/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 xml:space="preserve"> netto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15E66D5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VAT 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D9BFC34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Wartość 36  m-</w:t>
            </w:r>
            <w:proofErr w:type="spellStart"/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cy</w:t>
            </w:r>
            <w:proofErr w:type="spellEnd"/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 xml:space="preserve"> brutto</w:t>
            </w:r>
          </w:p>
        </w:tc>
      </w:tr>
      <w:tr w:rsidR="00E65969" w:rsidRPr="00E65969" w14:paraId="23F8009A" w14:textId="77777777" w:rsidTr="00D64E7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DC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4E8A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668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832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36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4FC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BDB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AF9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5F7" w14:textId="77777777" w:rsidR="00E65969" w:rsidRPr="00E65969" w:rsidRDefault="00E65969" w:rsidP="00E659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7C3BCC70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1D1EE33E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lastRenderedPageBreak/>
        <w:t>1. Przedmiot zamówienia obejmuje:</w:t>
      </w:r>
    </w:p>
    <w:p w14:paraId="4500936C" w14:textId="77777777" w:rsidR="00E65969" w:rsidRPr="00E65969" w:rsidRDefault="00E65969" w:rsidP="00E65969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a) sukcesywna  dostawę odczynników oraz wszystkich materiałów zużywalnych niezbędnych do wykonywania oznaczeń  (obliczając ilość odczynników należy kierować się zasadą zaokrąglania ilości oferowanych odczynników do pełnego opakowania w górę),</w:t>
      </w:r>
    </w:p>
    <w:p w14:paraId="42245E2A" w14:textId="77777777" w:rsidR="00E65969" w:rsidRPr="00E65969" w:rsidRDefault="00E65969" w:rsidP="00E65969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b) dzierżawę analizatora wraz z wyposażeniem,</w:t>
      </w:r>
    </w:p>
    <w:p w14:paraId="083D597D" w14:textId="77777777" w:rsidR="00E65969" w:rsidRPr="00E65969" w:rsidRDefault="00E65969" w:rsidP="00E65969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c) instalację dzierżawionego sprzętu w laboratorium Zamawiającego i przekazanie go do eksploatacji oraz demontaż sprzętu po upływie terminu umowy,</w:t>
      </w:r>
    </w:p>
    <w:p w14:paraId="349EB6ED" w14:textId="77777777" w:rsidR="00E65969" w:rsidRPr="00E65969" w:rsidRDefault="00E65969" w:rsidP="00E65969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d) serwis techniczny i aplikacyjny.</w:t>
      </w:r>
    </w:p>
    <w:p w14:paraId="47DC6383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 xml:space="preserve">2. Wykonawca dostarczy i zainstaluje zaoferowane aparaty oraz przeszkoli personel w zakresie ich obsługi </w:t>
      </w:r>
    </w:p>
    <w:p w14:paraId="6CE26204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 xml:space="preserve"> w terminie maksymalnie 2 tygodni od daty podpisania umowy.</w:t>
      </w:r>
    </w:p>
    <w:p w14:paraId="43D733F5" w14:textId="77777777" w:rsidR="00E65969" w:rsidRPr="00E65969" w:rsidRDefault="00E65969" w:rsidP="00E65969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3. Do oferty Oferent załączy oświadczenie o posiadaniu dokumentów potwierdzających dopuszczenie oferowanej aparatury diagnostycznej oraz odczynników do obrotu stosowania na terytorium Rzeczypospolitej Polskiej zgodnie z prawem a w szczególności zgodnie z przepisami ustawy o wyrobach medycznych oraz innych obowiązujących przepisów.</w:t>
      </w:r>
    </w:p>
    <w:p w14:paraId="31F10543" w14:textId="77777777" w:rsidR="00E65969" w:rsidRPr="00E65969" w:rsidRDefault="00E65969" w:rsidP="00E65969">
      <w:pPr>
        <w:spacing w:after="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4. Z pierwsza dostawą Oferent dostarczy:</w:t>
      </w:r>
    </w:p>
    <w:p w14:paraId="0663AB38" w14:textId="77777777" w:rsidR="00E65969" w:rsidRPr="00E65969" w:rsidRDefault="00E65969" w:rsidP="00E65969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 xml:space="preserve">karty charakterystyk substancji niebezpiecznych ujętych w wykazie </w:t>
      </w:r>
      <w:proofErr w:type="spellStart"/>
      <w:r w:rsidRPr="00E65969">
        <w:rPr>
          <w:rFonts w:ascii="Calibri" w:eastAsia="Calibri" w:hAnsi="Calibri" w:cs="Calibri"/>
          <w:sz w:val="20"/>
          <w:szCs w:val="20"/>
        </w:rPr>
        <w:t>MZiOS</w:t>
      </w:r>
      <w:proofErr w:type="spellEnd"/>
      <w:r w:rsidRPr="00E65969">
        <w:rPr>
          <w:rFonts w:ascii="Calibri" w:eastAsia="Calibri" w:hAnsi="Calibri" w:cs="Calibri"/>
          <w:sz w:val="20"/>
          <w:szCs w:val="20"/>
        </w:rPr>
        <w:t xml:space="preserve"> zawartych w odczynnikach (dopuszczalny nośnik elektroniczny).</w:t>
      </w:r>
    </w:p>
    <w:p w14:paraId="38AC2895" w14:textId="77777777" w:rsidR="00E65969" w:rsidRPr="00E65969" w:rsidRDefault="00E65969" w:rsidP="00E65969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>instrukcji obsługi analizatora w języku polskim,</w:t>
      </w:r>
    </w:p>
    <w:p w14:paraId="3F9DC088" w14:textId="77777777" w:rsidR="00E65969" w:rsidRPr="00E65969" w:rsidRDefault="00E65969" w:rsidP="00E65969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>paszport techniczny analizatora,</w:t>
      </w:r>
    </w:p>
    <w:p w14:paraId="21F00A88" w14:textId="77777777" w:rsidR="00E65969" w:rsidRPr="00E65969" w:rsidRDefault="00E65969" w:rsidP="00E659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>5. Dostawa odczynników odbywać się będzie sukcesywnie na podstawie składanych zamówień faxem lub za pośrednictwem poczty elektronicznej w terminie nie dłuższym niż 5 dni roboczych, a przypadku zamówień na hasło „pilne” – w terminie nie dłuższym niż 3 dni robocze od dnia złożenia zamówienia przez Zamawiającego.</w:t>
      </w:r>
    </w:p>
    <w:p w14:paraId="10D0D72E" w14:textId="77777777" w:rsidR="00E65969" w:rsidRPr="00E65969" w:rsidRDefault="00E65969" w:rsidP="00E659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>6. Termin ważności odczynników przynajmniej 9 miesięcy od daty ich dostarczenia do zamawiającego</w:t>
      </w:r>
    </w:p>
    <w:p w14:paraId="36DBB609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E65969">
        <w:rPr>
          <w:rFonts w:ascii="Calibri" w:eastAsia="Calibri" w:hAnsi="Calibri" w:cs="Calibri"/>
          <w:b/>
          <w:bCs/>
          <w:sz w:val="20"/>
          <w:szCs w:val="20"/>
        </w:rPr>
        <w:t>Uwaga: Zamawiający wymaga, aby zestawy testowe były pakowane maksymalnie po 25 oznaczeń danego parametru.</w:t>
      </w:r>
    </w:p>
    <w:p w14:paraId="2366577F" w14:textId="7C31EC43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E65969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Zadanie </w:t>
      </w:r>
      <w:r w:rsidR="001A51DC">
        <w:rPr>
          <w:rFonts w:ascii="Calibri" w:eastAsia="Calibri" w:hAnsi="Calibri" w:cs="Calibri"/>
          <w:b/>
          <w:bCs/>
          <w:sz w:val="20"/>
          <w:szCs w:val="20"/>
          <w:u w:val="single"/>
        </w:rPr>
        <w:t>2</w:t>
      </w:r>
    </w:p>
    <w:p w14:paraId="2837586A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E65969">
        <w:rPr>
          <w:rFonts w:ascii="Calibri" w:eastAsia="Calibri" w:hAnsi="Calibri" w:cs="Calibri"/>
          <w:b/>
          <w:bCs/>
          <w:sz w:val="20"/>
          <w:szCs w:val="20"/>
        </w:rPr>
        <w:t>Sukcesywna dostawa nakłuwaczy automatycznych w okresie 24 miesięcy</w:t>
      </w:r>
    </w:p>
    <w:tbl>
      <w:tblPr>
        <w:tblW w:w="10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695"/>
        <w:gridCol w:w="586"/>
        <w:gridCol w:w="836"/>
        <w:gridCol w:w="1380"/>
        <w:gridCol w:w="1651"/>
        <w:gridCol w:w="985"/>
        <w:gridCol w:w="1055"/>
        <w:gridCol w:w="639"/>
        <w:gridCol w:w="1071"/>
      </w:tblGrid>
      <w:tr w:rsidR="00E65969" w:rsidRPr="00E65969" w14:paraId="16CA1408" w14:textId="77777777" w:rsidTr="00D64E7B">
        <w:trPr>
          <w:trHeight w:val="60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E47939A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AF66485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97B199B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292409A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FC52000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Symbol katalogowy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869617D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Wielkość opakowania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DCDC8CF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A9D8338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7BFC2E7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VAT</w:t>
            </w:r>
          </w:p>
          <w:p w14:paraId="02A4DD4E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9CAB475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4079AC0C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5969" w:rsidRPr="00E65969" w14:paraId="1EF9E997" w14:textId="77777777" w:rsidTr="00D64E7B">
        <w:trPr>
          <w:trHeight w:val="95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2CA1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FF66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Nakłuwacze automatyczne, nożyk – 1,5 mm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968A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59A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25000 szt.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F3D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D23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A81B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FF54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C88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047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5969" w:rsidRPr="00E65969" w14:paraId="56E4C377" w14:textId="77777777" w:rsidTr="00D64E7B">
        <w:trPr>
          <w:trHeight w:val="105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F881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64F9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Nakłuwacze automatyczne, nożyk – 1,8 mm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84E3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szt.</w:t>
            </w:r>
          </w:p>
          <w:p w14:paraId="4850EFE6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912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 szt.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4AB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AFF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18A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A00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F4B0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0BE" w14:textId="77777777" w:rsidR="00E65969" w:rsidRPr="00E65969" w:rsidRDefault="00E65969" w:rsidP="00E6596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5969" w:rsidRPr="00E65969" w14:paraId="0A403C4E" w14:textId="77777777" w:rsidTr="00D64E7B">
        <w:trPr>
          <w:trHeight w:val="17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026" w14:textId="77777777" w:rsidR="00E65969" w:rsidRPr="00E65969" w:rsidRDefault="00E65969" w:rsidP="00E659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535" w14:textId="77777777" w:rsidR="00E65969" w:rsidRPr="00E65969" w:rsidRDefault="00E65969" w:rsidP="00E659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59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CF5" w14:textId="77777777" w:rsidR="00E65969" w:rsidRPr="00E65969" w:rsidRDefault="00E65969" w:rsidP="00E659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084" w14:textId="77777777" w:rsidR="00E65969" w:rsidRPr="00E65969" w:rsidRDefault="00E65969" w:rsidP="00E659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5CE" w14:textId="77777777" w:rsidR="00E65969" w:rsidRPr="00E65969" w:rsidRDefault="00E65969" w:rsidP="00E659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F1D" w14:textId="77777777" w:rsidR="00E65969" w:rsidRPr="00E65969" w:rsidRDefault="00E65969" w:rsidP="00E659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5C2" w14:textId="77777777" w:rsidR="00E65969" w:rsidRPr="00E65969" w:rsidRDefault="00E65969" w:rsidP="00E659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C1F" w14:textId="77777777" w:rsidR="00E65969" w:rsidRPr="00E65969" w:rsidRDefault="00E65969" w:rsidP="00E659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A763" w14:textId="77777777" w:rsidR="00E65969" w:rsidRPr="00E65969" w:rsidRDefault="00E65969" w:rsidP="00E659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0FB" w14:textId="77777777" w:rsidR="00E65969" w:rsidRPr="00E65969" w:rsidRDefault="00E65969" w:rsidP="00E659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D563E1F" w14:textId="77777777" w:rsidR="00E65969" w:rsidRPr="00E65969" w:rsidRDefault="00E65969" w:rsidP="00E65969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09A1788" w14:textId="77777777" w:rsidR="00E65969" w:rsidRPr="00E65969" w:rsidRDefault="00E65969" w:rsidP="00E6596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>Przedmiot zamówienia – sukcesywna dostawa nakłuwaczy automatycznych.</w:t>
      </w:r>
    </w:p>
    <w:p w14:paraId="4285A84E" w14:textId="77777777" w:rsidR="00E65969" w:rsidRPr="00E65969" w:rsidRDefault="00E65969" w:rsidP="00E6596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>Do oferty Oferent załączy deklaracje zgodności CE dla sprzętu laboratoryjnego lub inne stosowne dokumenty dopuszczające oferowany produkt do użytku w Polsce.</w:t>
      </w:r>
    </w:p>
    <w:p w14:paraId="1C968165" w14:textId="77777777" w:rsidR="00E65969" w:rsidRPr="00E65969" w:rsidRDefault="00E65969" w:rsidP="00E659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>Do oferty Oferent załączy katalog z opisem oferowanego produktu w języku polskim.</w:t>
      </w:r>
    </w:p>
    <w:p w14:paraId="54EEB6FD" w14:textId="77777777" w:rsidR="00E65969" w:rsidRPr="00E65969" w:rsidRDefault="00E65969" w:rsidP="00E659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 xml:space="preserve">Dostawa nakłuwaczy odbywać się będzie sukcesywnie na podstawie składanych zamówień faxem lub za pośrednictwem poczty elektronicznej w terminie nie dłuższym niż </w:t>
      </w:r>
      <w:r w:rsidRPr="00E65969">
        <w:rPr>
          <w:rFonts w:ascii="Calibri" w:eastAsia="Calibri" w:hAnsi="Calibri" w:cs="Calibri"/>
          <w:b/>
          <w:bCs/>
          <w:sz w:val="20"/>
          <w:szCs w:val="20"/>
        </w:rPr>
        <w:t>5 dni</w:t>
      </w:r>
      <w:r w:rsidRPr="00E65969">
        <w:rPr>
          <w:rFonts w:ascii="Calibri" w:eastAsia="Calibri" w:hAnsi="Calibri" w:cs="Calibri"/>
          <w:sz w:val="20"/>
          <w:szCs w:val="20"/>
        </w:rPr>
        <w:t xml:space="preserve"> roboczych, a w przypadku zamówień na hasło „pilne” – w terminie nie dłuższym niż </w:t>
      </w:r>
      <w:r w:rsidRPr="00E65969">
        <w:rPr>
          <w:rFonts w:ascii="Calibri" w:eastAsia="Calibri" w:hAnsi="Calibri" w:cs="Calibri"/>
          <w:b/>
          <w:bCs/>
          <w:sz w:val="20"/>
          <w:szCs w:val="20"/>
        </w:rPr>
        <w:t>3 dni</w:t>
      </w:r>
      <w:r w:rsidRPr="00E65969">
        <w:rPr>
          <w:rFonts w:ascii="Calibri" w:eastAsia="Calibri" w:hAnsi="Calibri" w:cs="Calibri"/>
          <w:sz w:val="20"/>
          <w:szCs w:val="20"/>
        </w:rPr>
        <w:t xml:space="preserve"> robocze od dnia złożenia zamówienia przez Zamawiającego.</w:t>
      </w:r>
    </w:p>
    <w:p w14:paraId="64EEE3B2" w14:textId="77777777" w:rsidR="00E65969" w:rsidRPr="00E65969" w:rsidRDefault="00E65969" w:rsidP="00E6596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 xml:space="preserve">Termin ważności nakłuwaczy nie krótszy niż </w:t>
      </w:r>
      <w:r w:rsidRPr="00E65969">
        <w:rPr>
          <w:rFonts w:ascii="Calibri" w:eastAsia="Calibri" w:hAnsi="Calibri" w:cs="Calibri"/>
          <w:b/>
          <w:bCs/>
          <w:sz w:val="20"/>
          <w:szCs w:val="20"/>
        </w:rPr>
        <w:t>24 miesiące</w:t>
      </w:r>
      <w:r w:rsidRPr="00E65969">
        <w:rPr>
          <w:rFonts w:ascii="Calibri" w:eastAsia="Calibri" w:hAnsi="Calibri" w:cs="Calibri"/>
          <w:sz w:val="20"/>
          <w:szCs w:val="20"/>
        </w:rPr>
        <w:t>.</w:t>
      </w:r>
    </w:p>
    <w:p w14:paraId="3BA2110F" w14:textId="77777777" w:rsidR="00E65969" w:rsidRPr="00E65969" w:rsidRDefault="00E65969" w:rsidP="00E65969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53754DC8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35C99F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884BC0A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2EBF52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6E9802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CA8229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BF014EB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5F53CA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1E2CBF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A77659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7421CD" w14:textId="77777777" w:rsidR="00E65969" w:rsidRPr="00E65969" w:rsidRDefault="00E65969" w:rsidP="00E65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922C0F" w14:textId="77777777" w:rsidR="00E65969" w:rsidRDefault="00E65969"/>
    <w:sectPr w:rsidR="00E6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DC2"/>
    <w:multiLevelType w:val="hybridMultilevel"/>
    <w:tmpl w:val="AF2A7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43FD"/>
    <w:multiLevelType w:val="hybridMultilevel"/>
    <w:tmpl w:val="B956AC32"/>
    <w:lvl w:ilvl="0" w:tplc="ACDE2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7303"/>
    <w:multiLevelType w:val="hybridMultilevel"/>
    <w:tmpl w:val="7DF6C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80014">
    <w:abstractNumId w:val="2"/>
  </w:num>
  <w:num w:numId="2" w16cid:durableId="1759592419">
    <w:abstractNumId w:val="1"/>
  </w:num>
  <w:num w:numId="3" w16cid:durableId="6840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69"/>
    <w:rsid w:val="001A51DC"/>
    <w:rsid w:val="007251A4"/>
    <w:rsid w:val="00740CCE"/>
    <w:rsid w:val="00B45DEA"/>
    <w:rsid w:val="00CD2B0C"/>
    <w:rsid w:val="00D14510"/>
    <w:rsid w:val="00E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B942"/>
  <w15:chartTrackingRefBased/>
  <w15:docId w15:val="{78352960-95AA-47BF-85F5-FBE6C940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</cp:revision>
  <dcterms:created xsi:type="dcterms:W3CDTF">2023-01-18T12:19:00Z</dcterms:created>
  <dcterms:modified xsi:type="dcterms:W3CDTF">2023-01-24T08:34:00Z</dcterms:modified>
</cp:coreProperties>
</file>