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CE" w:rsidRPr="002C453E" w:rsidRDefault="004E5B2F" w:rsidP="00216D8B">
      <w:pPr>
        <w:pStyle w:val="Akapitzlist"/>
        <w:numPr>
          <w:ilvl w:val="0"/>
          <w:numId w:val="38"/>
        </w:numPr>
        <w:rPr>
          <w:rFonts w:cstheme="minorHAnsi"/>
          <w:b/>
        </w:rPr>
      </w:pPr>
      <w:r w:rsidRPr="002C453E">
        <w:rPr>
          <w:rFonts w:cstheme="minorHAnsi"/>
          <w:b/>
        </w:rPr>
        <w:t>System informacji prawnej</w:t>
      </w:r>
      <w:r w:rsidR="009F3D75" w:rsidRPr="002C453E">
        <w:rPr>
          <w:rFonts w:cstheme="minorHAnsi"/>
          <w:b/>
        </w:rPr>
        <w:t xml:space="preserve"> – wymagania ogólne</w:t>
      </w:r>
      <w:r w:rsidRPr="002C453E">
        <w:rPr>
          <w:rFonts w:cstheme="minorHAnsi"/>
          <w:b/>
        </w:rPr>
        <w:t>:</w:t>
      </w:r>
    </w:p>
    <w:p w:rsidR="004E5B2F" w:rsidRPr="002C453E" w:rsidRDefault="004E5B2F" w:rsidP="004E5B2F">
      <w:pPr>
        <w:pStyle w:val="Akapitzlist"/>
        <w:numPr>
          <w:ilvl w:val="0"/>
          <w:numId w:val="2"/>
        </w:numPr>
        <w:rPr>
          <w:rFonts w:cstheme="minorHAnsi"/>
        </w:rPr>
      </w:pPr>
      <w:r w:rsidRPr="002C453E">
        <w:rPr>
          <w:rFonts w:cstheme="minorHAnsi"/>
        </w:rPr>
        <w:t>codzienna aktualizacja informacji,</w:t>
      </w:r>
    </w:p>
    <w:p w:rsidR="004E5B2F" w:rsidRPr="002C453E" w:rsidRDefault="004E5B2F" w:rsidP="001F70FC">
      <w:pPr>
        <w:pStyle w:val="Akapitzlist"/>
        <w:numPr>
          <w:ilvl w:val="0"/>
          <w:numId w:val="2"/>
        </w:numPr>
        <w:jc w:val="both"/>
        <w:rPr>
          <w:rFonts w:cstheme="minorHAnsi"/>
        </w:rPr>
      </w:pPr>
      <w:r w:rsidRPr="002C453E">
        <w:rPr>
          <w:rFonts w:cstheme="minorHAnsi"/>
        </w:rPr>
        <w:t>co najmniej 3 stanowiska dostępowe indywidualne on-line (indywidualny login i hasło)</w:t>
      </w:r>
      <w:r w:rsidR="001F70FC" w:rsidRPr="002C453E">
        <w:rPr>
          <w:rFonts w:cstheme="minorHAnsi"/>
        </w:rPr>
        <w:t xml:space="preserve">  - w wersji rozszerzonej</w:t>
      </w:r>
      <w:r w:rsidRPr="002C453E">
        <w:rPr>
          <w:rFonts w:cstheme="minorHAnsi"/>
        </w:rPr>
        <w:t>,</w:t>
      </w:r>
    </w:p>
    <w:p w:rsidR="001F70FC" w:rsidRPr="002C453E" w:rsidRDefault="004E5B2F" w:rsidP="004E5B2F">
      <w:pPr>
        <w:pStyle w:val="Akapitzlist"/>
        <w:numPr>
          <w:ilvl w:val="0"/>
          <w:numId w:val="2"/>
        </w:numPr>
        <w:rPr>
          <w:rFonts w:cstheme="minorHAnsi"/>
        </w:rPr>
      </w:pPr>
      <w:r w:rsidRPr="002C453E">
        <w:rPr>
          <w:rFonts w:cstheme="minorHAnsi"/>
        </w:rPr>
        <w:t>co najmniej 30 stanowisk dostępowych on-line za pośrednictwem IP serwera Zamawiającego</w:t>
      </w:r>
      <w:r w:rsidR="001F70FC" w:rsidRPr="002C453E">
        <w:rPr>
          <w:rFonts w:cstheme="minorHAnsi"/>
        </w:rPr>
        <w:t xml:space="preserve"> – w wersji podstawowej,</w:t>
      </w:r>
    </w:p>
    <w:p w:rsidR="001F70FC" w:rsidRPr="002C453E" w:rsidRDefault="001F70FC" w:rsidP="004E5B2F">
      <w:pPr>
        <w:pStyle w:val="Akapitzlist"/>
        <w:numPr>
          <w:ilvl w:val="0"/>
          <w:numId w:val="2"/>
        </w:numPr>
        <w:rPr>
          <w:rFonts w:cstheme="minorHAnsi"/>
        </w:rPr>
      </w:pPr>
      <w:r w:rsidRPr="002C453E">
        <w:rPr>
          <w:rFonts w:cstheme="minorHAnsi"/>
        </w:rPr>
        <w:t>płatność za abonament w formie faktury miesięcznej lub rocznej,</w:t>
      </w:r>
    </w:p>
    <w:p w:rsidR="001F70FC" w:rsidRPr="002C453E" w:rsidRDefault="001F70FC" w:rsidP="004E5B2F">
      <w:pPr>
        <w:pStyle w:val="Akapitzlist"/>
        <w:numPr>
          <w:ilvl w:val="0"/>
          <w:numId w:val="2"/>
        </w:numPr>
        <w:rPr>
          <w:rFonts w:cstheme="minorHAnsi"/>
        </w:rPr>
      </w:pPr>
      <w:r w:rsidRPr="002C453E">
        <w:rPr>
          <w:rFonts w:cstheme="minorHAnsi"/>
        </w:rPr>
        <w:t>termin rozpoczęcia świadczenia usługi dostępowej – od 1 grudnia 2021 r.</w:t>
      </w:r>
    </w:p>
    <w:p w:rsidR="001F70FC" w:rsidRPr="002C453E" w:rsidRDefault="001F70FC" w:rsidP="001F70FC">
      <w:pPr>
        <w:rPr>
          <w:rFonts w:cstheme="minorHAnsi"/>
        </w:rPr>
      </w:pPr>
    </w:p>
    <w:p w:rsidR="001F70FC" w:rsidRPr="002C453E" w:rsidRDefault="001F70FC" w:rsidP="00216D8B">
      <w:pPr>
        <w:ind w:firstLine="708"/>
        <w:rPr>
          <w:rFonts w:cstheme="minorHAnsi"/>
        </w:rPr>
      </w:pPr>
      <w:r w:rsidRPr="002C453E">
        <w:rPr>
          <w:rFonts w:cstheme="minorHAnsi"/>
          <w:b/>
          <w:u w:val="single"/>
        </w:rPr>
        <w:t>Wersja podstawowa</w:t>
      </w:r>
      <w:r w:rsidR="005A0867" w:rsidRPr="002C453E">
        <w:rPr>
          <w:rFonts w:cstheme="minorHAnsi"/>
        </w:rPr>
        <w:t xml:space="preserve"> zapewnia co najmniej</w:t>
      </w:r>
      <w:r w:rsidRPr="002C453E">
        <w:rPr>
          <w:rFonts w:cstheme="minorHAnsi"/>
        </w:rPr>
        <w:t>:</w:t>
      </w:r>
    </w:p>
    <w:p w:rsidR="00693E30" w:rsidRPr="002C453E" w:rsidRDefault="00693E30" w:rsidP="00693E30">
      <w:pPr>
        <w:pStyle w:val="Akapitzlist"/>
        <w:numPr>
          <w:ilvl w:val="0"/>
          <w:numId w:val="13"/>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 xml:space="preserve">dostęp do aktów prawnych następujących dzienników urzędowych w rozumieniu </w:t>
      </w:r>
      <w:r w:rsidRPr="002C453E">
        <w:rPr>
          <w:rFonts w:eastAsia="Times New Roman" w:cstheme="minorHAnsi"/>
          <w:i/>
          <w:lang w:eastAsia="pl-PL"/>
        </w:rPr>
        <w:t xml:space="preserve">ustawy z dnia 20 lipca 2007 r. o ogłaszaniu aktów normatywnych i niektórych aktów prawnych (Dz. U. Nr 68, poz. 449 z </w:t>
      </w:r>
      <w:proofErr w:type="spellStart"/>
      <w:r w:rsidRPr="002C453E">
        <w:rPr>
          <w:rFonts w:eastAsia="Times New Roman" w:cstheme="minorHAnsi"/>
          <w:i/>
          <w:lang w:eastAsia="pl-PL"/>
        </w:rPr>
        <w:t>późn</w:t>
      </w:r>
      <w:proofErr w:type="spellEnd"/>
      <w:r w:rsidRPr="002C453E">
        <w:rPr>
          <w:rFonts w:eastAsia="Times New Roman" w:cstheme="minorHAnsi"/>
          <w:i/>
          <w:lang w:eastAsia="pl-PL"/>
        </w:rPr>
        <w:t>. zm.)</w:t>
      </w:r>
      <w:r w:rsidRPr="002C453E">
        <w:rPr>
          <w:rFonts w:eastAsia="Times New Roman" w:cstheme="minorHAnsi"/>
          <w:lang w:eastAsia="pl-PL"/>
        </w:rPr>
        <w:t>: Dziennik Ustaw Rzeczypospolitej Polskiej, Dziennik Urzędowy Rzeczypospolitej Polskiej "Monitor Polski", Dziennik Urzędowy Rzeczypospolitej Polskiej "Monitor Polski B", dzienniki urzędowe ministrów kierujących działami administracji rządowej, dzienniki urzędowe urzędów centralnych oraz wojewódzkie dzienniki urzędowe,</w:t>
      </w:r>
    </w:p>
    <w:p w:rsidR="00693E30" w:rsidRPr="002C453E" w:rsidRDefault="00683091" w:rsidP="00683091">
      <w:pPr>
        <w:pStyle w:val="Akapitzlist"/>
        <w:numPr>
          <w:ilvl w:val="0"/>
          <w:numId w:val="13"/>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dostęp do „</w:t>
      </w:r>
      <w:r w:rsidR="00693E30" w:rsidRPr="002C453E">
        <w:rPr>
          <w:rFonts w:eastAsia="Times New Roman" w:cstheme="minorHAnsi"/>
          <w:lang w:eastAsia="pl-PL"/>
        </w:rPr>
        <w:t>Dziennik Ustaw</w:t>
      </w:r>
      <w:r w:rsidRPr="002C453E">
        <w:rPr>
          <w:rFonts w:eastAsia="Times New Roman" w:cstheme="minorHAnsi"/>
          <w:lang w:eastAsia="pl-PL"/>
        </w:rPr>
        <w:t xml:space="preserve"> RP” i następujących funkcjonalności</w:t>
      </w:r>
      <w:r w:rsidR="00693E30" w:rsidRPr="002C453E">
        <w:rPr>
          <w:rFonts w:eastAsia="Times New Roman" w:cstheme="minorHAnsi"/>
          <w:lang w:eastAsia="pl-PL"/>
        </w:rPr>
        <w:t>:</w:t>
      </w:r>
    </w:p>
    <w:p w:rsidR="00683091" w:rsidRPr="002C453E" w:rsidRDefault="00683091" w:rsidP="00683091">
      <w:pPr>
        <w:pStyle w:val="Akapitzlist"/>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k</w:t>
      </w:r>
      <w:r w:rsidR="00693E30" w:rsidRPr="002C453E">
        <w:rPr>
          <w:rFonts w:eastAsia="Times New Roman" w:cstheme="minorHAnsi"/>
          <w:lang w:eastAsia="pl-PL"/>
        </w:rPr>
        <w:t>omplet informacji formalnych o aktach od 1918 roku (co najmniej: tytuł, organ wydający, data uchwalenia lub wydania aktu, data ogłoszenia, data wejścia w</w:t>
      </w:r>
      <w:r w:rsidRPr="002C453E">
        <w:rPr>
          <w:rFonts w:eastAsia="Times New Roman" w:cstheme="minorHAnsi"/>
          <w:lang w:eastAsia="pl-PL"/>
        </w:rPr>
        <w:t> </w:t>
      </w:r>
      <w:r w:rsidR="00693E30" w:rsidRPr="002C453E">
        <w:rPr>
          <w:rFonts w:eastAsia="Times New Roman" w:cstheme="minorHAnsi"/>
          <w:lang w:eastAsia="pl-PL"/>
        </w:rPr>
        <w:t>życie -data utraty mocy, oznaczenie miejsca publikacji - organ promulgacyjny, numer (jeśli istnieje) i pozycja,</w:t>
      </w:r>
    </w:p>
    <w:p w:rsidR="00693E30" w:rsidRPr="002C453E" w:rsidRDefault="00683091" w:rsidP="00683091">
      <w:pPr>
        <w:pStyle w:val="Akapitzlist"/>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w</w:t>
      </w:r>
      <w:r w:rsidR="00693E30" w:rsidRPr="002C453E">
        <w:rPr>
          <w:rFonts w:eastAsia="Times New Roman" w:cstheme="minorHAnsi"/>
          <w:lang w:eastAsia="pl-PL"/>
        </w:rPr>
        <w:t>szystkie akty obowiązujące oraz oczekujące,</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k</w:t>
      </w:r>
      <w:r w:rsidR="00693E30" w:rsidRPr="002C453E">
        <w:rPr>
          <w:rFonts w:eastAsia="Times New Roman" w:cstheme="minorHAnsi"/>
          <w:lang w:eastAsia="pl-PL"/>
        </w:rPr>
        <w:t>omplet tekstów aktów prawnych prezentowanych w postaci tekstu ujednoliconego od roku 1945 i ocenionych, co do obowiązywania, wraz z możliwością przestawienia daty oceny stanu obowiązywania na dowolny dzień wybrany przez użytkownika, poczynając od 1 stycznia 1980 r., z uwzględnieniem relacji z aktami wykonawczymi,</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m</w:t>
      </w:r>
      <w:r w:rsidR="00693E30" w:rsidRPr="002C453E">
        <w:rPr>
          <w:rFonts w:eastAsia="Times New Roman" w:cstheme="minorHAnsi"/>
          <w:lang w:eastAsia="pl-PL"/>
        </w:rPr>
        <w:t>ożliwość prezentowania kolejnych wersji historycznych aktów obowiązujących</w:t>
      </w:r>
      <w:r w:rsidR="00693E30" w:rsidRPr="002C453E">
        <w:rPr>
          <w:rFonts w:eastAsia="Times New Roman" w:cstheme="minorHAnsi"/>
          <w:lang w:eastAsia="pl-PL"/>
        </w:rPr>
        <w:br/>
        <w:t>i uchylonych,</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w</w:t>
      </w:r>
      <w:r w:rsidR="00693E30" w:rsidRPr="002C453E">
        <w:rPr>
          <w:rFonts w:eastAsia="Times New Roman" w:cstheme="minorHAnsi"/>
          <w:lang w:eastAsia="pl-PL"/>
        </w:rPr>
        <w:t>zajemne powiązania formalne między aktami (co najmniej relacje typu: zmienia -zmieniony przez, uchyla - uchylony przez, wykonuje - wykonywany przez, ujednolica - ujednolicony przez, wprowadza - wprowadzony przez, interpretuje - interpretowany przez),</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dwołania do przywołanych w aktach przepisów innych aktów prawnych, aktów wykonawczych z poziomu tekstu aktu,</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dwołania do orzeczeń z poziomu tekstu aktu,</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dwołania do cytatów/tez/pism z piśmiennictwa prawniczego z poziomu tekstu aktu prawnego,</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dwołania do komentarzy z poziomu tekstu aktu prawnego,</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dwołania do poradników z poziomu aktu prawnego</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dwołania do bazy pytań i odpowiedzi z poziomu aktu prawnego</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dwołania do pism urzędowych z poziomu tekstu aktu,</w:t>
      </w:r>
    </w:p>
    <w:p w:rsidR="00693E30" w:rsidRPr="002C453E" w:rsidRDefault="00683091" w:rsidP="00683091">
      <w:pPr>
        <w:numPr>
          <w:ilvl w:val="0"/>
          <w:numId w:val="14"/>
        </w:numPr>
        <w:tabs>
          <w:tab w:val="clear" w:pos="720"/>
          <w:tab w:val="num" w:pos="1134"/>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m</w:t>
      </w:r>
      <w:r w:rsidR="00693E30" w:rsidRPr="002C453E">
        <w:rPr>
          <w:rFonts w:eastAsia="Times New Roman" w:cstheme="minorHAnsi"/>
          <w:lang w:eastAsia="pl-PL"/>
        </w:rPr>
        <w:t xml:space="preserve">ożliwość przeglądania tekstów projektów zmieniających akt obowiązujący z aktu obowiązującego (projekty w relacji z aktem obowiązującym) - jeśli taka funkcja jest w </w:t>
      </w:r>
      <w:r w:rsidRPr="002C453E">
        <w:rPr>
          <w:rFonts w:eastAsia="Times New Roman" w:cstheme="minorHAnsi"/>
          <w:lang w:eastAsia="pl-PL"/>
        </w:rPr>
        <w:t>s</w:t>
      </w:r>
      <w:r w:rsidR="00693E30" w:rsidRPr="002C453E">
        <w:rPr>
          <w:rFonts w:eastAsia="Times New Roman" w:cstheme="minorHAnsi"/>
          <w:lang w:eastAsia="pl-PL"/>
        </w:rPr>
        <w:t>ystemie dostępna.</w:t>
      </w:r>
    </w:p>
    <w:p w:rsidR="00693E30" w:rsidRPr="002C453E" w:rsidRDefault="00683091" w:rsidP="00683091">
      <w:pPr>
        <w:pStyle w:val="Akapitzlist"/>
        <w:numPr>
          <w:ilvl w:val="0"/>
          <w:numId w:val="13"/>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dostęp do „</w:t>
      </w:r>
      <w:r w:rsidR="00693E30" w:rsidRPr="002C453E">
        <w:rPr>
          <w:rFonts w:eastAsia="Times New Roman" w:cstheme="minorHAnsi"/>
          <w:lang w:eastAsia="pl-PL"/>
        </w:rPr>
        <w:t>Monitor Polski</w:t>
      </w:r>
      <w:r w:rsidRPr="002C453E">
        <w:rPr>
          <w:rFonts w:eastAsia="Times New Roman" w:cstheme="minorHAnsi"/>
          <w:lang w:eastAsia="pl-PL"/>
        </w:rPr>
        <w:t>” i następujących funkcjonalności</w:t>
      </w:r>
      <w:r w:rsidR="00693E30" w:rsidRPr="002C453E">
        <w:rPr>
          <w:rFonts w:eastAsia="Times New Roman" w:cstheme="minorHAnsi"/>
          <w:lang w:eastAsia="pl-PL"/>
        </w:rPr>
        <w:t>:</w:t>
      </w:r>
    </w:p>
    <w:p w:rsidR="00671ABB" w:rsidRPr="002C453E" w:rsidRDefault="00683091" w:rsidP="00683091">
      <w:pPr>
        <w:numPr>
          <w:ilvl w:val="0"/>
          <w:numId w:val="15"/>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lastRenderedPageBreak/>
        <w:t>k</w:t>
      </w:r>
      <w:r w:rsidR="00693E30" w:rsidRPr="002C453E">
        <w:rPr>
          <w:rFonts w:eastAsia="Times New Roman" w:cstheme="minorHAnsi"/>
          <w:lang w:eastAsia="pl-PL"/>
        </w:rPr>
        <w:t>omplet informacji formalnych o aktach od 1945 roku (co najmniej: tytuł, organ wydający, data uchwalenia lub wydania aktu, data ogłoszenia, data wejścia w życie, data utraty mocy, oznaczenie miejsca publikacji - organ promulgacyjny, numer  jeśli istnieje i pozycja)</w:t>
      </w:r>
      <w:r w:rsidR="00671ABB" w:rsidRPr="002C453E">
        <w:rPr>
          <w:rFonts w:eastAsia="Times New Roman" w:cstheme="minorHAnsi"/>
          <w:lang w:eastAsia="pl-PL"/>
        </w:rPr>
        <w:t>,</w:t>
      </w:r>
    </w:p>
    <w:p w:rsidR="00693E30" w:rsidRPr="002C453E" w:rsidRDefault="00671ABB" w:rsidP="00683091">
      <w:pPr>
        <w:numPr>
          <w:ilvl w:val="0"/>
          <w:numId w:val="15"/>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w</w:t>
      </w:r>
      <w:r w:rsidR="00693E30" w:rsidRPr="002C453E">
        <w:rPr>
          <w:rFonts w:eastAsia="Times New Roman" w:cstheme="minorHAnsi"/>
          <w:lang w:eastAsia="pl-PL"/>
        </w:rPr>
        <w:t>szystkie akty obowiązujące oraz oczekujące,</w:t>
      </w:r>
    </w:p>
    <w:p w:rsidR="00693E30" w:rsidRPr="002C453E" w:rsidRDefault="00671ABB" w:rsidP="00671ABB">
      <w:pPr>
        <w:numPr>
          <w:ilvl w:val="0"/>
          <w:numId w:val="15"/>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k</w:t>
      </w:r>
      <w:r w:rsidR="00693E30" w:rsidRPr="002C453E">
        <w:rPr>
          <w:rFonts w:eastAsia="Times New Roman" w:cstheme="minorHAnsi"/>
          <w:lang w:eastAsia="pl-PL"/>
        </w:rPr>
        <w:t xml:space="preserve">omplet aktów opublikowanych w Monitorze Polskim w wersji pierwotnej, wszystkie akty obowiązujące i oczekujące w wersji ujednoliconej oraz akty </w:t>
      </w:r>
      <w:r w:rsidR="00693E30" w:rsidRPr="002C453E">
        <w:rPr>
          <w:rFonts w:eastAsia="Times New Roman" w:cstheme="minorHAnsi"/>
          <w:lang w:eastAsia="pl-PL"/>
        </w:rPr>
        <w:br/>
        <w:t>w wersji ujednoliconej od 1989 r., a w pozostałym zakresie wybór aktów prawnych</w:t>
      </w:r>
      <w:r w:rsidR="00683091" w:rsidRPr="002C453E">
        <w:rPr>
          <w:rFonts w:eastAsia="Times New Roman" w:cstheme="minorHAnsi"/>
          <w:lang w:eastAsia="pl-PL"/>
        </w:rPr>
        <w:t xml:space="preserve"> </w:t>
      </w:r>
      <w:r w:rsidRPr="002C453E">
        <w:rPr>
          <w:rFonts w:eastAsia="Times New Roman" w:cstheme="minorHAnsi"/>
          <w:lang w:eastAsia="pl-PL"/>
        </w:rPr>
        <w:t>nieobowiązujących.</w:t>
      </w:r>
    </w:p>
    <w:p w:rsidR="00693E30" w:rsidRPr="002C453E" w:rsidRDefault="00F5638F" w:rsidP="00F5638F">
      <w:pPr>
        <w:pStyle w:val="Akapitzlist"/>
        <w:numPr>
          <w:ilvl w:val="0"/>
          <w:numId w:val="13"/>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dostęp do „</w:t>
      </w:r>
      <w:r w:rsidR="00693E30" w:rsidRPr="002C453E">
        <w:rPr>
          <w:rFonts w:eastAsia="Times New Roman" w:cstheme="minorHAnsi"/>
          <w:lang w:eastAsia="pl-PL"/>
        </w:rPr>
        <w:t>Dzienniki Urzędowe</w:t>
      </w:r>
      <w:r w:rsidRPr="002C453E">
        <w:rPr>
          <w:rFonts w:eastAsia="Times New Roman" w:cstheme="minorHAnsi"/>
          <w:lang w:eastAsia="pl-PL"/>
        </w:rPr>
        <w:t>” i  następujących funkcjonalności</w:t>
      </w:r>
      <w:r w:rsidR="00693E30" w:rsidRPr="002C453E">
        <w:rPr>
          <w:rFonts w:eastAsia="Times New Roman" w:cstheme="minorHAnsi"/>
          <w:lang w:eastAsia="pl-PL"/>
        </w:rPr>
        <w:t>:</w:t>
      </w:r>
    </w:p>
    <w:p w:rsidR="00693E30" w:rsidRPr="002C453E" w:rsidRDefault="00F5638F" w:rsidP="00F5638F">
      <w:pPr>
        <w:pStyle w:val="Akapitzlist"/>
        <w:numPr>
          <w:ilvl w:val="1"/>
          <w:numId w:val="13"/>
        </w:numPr>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t</w:t>
      </w:r>
      <w:r w:rsidR="00693E30" w:rsidRPr="002C453E">
        <w:rPr>
          <w:rFonts w:eastAsia="Times New Roman" w:cstheme="minorHAnsi"/>
          <w:lang w:eastAsia="pl-PL"/>
        </w:rPr>
        <w:t>eksty aktów prawnych opublikowanych w Dziennikach Urzędowych naczelnych</w:t>
      </w:r>
      <w:r w:rsidRPr="002C453E">
        <w:rPr>
          <w:rFonts w:eastAsia="Times New Roman" w:cstheme="minorHAnsi"/>
          <w:lang w:eastAsia="pl-PL"/>
        </w:rPr>
        <w:t xml:space="preserve"> </w:t>
      </w:r>
      <w:r w:rsidR="00693E30" w:rsidRPr="002C453E">
        <w:rPr>
          <w:rFonts w:eastAsia="Times New Roman" w:cstheme="minorHAnsi"/>
          <w:lang w:eastAsia="pl-PL"/>
        </w:rPr>
        <w:t>i centralnych organów administracji rządowej wydających dzienniki urzędowe, co</w:t>
      </w:r>
      <w:r w:rsidRPr="002C453E">
        <w:rPr>
          <w:rFonts w:eastAsia="Times New Roman" w:cstheme="minorHAnsi"/>
          <w:lang w:eastAsia="pl-PL"/>
        </w:rPr>
        <w:t> </w:t>
      </w:r>
      <w:r w:rsidR="00693E30" w:rsidRPr="002C453E">
        <w:rPr>
          <w:rFonts w:eastAsia="Times New Roman" w:cstheme="minorHAnsi"/>
          <w:lang w:eastAsia="pl-PL"/>
        </w:rPr>
        <w:t>najmniej od 2001 roku (lub w przypadku późniejszych od</w:t>
      </w:r>
      <w:r w:rsidRPr="002C453E">
        <w:rPr>
          <w:rFonts w:eastAsia="Times New Roman" w:cstheme="minorHAnsi"/>
          <w:lang w:eastAsia="pl-PL"/>
        </w:rPr>
        <w:t xml:space="preserve"> początku ich wydawania).</w:t>
      </w:r>
    </w:p>
    <w:p w:rsidR="00FB06C4" w:rsidRPr="002C453E" w:rsidRDefault="00FB06C4" w:rsidP="00FB06C4">
      <w:pPr>
        <w:pStyle w:val="Akapitzlist"/>
        <w:spacing w:before="100" w:beforeAutospacing="1" w:after="100" w:afterAutospacing="1" w:line="240" w:lineRule="auto"/>
        <w:ind w:left="1134"/>
        <w:jc w:val="both"/>
        <w:rPr>
          <w:rFonts w:eastAsia="Times New Roman" w:cstheme="minorHAnsi"/>
          <w:lang w:eastAsia="pl-PL"/>
        </w:rPr>
      </w:pPr>
    </w:p>
    <w:p w:rsidR="00693E30" w:rsidRPr="002C453E" w:rsidRDefault="00FB06C4" w:rsidP="00FB06C4">
      <w:pPr>
        <w:pStyle w:val="Akapitzlist"/>
        <w:numPr>
          <w:ilvl w:val="0"/>
          <w:numId w:val="13"/>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p</w:t>
      </w:r>
      <w:r w:rsidR="00693E30" w:rsidRPr="002C453E">
        <w:rPr>
          <w:rFonts w:eastAsia="Times New Roman" w:cstheme="minorHAnsi"/>
          <w:lang w:eastAsia="pl-PL"/>
        </w:rPr>
        <w:t xml:space="preserve">onadto System Informacji Prawnej </w:t>
      </w:r>
      <w:r w:rsidR="004E7275" w:rsidRPr="002C453E">
        <w:rPr>
          <w:rFonts w:eastAsia="Times New Roman" w:cstheme="minorHAnsi"/>
          <w:lang w:eastAsia="pl-PL"/>
        </w:rPr>
        <w:t xml:space="preserve">w wersji podstawowej </w:t>
      </w:r>
      <w:r w:rsidR="00693E30" w:rsidRPr="002C453E">
        <w:rPr>
          <w:rFonts w:eastAsia="Times New Roman" w:cstheme="minorHAnsi"/>
          <w:lang w:eastAsia="pl-PL"/>
        </w:rPr>
        <w:t>musi zawierać:</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k</w:t>
      </w:r>
      <w:r w:rsidR="00693E30" w:rsidRPr="002C453E">
        <w:rPr>
          <w:rFonts w:eastAsia="Times New Roman" w:cstheme="minorHAnsi"/>
          <w:lang w:eastAsia="pl-PL"/>
        </w:rPr>
        <w:t>omplet tekstów pierwotnych aktów prawnych (zeskanowanych) identycznych co do formy, jak tekst opublikowany w Dzienniku Ustaw i Monitorze Polskim,</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w</w:t>
      </w:r>
      <w:r w:rsidR="00693E30" w:rsidRPr="002C453E">
        <w:rPr>
          <w:rFonts w:eastAsia="Times New Roman" w:cstheme="minorHAnsi"/>
          <w:lang w:eastAsia="pl-PL"/>
        </w:rPr>
        <w:t>zory pism i umów, w tym zbiór obowiązujących formularzy urzędowych opublikowanych</w:t>
      </w:r>
      <w:r w:rsidRPr="002C453E">
        <w:rPr>
          <w:rFonts w:eastAsia="Times New Roman" w:cstheme="minorHAnsi"/>
          <w:lang w:eastAsia="pl-PL"/>
        </w:rPr>
        <w:t xml:space="preserve"> </w:t>
      </w:r>
      <w:r w:rsidR="00693E30" w:rsidRPr="002C453E">
        <w:rPr>
          <w:rFonts w:eastAsia="Times New Roman" w:cstheme="minorHAnsi"/>
          <w:lang w:eastAsia="pl-PL"/>
        </w:rPr>
        <w:t>w Dziennikach Ustaw i Monitorach Polskich,</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rzeczenia Sądu Najwyższego, Naczelnego Sądu Administracyjnego, Wojewódzkich Sądów Administracyjnych, Trybunału Konstytucyjnego oraz sądów apelacyjnych,</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rzeczenia administracyjne w tym m. in. Głównej Komisji Orzekającej w Sprawach</w:t>
      </w:r>
      <w:r w:rsidR="00693E30" w:rsidRPr="002C453E">
        <w:rPr>
          <w:rFonts w:eastAsia="Times New Roman" w:cstheme="minorHAnsi"/>
          <w:lang w:eastAsia="pl-PL"/>
        </w:rPr>
        <w:br/>
        <w:t>o Naruszenie Dyscypliny Finansów Publicznych przy Ministerstwie Finansów,</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rzeczenia Zespołu Arbitrów/Krajowej Izby Odwoławczej przy Prezesie Urzędu Zamówień Publicznych,</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k</w:t>
      </w:r>
      <w:r w:rsidR="00693E30" w:rsidRPr="002C453E">
        <w:rPr>
          <w:rFonts w:eastAsia="Times New Roman" w:cstheme="minorHAnsi"/>
          <w:lang w:eastAsia="pl-PL"/>
        </w:rPr>
        <w:t xml:space="preserve">omentarze (w tym skomentowana część jednostek redakcyjnych: </w:t>
      </w:r>
      <w:proofErr w:type="spellStart"/>
      <w:r w:rsidRPr="002C453E">
        <w:rPr>
          <w:rFonts w:eastAsia="Times New Roman" w:cstheme="minorHAnsi"/>
          <w:lang w:eastAsia="pl-PL"/>
        </w:rPr>
        <w:t>k</w:t>
      </w:r>
      <w:r w:rsidR="00693E30" w:rsidRPr="002C453E">
        <w:rPr>
          <w:rFonts w:eastAsia="Times New Roman" w:cstheme="minorHAnsi"/>
          <w:lang w:eastAsia="pl-PL"/>
        </w:rPr>
        <w:t>p</w:t>
      </w:r>
      <w:proofErr w:type="spellEnd"/>
      <w:r w:rsidR="00693E30" w:rsidRPr="002C453E">
        <w:rPr>
          <w:rFonts w:eastAsia="Times New Roman" w:cstheme="minorHAnsi"/>
          <w:lang w:eastAsia="pl-PL"/>
        </w:rPr>
        <w:t xml:space="preserve">, </w:t>
      </w:r>
      <w:r w:rsidRPr="002C453E">
        <w:rPr>
          <w:rFonts w:eastAsia="Times New Roman" w:cstheme="minorHAnsi"/>
          <w:lang w:eastAsia="pl-PL"/>
        </w:rPr>
        <w:t>k</w:t>
      </w:r>
      <w:r w:rsidR="00693E30" w:rsidRPr="002C453E">
        <w:rPr>
          <w:rFonts w:eastAsia="Times New Roman" w:cstheme="minorHAnsi"/>
          <w:lang w:eastAsia="pl-PL"/>
        </w:rPr>
        <w:t>pa, KRO,</w:t>
      </w:r>
      <w:r w:rsidRPr="002C453E">
        <w:rPr>
          <w:rFonts w:eastAsia="Times New Roman" w:cstheme="minorHAnsi"/>
          <w:lang w:eastAsia="pl-PL"/>
        </w:rPr>
        <w:t xml:space="preserve"> </w:t>
      </w:r>
      <w:proofErr w:type="spellStart"/>
      <w:r w:rsidRPr="002C453E">
        <w:rPr>
          <w:rFonts w:eastAsia="Times New Roman" w:cstheme="minorHAnsi"/>
          <w:lang w:eastAsia="pl-PL"/>
        </w:rPr>
        <w:t>k</w:t>
      </w:r>
      <w:r w:rsidR="00693E30" w:rsidRPr="002C453E">
        <w:rPr>
          <w:rFonts w:eastAsia="Times New Roman" w:cstheme="minorHAnsi"/>
          <w:lang w:eastAsia="pl-PL"/>
        </w:rPr>
        <w:t>c</w:t>
      </w:r>
      <w:proofErr w:type="spellEnd"/>
      <w:r w:rsidR="00693E30" w:rsidRPr="002C453E">
        <w:rPr>
          <w:rFonts w:eastAsia="Times New Roman" w:cstheme="minorHAnsi"/>
          <w:lang w:eastAsia="pl-PL"/>
        </w:rPr>
        <w:t xml:space="preserve">, </w:t>
      </w:r>
      <w:proofErr w:type="spellStart"/>
      <w:r w:rsidRPr="002C453E">
        <w:rPr>
          <w:rFonts w:eastAsia="Times New Roman" w:cstheme="minorHAnsi"/>
          <w:lang w:eastAsia="pl-PL"/>
        </w:rPr>
        <w:t>k</w:t>
      </w:r>
      <w:r w:rsidR="00693E30" w:rsidRPr="002C453E">
        <w:rPr>
          <w:rFonts w:eastAsia="Times New Roman" w:cstheme="minorHAnsi"/>
          <w:lang w:eastAsia="pl-PL"/>
        </w:rPr>
        <w:t>pc</w:t>
      </w:r>
      <w:proofErr w:type="spellEnd"/>
      <w:r w:rsidR="00693E30" w:rsidRPr="002C453E">
        <w:rPr>
          <w:rFonts w:eastAsia="Times New Roman" w:cstheme="minorHAnsi"/>
          <w:lang w:eastAsia="pl-PL"/>
        </w:rPr>
        <w:t xml:space="preserve">, </w:t>
      </w:r>
      <w:proofErr w:type="spellStart"/>
      <w:r w:rsidRPr="002C453E">
        <w:rPr>
          <w:rFonts w:eastAsia="Times New Roman" w:cstheme="minorHAnsi"/>
          <w:lang w:eastAsia="pl-PL"/>
        </w:rPr>
        <w:t>k</w:t>
      </w:r>
      <w:r w:rsidR="00693E30" w:rsidRPr="002C453E">
        <w:rPr>
          <w:rFonts w:eastAsia="Times New Roman" w:cstheme="minorHAnsi"/>
          <w:lang w:eastAsia="pl-PL"/>
        </w:rPr>
        <w:t>pk</w:t>
      </w:r>
      <w:proofErr w:type="spellEnd"/>
      <w:r w:rsidR="00693E30" w:rsidRPr="002C453E">
        <w:rPr>
          <w:rFonts w:eastAsia="Times New Roman" w:cstheme="minorHAnsi"/>
          <w:lang w:eastAsia="pl-PL"/>
        </w:rPr>
        <w:t>) monografie i inne opracowania dotyczące prawa polskiego</w:t>
      </w:r>
      <w:r w:rsidR="00693E30" w:rsidRPr="002C453E">
        <w:rPr>
          <w:rFonts w:eastAsia="Times New Roman" w:cstheme="minorHAnsi"/>
          <w:lang w:eastAsia="pl-PL"/>
        </w:rPr>
        <w:br/>
        <w:t>i europejskiego,</w:t>
      </w:r>
    </w:p>
    <w:p w:rsidR="00693E30" w:rsidRPr="002C453E" w:rsidRDefault="00693E30"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System Prawa Prywatnego, System Prawa Handlowego, System Prawa Administracyjnego, System Prawa Karnego</w:t>
      </w:r>
      <w:r w:rsidR="00B33CFF" w:rsidRPr="002C453E">
        <w:rPr>
          <w:rFonts w:eastAsia="Times New Roman" w:cstheme="minorHAnsi"/>
          <w:lang w:eastAsia="pl-PL"/>
        </w:rPr>
        <w:t>,</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p</w:t>
      </w:r>
      <w:r w:rsidR="00693E30" w:rsidRPr="002C453E">
        <w:rPr>
          <w:rFonts w:eastAsia="Times New Roman" w:cstheme="minorHAnsi"/>
          <w:lang w:eastAsia="pl-PL"/>
        </w:rPr>
        <w:t>oradniki i komentarze praktyczne poświęcone tematyce sektora publicznego</w:t>
      </w:r>
      <w:r w:rsidRPr="002C453E">
        <w:rPr>
          <w:rFonts w:eastAsia="Times New Roman" w:cstheme="minorHAnsi"/>
          <w:lang w:eastAsia="pl-PL"/>
        </w:rPr>
        <w:t>,</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bazę</w:t>
      </w:r>
      <w:r w:rsidR="00693E30" w:rsidRPr="002C453E">
        <w:rPr>
          <w:rFonts w:eastAsia="Times New Roman" w:cstheme="minorHAnsi"/>
          <w:lang w:eastAsia="pl-PL"/>
        </w:rPr>
        <w:t xml:space="preserve"> pytań i odpowiedzi poświęcona tematyce kadr i płac, finansów publicznych, zamówień publicznych, </w:t>
      </w:r>
      <w:r w:rsidRPr="002C453E">
        <w:rPr>
          <w:rFonts w:eastAsia="Times New Roman" w:cstheme="minorHAnsi"/>
          <w:lang w:eastAsia="pl-PL"/>
        </w:rPr>
        <w:t xml:space="preserve">prawa ochrony zdrowia, </w:t>
      </w:r>
      <w:r w:rsidR="00693E30" w:rsidRPr="002C453E">
        <w:rPr>
          <w:rFonts w:eastAsia="Times New Roman" w:cstheme="minorHAnsi"/>
          <w:lang w:eastAsia="pl-PL"/>
        </w:rPr>
        <w:t>postępowania administracyjnego, ochrony danych osobowych, budownictwa i nieruchomości, gospodarki komunalnej, oświaty i pomocy społecznej</w:t>
      </w:r>
      <w:r w:rsidRPr="002C453E">
        <w:rPr>
          <w:rFonts w:eastAsia="Times New Roman" w:cstheme="minorHAnsi"/>
          <w:lang w:eastAsia="pl-PL"/>
        </w:rPr>
        <w:t>,</w:t>
      </w:r>
    </w:p>
    <w:p w:rsidR="00693E30" w:rsidRPr="002C453E" w:rsidRDefault="00B33CFF" w:rsidP="00B33CFF">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m</w:t>
      </w:r>
      <w:r w:rsidR="00693E30" w:rsidRPr="002C453E">
        <w:rPr>
          <w:rFonts w:eastAsia="Times New Roman" w:cstheme="minorHAnsi"/>
          <w:lang w:eastAsia="pl-PL"/>
        </w:rPr>
        <w:t>ożliwość zadawania pytań specjalistom z zakresu:</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p</w:t>
      </w:r>
      <w:r w:rsidR="00693E30" w:rsidRPr="002C453E">
        <w:rPr>
          <w:rFonts w:eastAsia="Times New Roman" w:cstheme="minorHAnsi"/>
          <w:lang w:eastAsia="pl-PL"/>
        </w:rPr>
        <w:t>rawa pracy</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f</w:t>
      </w:r>
      <w:r w:rsidR="00693E30" w:rsidRPr="002C453E">
        <w:rPr>
          <w:rFonts w:eastAsia="Times New Roman" w:cstheme="minorHAnsi"/>
          <w:lang w:eastAsia="pl-PL"/>
        </w:rPr>
        <w:t>inansów publicznych</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z</w:t>
      </w:r>
      <w:r w:rsidR="00693E30" w:rsidRPr="002C453E">
        <w:rPr>
          <w:rFonts w:eastAsia="Times New Roman" w:cstheme="minorHAnsi"/>
          <w:lang w:eastAsia="pl-PL"/>
        </w:rPr>
        <w:t>amówień publicznych</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p</w:t>
      </w:r>
      <w:r w:rsidR="00693E30" w:rsidRPr="002C453E">
        <w:rPr>
          <w:rFonts w:eastAsia="Times New Roman" w:cstheme="minorHAnsi"/>
          <w:lang w:eastAsia="pl-PL"/>
        </w:rPr>
        <w:t>ostępowania administracyjnego</w:t>
      </w:r>
    </w:p>
    <w:p w:rsidR="00B33CFF"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ochrony zdrowia</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chrony danych osobowych</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b</w:t>
      </w:r>
      <w:r w:rsidR="00693E30" w:rsidRPr="002C453E">
        <w:rPr>
          <w:rFonts w:eastAsia="Times New Roman" w:cstheme="minorHAnsi"/>
          <w:lang w:eastAsia="pl-PL"/>
        </w:rPr>
        <w:t>udownictwa i nieruchomości</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g</w:t>
      </w:r>
      <w:r w:rsidR="00693E30" w:rsidRPr="002C453E">
        <w:rPr>
          <w:rFonts w:eastAsia="Times New Roman" w:cstheme="minorHAnsi"/>
          <w:lang w:eastAsia="pl-PL"/>
        </w:rPr>
        <w:t>ospodarki komunalnej</w:t>
      </w:r>
    </w:p>
    <w:p w:rsidR="00B33CFF"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o</w:t>
      </w:r>
      <w:r w:rsidR="00693E30" w:rsidRPr="002C453E">
        <w:rPr>
          <w:rFonts w:eastAsia="Times New Roman" w:cstheme="minorHAnsi"/>
          <w:lang w:eastAsia="pl-PL"/>
        </w:rPr>
        <w:t>światy</w:t>
      </w:r>
    </w:p>
    <w:p w:rsidR="00693E30" w:rsidRPr="002C453E" w:rsidRDefault="00B33CFF" w:rsidP="00B33CFF">
      <w:pPr>
        <w:numPr>
          <w:ilvl w:val="0"/>
          <w:numId w:val="22"/>
        </w:numPr>
        <w:spacing w:before="100" w:beforeAutospacing="1" w:after="100" w:afterAutospacing="1" w:line="240" w:lineRule="auto"/>
        <w:ind w:firstLine="414"/>
        <w:jc w:val="both"/>
        <w:rPr>
          <w:rFonts w:eastAsia="Times New Roman" w:cstheme="minorHAnsi"/>
          <w:lang w:eastAsia="pl-PL"/>
        </w:rPr>
      </w:pPr>
      <w:r w:rsidRPr="002C453E">
        <w:rPr>
          <w:rFonts w:eastAsia="Times New Roman" w:cstheme="minorHAnsi"/>
          <w:lang w:eastAsia="pl-PL"/>
        </w:rPr>
        <w:t>p</w:t>
      </w:r>
      <w:r w:rsidR="00693E30" w:rsidRPr="002C453E">
        <w:rPr>
          <w:rFonts w:eastAsia="Times New Roman" w:cstheme="minorHAnsi"/>
          <w:lang w:eastAsia="pl-PL"/>
        </w:rPr>
        <w:t>omocy społecznej</w:t>
      </w:r>
    </w:p>
    <w:p w:rsidR="004E7275" w:rsidRPr="002C453E" w:rsidRDefault="004E7275" w:rsidP="004E7275">
      <w:pPr>
        <w:pStyle w:val="Akapitzlist"/>
        <w:numPr>
          <w:ilvl w:val="0"/>
          <w:numId w:val="21"/>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bazę adresową</w:t>
      </w:r>
      <w:r w:rsidRPr="002C453E">
        <w:rPr>
          <w:rFonts w:eastAsia="Times New Roman" w:cstheme="minorHAnsi"/>
          <w:lang w:eastAsia="pl-PL"/>
        </w:rPr>
        <w:t xml:space="preserve"> sądów, urzędów centralnych oraz prokuratur,</w:t>
      </w:r>
    </w:p>
    <w:p w:rsidR="004E7275" w:rsidRPr="002C453E" w:rsidRDefault="004E7275" w:rsidP="004E7275">
      <w:pPr>
        <w:numPr>
          <w:ilvl w:val="0"/>
          <w:numId w:val="21"/>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lastRenderedPageBreak/>
        <w:t>u</w:t>
      </w:r>
      <w:r w:rsidRPr="002C453E">
        <w:rPr>
          <w:rFonts w:eastAsia="Times New Roman" w:cstheme="minorHAnsi"/>
          <w:lang w:eastAsia="pl-PL"/>
        </w:rPr>
        <w:t>zasadnienia do orzeczeń opublikowanych w zbiorach urzędowych,</w:t>
      </w:r>
    </w:p>
    <w:p w:rsidR="004E7275" w:rsidRPr="002C453E" w:rsidRDefault="004E7275" w:rsidP="004E7275">
      <w:pPr>
        <w:numPr>
          <w:ilvl w:val="0"/>
          <w:numId w:val="21"/>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c</w:t>
      </w:r>
      <w:r w:rsidRPr="002C453E">
        <w:rPr>
          <w:rFonts w:eastAsia="Times New Roman" w:cstheme="minorHAnsi"/>
          <w:lang w:eastAsia="pl-PL"/>
        </w:rPr>
        <w:t>ytaty/</w:t>
      </w:r>
      <w:r w:rsidRPr="002C453E">
        <w:rPr>
          <w:rFonts w:eastAsia="Times New Roman" w:cstheme="minorHAnsi"/>
          <w:lang w:eastAsia="pl-PL"/>
        </w:rPr>
        <w:t>t</w:t>
      </w:r>
      <w:r w:rsidRPr="002C453E">
        <w:rPr>
          <w:rFonts w:eastAsia="Times New Roman" w:cstheme="minorHAnsi"/>
          <w:lang w:eastAsia="pl-PL"/>
        </w:rPr>
        <w:t>ezy/</w:t>
      </w:r>
      <w:r w:rsidRPr="002C453E">
        <w:rPr>
          <w:rFonts w:eastAsia="Times New Roman" w:cstheme="minorHAnsi"/>
          <w:lang w:eastAsia="pl-PL"/>
        </w:rPr>
        <w:t>p</w:t>
      </w:r>
      <w:r w:rsidRPr="002C453E">
        <w:rPr>
          <w:rFonts w:eastAsia="Times New Roman" w:cstheme="minorHAnsi"/>
          <w:lang w:eastAsia="pl-PL"/>
        </w:rPr>
        <w:t>isma z piśmiennictwa prawniczego,</w:t>
      </w:r>
    </w:p>
    <w:p w:rsidR="004E7275" w:rsidRPr="002C453E" w:rsidRDefault="004E7275" w:rsidP="004E7275">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w</w:t>
      </w:r>
      <w:r w:rsidRPr="002C453E">
        <w:rPr>
          <w:rFonts w:eastAsia="Times New Roman" w:cstheme="minorHAnsi"/>
          <w:lang w:eastAsia="pl-PL"/>
        </w:rPr>
        <w:t>ykaz publikatorów orzecznictwa (np. OSP, OSNC) wraz z ich zawartością, w</w:t>
      </w:r>
      <w:r w:rsidRPr="002C453E">
        <w:rPr>
          <w:rFonts w:eastAsia="Times New Roman" w:cstheme="minorHAnsi"/>
          <w:lang w:eastAsia="pl-PL"/>
        </w:rPr>
        <w:t> </w:t>
      </w:r>
      <w:r w:rsidRPr="002C453E">
        <w:rPr>
          <w:rFonts w:eastAsia="Times New Roman" w:cstheme="minorHAnsi"/>
          <w:lang w:eastAsia="pl-PL"/>
        </w:rPr>
        <w:t>tym</w:t>
      </w:r>
      <w:r w:rsidRPr="002C453E">
        <w:rPr>
          <w:rFonts w:eastAsia="Times New Roman" w:cstheme="minorHAnsi"/>
          <w:lang w:eastAsia="pl-PL"/>
        </w:rPr>
        <w:t xml:space="preserve"> </w:t>
      </w:r>
      <w:r w:rsidRPr="002C453E">
        <w:rPr>
          <w:rFonts w:eastAsia="Times New Roman" w:cstheme="minorHAnsi"/>
          <w:lang w:eastAsia="pl-PL"/>
        </w:rPr>
        <w:t>z uzasadnieniami zawartych w nim orzeczeń,</w:t>
      </w:r>
    </w:p>
    <w:p w:rsidR="004E7275" w:rsidRPr="002C453E" w:rsidRDefault="004E7275" w:rsidP="004E7275">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w</w:t>
      </w:r>
      <w:r w:rsidRPr="002C453E">
        <w:rPr>
          <w:rFonts w:eastAsia="Times New Roman" w:cstheme="minorHAnsi"/>
          <w:lang w:eastAsia="pl-PL"/>
        </w:rPr>
        <w:t>spólną klasyfikację wieloprzedmiotową dla orzecznictwa, tez z piśmiennictwa, pism urzędowych i pozycji bibliograficznych,</w:t>
      </w:r>
    </w:p>
    <w:p w:rsidR="004E7275" w:rsidRPr="002C453E" w:rsidRDefault="004E7275" w:rsidP="004E7275">
      <w:pPr>
        <w:pStyle w:val="Akapitzlist"/>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t</w:t>
      </w:r>
      <w:r w:rsidRPr="002C453E">
        <w:rPr>
          <w:rFonts w:eastAsia="Times New Roman" w:cstheme="minorHAnsi"/>
          <w:lang w:eastAsia="pl-PL"/>
        </w:rPr>
        <w:t>eksty aktów prawnych Unii Europejskiej w języku polskim pochodzących z:</w:t>
      </w:r>
    </w:p>
    <w:p w:rsidR="004E7275" w:rsidRPr="002C453E" w:rsidRDefault="004E7275" w:rsidP="004E7275">
      <w:pPr>
        <w:numPr>
          <w:ilvl w:val="0"/>
          <w:numId w:val="34"/>
        </w:numPr>
        <w:spacing w:before="100" w:beforeAutospacing="1" w:after="100" w:afterAutospacing="1" w:line="240" w:lineRule="auto"/>
        <w:ind w:left="1418" w:hanging="284"/>
        <w:jc w:val="both"/>
        <w:rPr>
          <w:rFonts w:eastAsia="Times New Roman" w:cstheme="minorHAnsi"/>
          <w:lang w:eastAsia="pl-PL"/>
        </w:rPr>
      </w:pPr>
      <w:r w:rsidRPr="002C453E">
        <w:rPr>
          <w:rFonts w:eastAsia="Times New Roman" w:cstheme="minorHAnsi"/>
          <w:lang w:eastAsia="pl-PL"/>
        </w:rPr>
        <w:t>b</w:t>
      </w:r>
      <w:r w:rsidRPr="002C453E">
        <w:rPr>
          <w:rFonts w:eastAsia="Times New Roman" w:cstheme="minorHAnsi"/>
          <w:lang w:eastAsia="pl-PL"/>
        </w:rPr>
        <w:t>ieżących wydań Dzienników Urzędowych Unii Europejskiej serii L oraz C, ukazujących się w języku polskim od 1 maja 2004 r.,</w:t>
      </w:r>
    </w:p>
    <w:p w:rsidR="004E7275" w:rsidRPr="002C453E" w:rsidRDefault="004E7275" w:rsidP="004E7275">
      <w:pPr>
        <w:numPr>
          <w:ilvl w:val="0"/>
          <w:numId w:val="34"/>
        </w:numPr>
        <w:spacing w:before="100" w:beforeAutospacing="1" w:after="100" w:afterAutospacing="1" w:line="240" w:lineRule="auto"/>
        <w:ind w:left="1418" w:hanging="284"/>
        <w:jc w:val="both"/>
        <w:rPr>
          <w:rFonts w:eastAsia="Times New Roman" w:cstheme="minorHAnsi"/>
          <w:lang w:eastAsia="pl-PL"/>
        </w:rPr>
      </w:pPr>
      <w:r w:rsidRPr="002C453E">
        <w:rPr>
          <w:rFonts w:eastAsia="Times New Roman" w:cstheme="minorHAnsi"/>
          <w:lang w:eastAsia="pl-PL"/>
        </w:rPr>
        <w:t>s</w:t>
      </w:r>
      <w:r w:rsidRPr="002C453E">
        <w:rPr>
          <w:rFonts w:eastAsia="Times New Roman" w:cstheme="minorHAnsi"/>
          <w:lang w:eastAsia="pl-PL"/>
        </w:rPr>
        <w:t>pecjalnej polskiej edycji Dziennika Urzędowego Unii Europejskiej, zawierającej akty unijne opublikowane pierwotnie przed 1 maja 2004 r.</w:t>
      </w:r>
    </w:p>
    <w:p w:rsidR="004E7275" w:rsidRPr="002C453E" w:rsidRDefault="004E7275" w:rsidP="004E7275">
      <w:pPr>
        <w:pStyle w:val="Akapitzlist"/>
        <w:numPr>
          <w:ilvl w:val="0"/>
          <w:numId w:val="21"/>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o</w:t>
      </w:r>
      <w:r w:rsidRPr="002C453E">
        <w:rPr>
          <w:rFonts w:eastAsia="Times New Roman" w:cstheme="minorHAnsi"/>
          <w:lang w:eastAsia="pl-PL"/>
        </w:rPr>
        <w:t>rzeczenia europejskie</w:t>
      </w:r>
      <w:r w:rsidRPr="002C453E">
        <w:rPr>
          <w:rFonts w:eastAsia="Times New Roman" w:cstheme="minorHAnsi"/>
          <w:lang w:eastAsia="pl-PL"/>
        </w:rPr>
        <w:t>, a w tym</w:t>
      </w:r>
      <w:r w:rsidRPr="002C453E">
        <w:rPr>
          <w:rFonts w:eastAsia="Times New Roman" w:cstheme="minorHAnsi"/>
          <w:lang w:eastAsia="pl-PL"/>
        </w:rPr>
        <w:t>:</w:t>
      </w:r>
    </w:p>
    <w:p w:rsidR="004E7275" w:rsidRPr="002C453E" w:rsidRDefault="004E7275" w:rsidP="004E7275">
      <w:pPr>
        <w:numPr>
          <w:ilvl w:val="0"/>
          <w:numId w:val="37"/>
        </w:numPr>
        <w:spacing w:before="100" w:beforeAutospacing="1" w:after="100" w:afterAutospacing="1" w:line="240" w:lineRule="auto"/>
        <w:ind w:left="1418" w:hanging="284"/>
        <w:jc w:val="both"/>
        <w:rPr>
          <w:rFonts w:eastAsia="Times New Roman" w:cstheme="minorHAnsi"/>
          <w:lang w:eastAsia="pl-PL"/>
        </w:rPr>
      </w:pPr>
      <w:r w:rsidRPr="002C453E">
        <w:rPr>
          <w:rFonts w:eastAsia="Times New Roman" w:cstheme="minorHAnsi"/>
          <w:lang w:eastAsia="pl-PL"/>
        </w:rPr>
        <w:t>o</w:t>
      </w:r>
      <w:r w:rsidRPr="002C453E">
        <w:rPr>
          <w:rFonts w:eastAsia="Times New Roman" w:cstheme="minorHAnsi"/>
          <w:lang w:eastAsia="pl-PL"/>
        </w:rPr>
        <w:t>rzeczenia Trybunału Sprawiedliwości i Sądu Pierwszej Instancji pochodzące</w:t>
      </w:r>
      <w:r w:rsidRPr="002C453E">
        <w:rPr>
          <w:rFonts w:eastAsia="Times New Roman" w:cstheme="minorHAnsi"/>
          <w:lang w:eastAsia="pl-PL"/>
        </w:rPr>
        <w:br/>
        <w:t>z oficjalnych źródeł Unii Europejskiej (</w:t>
      </w:r>
      <w:proofErr w:type="spellStart"/>
      <w:r w:rsidRPr="002C453E">
        <w:rPr>
          <w:rFonts w:eastAsia="Times New Roman" w:cstheme="minorHAnsi"/>
          <w:lang w:eastAsia="pl-PL"/>
        </w:rPr>
        <w:t>European</w:t>
      </w:r>
      <w:proofErr w:type="spellEnd"/>
      <w:r w:rsidRPr="002C453E">
        <w:rPr>
          <w:rFonts w:eastAsia="Times New Roman" w:cstheme="minorHAnsi"/>
          <w:lang w:eastAsia="pl-PL"/>
        </w:rPr>
        <w:t xml:space="preserve"> Court </w:t>
      </w:r>
      <w:proofErr w:type="spellStart"/>
      <w:r w:rsidRPr="002C453E">
        <w:rPr>
          <w:rFonts w:eastAsia="Times New Roman" w:cstheme="minorHAnsi"/>
          <w:lang w:eastAsia="pl-PL"/>
        </w:rPr>
        <w:t>Reports</w:t>
      </w:r>
      <w:proofErr w:type="spellEnd"/>
      <w:r w:rsidRPr="002C453E">
        <w:rPr>
          <w:rFonts w:eastAsia="Times New Roman" w:cstheme="minorHAnsi"/>
          <w:lang w:eastAsia="pl-PL"/>
        </w:rPr>
        <w:t>) - tłumaczenia sentencji orzeczeń (lub tez) publikowane w języku polskim, uzasadnienia w języku polskim, a w razie ich braku w języku angielskim,</w:t>
      </w:r>
    </w:p>
    <w:p w:rsidR="004E7275" w:rsidRPr="002C453E" w:rsidRDefault="004E7275" w:rsidP="004E7275">
      <w:pPr>
        <w:numPr>
          <w:ilvl w:val="0"/>
          <w:numId w:val="37"/>
        </w:numPr>
        <w:spacing w:before="100" w:beforeAutospacing="1" w:after="100" w:afterAutospacing="1" w:line="240" w:lineRule="auto"/>
        <w:ind w:left="1418" w:hanging="284"/>
        <w:jc w:val="both"/>
        <w:rPr>
          <w:rFonts w:eastAsia="Times New Roman" w:cstheme="minorHAnsi"/>
          <w:lang w:eastAsia="pl-PL"/>
        </w:rPr>
      </w:pPr>
      <w:r w:rsidRPr="002C453E">
        <w:rPr>
          <w:rFonts w:eastAsia="Times New Roman" w:cstheme="minorHAnsi"/>
          <w:lang w:eastAsia="pl-PL"/>
        </w:rPr>
        <w:t>o</w:t>
      </w:r>
      <w:r w:rsidRPr="002C453E">
        <w:rPr>
          <w:rFonts w:eastAsia="Times New Roman" w:cstheme="minorHAnsi"/>
          <w:lang w:eastAsia="pl-PL"/>
        </w:rPr>
        <w:t>rzeczenia Europejskiego Trybunału Praw Człowieka i Europejskiej Komisji Praw Człowieka w języku polskim, a w razie braku polskiego tłumaczenia w języku angielskim lub francuskim,</w:t>
      </w:r>
    </w:p>
    <w:p w:rsidR="004E7275" w:rsidRPr="002C453E" w:rsidRDefault="004E7275" w:rsidP="004E7275">
      <w:pPr>
        <w:pStyle w:val="Akapitzlist"/>
        <w:numPr>
          <w:ilvl w:val="0"/>
          <w:numId w:val="21"/>
        </w:numPr>
        <w:jc w:val="both"/>
        <w:rPr>
          <w:rFonts w:eastAsia="Times New Roman" w:cstheme="minorHAnsi"/>
          <w:lang w:eastAsia="pl-PL"/>
        </w:rPr>
      </w:pPr>
      <w:r w:rsidRPr="002C453E">
        <w:rPr>
          <w:rFonts w:eastAsia="Times New Roman" w:cstheme="minorHAnsi"/>
          <w:lang w:eastAsia="pl-PL"/>
        </w:rPr>
        <w:t>komentarze oraz monografie dotyczące tematyki prawa europejskiego,</w:t>
      </w:r>
    </w:p>
    <w:p w:rsidR="004E7275" w:rsidRPr="002C453E" w:rsidRDefault="004E7275" w:rsidP="004E7275">
      <w:pPr>
        <w:numPr>
          <w:ilvl w:val="0"/>
          <w:numId w:val="21"/>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t</w:t>
      </w:r>
      <w:r w:rsidRPr="002C453E">
        <w:rPr>
          <w:rFonts w:eastAsia="Times New Roman" w:cstheme="minorHAnsi"/>
          <w:lang w:eastAsia="pl-PL"/>
        </w:rPr>
        <w:t>ezy z piśmiennictwa prawniczego, tj. cytatów z publikacji prawniczych, odzwierciedlających stanowisko autora publikacji w danej kwestii.</w:t>
      </w:r>
    </w:p>
    <w:p w:rsidR="00B33CFF" w:rsidRPr="002C453E" w:rsidRDefault="00B33CFF" w:rsidP="004E7275">
      <w:pPr>
        <w:pStyle w:val="Akapitzlist"/>
        <w:spacing w:before="100" w:beforeAutospacing="1" w:after="100" w:afterAutospacing="1" w:line="240" w:lineRule="auto"/>
        <w:ind w:left="1080"/>
        <w:rPr>
          <w:rFonts w:eastAsia="Times New Roman" w:cstheme="minorHAnsi"/>
          <w:lang w:eastAsia="pl-PL"/>
        </w:rPr>
      </w:pPr>
    </w:p>
    <w:p w:rsidR="00B33CFF" w:rsidRPr="002C453E" w:rsidRDefault="00B33CFF" w:rsidP="00B33CFF">
      <w:pPr>
        <w:spacing w:before="100" w:beforeAutospacing="1" w:after="100" w:afterAutospacing="1" w:line="240" w:lineRule="auto"/>
        <w:ind w:left="720"/>
        <w:rPr>
          <w:rFonts w:eastAsia="Times New Roman" w:cstheme="minorHAnsi"/>
          <w:lang w:eastAsia="pl-PL"/>
        </w:rPr>
      </w:pPr>
    </w:p>
    <w:p w:rsidR="00B33CFF" w:rsidRPr="002C453E" w:rsidRDefault="00B33CFF" w:rsidP="00B33CFF">
      <w:pPr>
        <w:spacing w:before="100" w:beforeAutospacing="1" w:after="100" w:afterAutospacing="1" w:line="240" w:lineRule="auto"/>
        <w:ind w:left="720"/>
        <w:rPr>
          <w:rFonts w:eastAsia="Times New Roman" w:cstheme="minorHAnsi"/>
          <w:lang w:eastAsia="pl-PL"/>
        </w:rPr>
      </w:pPr>
    </w:p>
    <w:p w:rsidR="00693E30" w:rsidRPr="002C453E" w:rsidRDefault="00693E30" w:rsidP="004E7275">
      <w:pPr>
        <w:spacing w:before="100" w:beforeAutospacing="1" w:after="100" w:afterAutospacing="1" w:line="240" w:lineRule="auto"/>
        <w:ind w:left="720"/>
        <w:rPr>
          <w:rFonts w:eastAsia="Times New Roman" w:cstheme="minorHAnsi"/>
          <w:lang w:eastAsia="pl-PL"/>
        </w:rPr>
      </w:pPr>
    </w:p>
    <w:p w:rsidR="00693E30" w:rsidRPr="002C453E" w:rsidRDefault="00693E30" w:rsidP="001F70FC">
      <w:pPr>
        <w:rPr>
          <w:rFonts w:cstheme="minorHAnsi"/>
        </w:rPr>
      </w:pPr>
    </w:p>
    <w:p w:rsidR="009F3D75" w:rsidRPr="002C453E" w:rsidRDefault="009F3D75" w:rsidP="001F70FC">
      <w:pPr>
        <w:rPr>
          <w:rFonts w:cstheme="minorHAnsi"/>
        </w:rPr>
      </w:pPr>
    </w:p>
    <w:p w:rsidR="009F3D75" w:rsidRPr="002C453E" w:rsidRDefault="009F3D75" w:rsidP="001F70FC">
      <w:pPr>
        <w:rPr>
          <w:rFonts w:cstheme="minorHAnsi"/>
        </w:rPr>
      </w:pPr>
    </w:p>
    <w:p w:rsidR="009F3D75" w:rsidRPr="002C453E" w:rsidRDefault="009F3D75" w:rsidP="001F70FC">
      <w:pPr>
        <w:rPr>
          <w:rFonts w:cstheme="minorHAnsi"/>
        </w:rPr>
      </w:pPr>
    </w:p>
    <w:p w:rsidR="009F3D75" w:rsidRPr="002C453E" w:rsidRDefault="009F3D75" w:rsidP="001F70FC">
      <w:pPr>
        <w:rPr>
          <w:rFonts w:cstheme="minorHAnsi"/>
        </w:rPr>
      </w:pPr>
    </w:p>
    <w:p w:rsidR="009F3D75" w:rsidRPr="002C453E" w:rsidRDefault="009F3D75" w:rsidP="001F70FC">
      <w:pPr>
        <w:rPr>
          <w:rFonts w:cstheme="minorHAnsi"/>
        </w:rPr>
      </w:pPr>
    </w:p>
    <w:p w:rsidR="009F3D75" w:rsidRPr="002C453E" w:rsidRDefault="009F3D75" w:rsidP="001F70FC">
      <w:pPr>
        <w:rPr>
          <w:rFonts w:cstheme="minorHAnsi"/>
        </w:rPr>
      </w:pPr>
    </w:p>
    <w:p w:rsidR="009F3D75" w:rsidRPr="002C453E" w:rsidRDefault="009F3D75" w:rsidP="001F70FC">
      <w:pPr>
        <w:rPr>
          <w:rFonts w:cstheme="minorHAnsi"/>
        </w:rPr>
      </w:pPr>
    </w:p>
    <w:p w:rsidR="00216D8B" w:rsidRPr="002C453E" w:rsidRDefault="00216D8B" w:rsidP="00B50F0A">
      <w:pPr>
        <w:jc w:val="both"/>
        <w:rPr>
          <w:rFonts w:eastAsia="Times New Roman" w:cstheme="minorHAnsi"/>
          <w:lang w:eastAsia="pl-PL"/>
        </w:rPr>
      </w:pPr>
      <w:r w:rsidRPr="002C453E">
        <w:rPr>
          <w:rFonts w:cstheme="minorHAnsi"/>
          <w:b/>
          <w:u w:val="single"/>
        </w:rPr>
        <w:lastRenderedPageBreak/>
        <w:t>Wersja rozszerzona</w:t>
      </w:r>
      <w:r w:rsidRPr="002C453E">
        <w:rPr>
          <w:rFonts w:cstheme="minorHAnsi"/>
        </w:rPr>
        <w:t xml:space="preserve"> zapewnia co najmniej</w:t>
      </w:r>
      <w:r w:rsidR="00B50F0A" w:rsidRPr="002C453E">
        <w:rPr>
          <w:rFonts w:cstheme="minorHAnsi"/>
        </w:rPr>
        <w:t xml:space="preserve"> </w:t>
      </w:r>
      <w:r w:rsidRPr="002C453E">
        <w:rPr>
          <w:rFonts w:eastAsia="Times New Roman" w:cstheme="minorHAnsi"/>
          <w:lang w:eastAsia="pl-PL"/>
        </w:rPr>
        <w:t>co najmniej zakres wersji podstawowej</w:t>
      </w:r>
      <w:r w:rsidR="00B50F0A" w:rsidRPr="002C453E">
        <w:rPr>
          <w:rFonts w:eastAsia="Times New Roman" w:cstheme="minorHAnsi"/>
          <w:lang w:eastAsia="pl-PL"/>
        </w:rPr>
        <w:t xml:space="preserve"> + rozbudowane moduły tematyczne dotyczące </w:t>
      </w:r>
      <w:r w:rsidR="002C453E" w:rsidRPr="002C453E">
        <w:rPr>
          <w:rFonts w:eastAsia="Times New Roman" w:cstheme="minorHAnsi"/>
          <w:lang w:eastAsia="pl-PL"/>
        </w:rPr>
        <w:t xml:space="preserve">min. </w:t>
      </w:r>
      <w:r w:rsidR="00B50F0A" w:rsidRPr="002C453E">
        <w:rPr>
          <w:rFonts w:eastAsia="Times New Roman" w:cstheme="minorHAnsi"/>
          <w:lang w:eastAsia="pl-PL"/>
        </w:rPr>
        <w:t xml:space="preserve">postępowania cywilnego, prawa cywilnego, postępowania karnego, prawa karnego, postępowania administracyjnego, prawa administracyjnego, prawa medycznego, prawa pracy, zamówień publicznych. </w:t>
      </w:r>
      <w:r w:rsidR="002C453E" w:rsidRPr="002C453E">
        <w:rPr>
          <w:rFonts w:eastAsia="Times New Roman" w:cstheme="minorHAnsi"/>
          <w:lang w:eastAsia="pl-PL"/>
        </w:rPr>
        <w:t xml:space="preserve">Moduły tematyczne powinny posiadać rozbudowane w stosunku do wersji podstawowej zakres orzecznictwa, literatury (komentarze, artykuły itp.). </w:t>
      </w:r>
    </w:p>
    <w:p w:rsidR="00216D8B" w:rsidRPr="002C453E" w:rsidRDefault="00216D8B" w:rsidP="00216D8B">
      <w:pPr>
        <w:pStyle w:val="Akapitzlist"/>
        <w:spacing w:before="100" w:beforeAutospacing="1" w:after="100" w:afterAutospacing="1" w:line="240" w:lineRule="auto"/>
        <w:ind w:left="1080"/>
        <w:rPr>
          <w:rFonts w:eastAsia="Times New Roman" w:cstheme="minorHAnsi"/>
          <w:lang w:eastAsia="pl-PL"/>
        </w:rPr>
      </w:pPr>
      <w:bookmarkStart w:id="0" w:name="_GoBack"/>
      <w:bookmarkEnd w:id="0"/>
    </w:p>
    <w:p w:rsidR="009F3D75" w:rsidRPr="002C453E" w:rsidRDefault="009F3D75" w:rsidP="00216D8B">
      <w:pPr>
        <w:pStyle w:val="Akapitzlist"/>
        <w:numPr>
          <w:ilvl w:val="0"/>
          <w:numId w:val="38"/>
        </w:numPr>
        <w:spacing w:before="100" w:beforeAutospacing="1" w:after="100" w:afterAutospacing="1" w:line="240" w:lineRule="auto"/>
        <w:rPr>
          <w:rFonts w:eastAsia="Times New Roman" w:cstheme="minorHAnsi"/>
          <w:lang w:eastAsia="pl-PL"/>
        </w:rPr>
      </w:pPr>
      <w:r w:rsidRPr="002C453E">
        <w:rPr>
          <w:rFonts w:eastAsia="Times New Roman" w:cstheme="minorHAnsi"/>
          <w:b/>
          <w:bCs/>
          <w:lang w:eastAsia="pl-PL"/>
        </w:rPr>
        <w:t>Wymagania techniczne i funkcjonalne Systemu Informacji Prawnej:</w:t>
      </w:r>
    </w:p>
    <w:p w:rsidR="009F3D75" w:rsidRPr="002C453E" w:rsidRDefault="009F3D75" w:rsidP="009F3D75">
      <w:pPr>
        <w:numPr>
          <w:ilvl w:val="0"/>
          <w:numId w:val="16"/>
        </w:numPr>
        <w:spacing w:before="100" w:beforeAutospacing="1" w:after="100" w:afterAutospacing="1" w:line="240" w:lineRule="auto"/>
        <w:rPr>
          <w:rFonts w:eastAsia="Times New Roman" w:cstheme="minorHAnsi"/>
          <w:lang w:eastAsia="pl-PL"/>
        </w:rPr>
      </w:pPr>
      <w:r w:rsidRPr="002C453E">
        <w:rPr>
          <w:rFonts w:eastAsia="Times New Roman" w:cstheme="minorHAnsi"/>
          <w:lang w:eastAsia="pl-PL"/>
        </w:rPr>
        <w:t>System musi umożliwiać rozbudowane wyszukiwanie aktów prawnych za pomocą co najmniej:</w:t>
      </w:r>
    </w:p>
    <w:p w:rsidR="009F3D75" w:rsidRPr="002C453E" w:rsidRDefault="009F3D75" w:rsidP="00216D8B">
      <w:pPr>
        <w:numPr>
          <w:ilvl w:val="0"/>
          <w:numId w:val="39"/>
        </w:numPr>
        <w:tabs>
          <w:tab w:val="clear" w:pos="720"/>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hasła,</w:t>
      </w:r>
    </w:p>
    <w:p w:rsidR="009F3D75" w:rsidRPr="002C453E" w:rsidRDefault="009F3D75" w:rsidP="00216D8B">
      <w:pPr>
        <w:numPr>
          <w:ilvl w:val="0"/>
          <w:numId w:val="39"/>
        </w:numPr>
        <w:tabs>
          <w:tab w:val="clear" w:pos="720"/>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pełnego tekstu (wraz z odmianą),</w:t>
      </w:r>
    </w:p>
    <w:p w:rsidR="009F3D75" w:rsidRPr="002C453E" w:rsidRDefault="009F3D75" w:rsidP="00216D8B">
      <w:pPr>
        <w:numPr>
          <w:ilvl w:val="0"/>
          <w:numId w:val="39"/>
        </w:numPr>
        <w:tabs>
          <w:tab w:val="clear" w:pos="720"/>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miejsca publikacji lub sygnatury,</w:t>
      </w:r>
    </w:p>
    <w:p w:rsidR="009F3D75" w:rsidRPr="002C453E" w:rsidRDefault="009F3D75" w:rsidP="00216D8B">
      <w:pPr>
        <w:numPr>
          <w:ilvl w:val="0"/>
          <w:numId w:val="39"/>
        </w:numPr>
        <w:tabs>
          <w:tab w:val="clear" w:pos="720"/>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cechy szczególnej aktu,</w:t>
      </w:r>
    </w:p>
    <w:p w:rsidR="009F3D75" w:rsidRPr="002C453E" w:rsidRDefault="009F3D75" w:rsidP="00216D8B">
      <w:pPr>
        <w:numPr>
          <w:ilvl w:val="0"/>
          <w:numId w:val="39"/>
        </w:numPr>
        <w:tabs>
          <w:tab w:val="clear" w:pos="720"/>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kilku kryteriów lub według dodatkowych kryteriów w stosunku do otrzymanej listy rezultatów wyszukiwania,</w:t>
      </w:r>
    </w:p>
    <w:p w:rsidR="009F3D75" w:rsidRPr="002C453E" w:rsidRDefault="009F3D75" w:rsidP="00216D8B">
      <w:pPr>
        <w:numPr>
          <w:ilvl w:val="0"/>
          <w:numId w:val="39"/>
        </w:numPr>
        <w:tabs>
          <w:tab w:val="clear" w:pos="720"/>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wyszukiwania w bieżącym dokumencie,</w:t>
      </w:r>
    </w:p>
    <w:p w:rsidR="009F3D75" w:rsidRPr="002C453E" w:rsidRDefault="009F3D75" w:rsidP="00216D8B">
      <w:pPr>
        <w:numPr>
          <w:ilvl w:val="0"/>
          <w:numId w:val="39"/>
        </w:numPr>
        <w:tabs>
          <w:tab w:val="clear" w:pos="720"/>
        </w:tabs>
        <w:spacing w:before="100" w:beforeAutospacing="1" w:after="100" w:afterAutospacing="1" w:line="240" w:lineRule="auto"/>
        <w:ind w:left="1134" w:hanging="425"/>
        <w:rPr>
          <w:rFonts w:eastAsia="Times New Roman" w:cstheme="minorHAnsi"/>
          <w:lang w:eastAsia="pl-PL"/>
        </w:rPr>
      </w:pPr>
      <w:r w:rsidRPr="002C453E">
        <w:rPr>
          <w:rFonts w:eastAsia="Times New Roman" w:cstheme="minorHAnsi"/>
          <w:lang w:eastAsia="pl-PL"/>
        </w:rPr>
        <w:t>wyszukiwania wg daty wydania / opublikowania.</w:t>
      </w:r>
    </w:p>
    <w:p w:rsidR="009F3D75" w:rsidRPr="002C453E" w:rsidRDefault="009F3D75" w:rsidP="00216D8B">
      <w:pPr>
        <w:pStyle w:val="Akapitzlist"/>
        <w:numPr>
          <w:ilvl w:val="0"/>
          <w:numId w:val="16"/>
        </w:numPr>
        <w:spacing w:before="100" w:beforeAutospacing="1" w:after="100" w:afterAutospacing="1" w:line="240" w:lineRule="auto"/>
        <w:jc w:val="both"/>
        <w:rPr>
          <w:rFonts w:eastAsia="Times New Roman" w:cstheme="minorHAnsi"/>
          <w:lang w:eastAsia="pl-PL"/>
        </w:rPr>
      </w:pPr>
      <w:r w:rsidRPr="002C453E">
        <w:rPr>
          <w:rFonts w:eastAsia="Times New Roman" w:cstheme="minorHAnsi"/>
          <w:lang w:eastAsia="pl-PL"/>
        </w:rPr>
        <w:t>System musi zawierać inne mechanizmy umożliwiające</w:t>
      </w:r>
      <w:r w:rsidR="00216D8B" w:rsidRPr="002C453E">
        <w:rPr>
          <w:rFonts w:eastAsia="Times New Roman" w:cstheme="minorHAnsi"/>
          <w:lang w:eastAsia="pl-PL"/>
        </w:rPr>
        <w:t xml:space="preserve"> wyszukiwanie i identyfikowanie:</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uzyskanie informacji dotyczącej danego aktu prawnego (konkretnego przepisu) - nowelizacje, akty wykonawcze, treść, orzecznictwo, poprzednich wersji konkretnego przepisu prawnego - z jednego okna wyboru,</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bezpośrednie połączenie z aktu do aktu stanowiącego podstawę jego wydania,</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bezpośrednie połączenie z danego aktu prawnego do aktów wykonawczych, orzecznictwa, literatury, glosy, komentarzy, wzorów pism z tym aktem związanych,</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wyświetlanie wersji aktu prawnego na dany dzień oraz porównania treści danego przepisu w przypadku wprowadzenia zmian,</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drukowanie, zapisywanie zawartości programu - całego aktu, bieżącego dokumentu, zaznaczonego fragmentu lub wybranej jednostki redakcyjnej bez dodatkowych znaków, treści itp.,</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drukowanie i kopiowanie całości i części dokumentów bezpośrednio z Systemu do edytorów tekstów,</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drukowanie dokumentów z Systemu w sposób poprawny z możliwością wyboru: druku całego aktu prawnego (bez ucinania tekstu aktu prawnego), bieżącego fragmentu, z przypisami, uzasadnieniami, podgląd wydruku, wyświetlenia treści całego aktu prawnego,</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pobieranie i zapisywanie w systemie ze strony www aktów prawnych w postaci odrębnych plików (jako oryginałów dokumentów, np. ustawa),</w:t>
      </w:r>
    </w:p>
    <w:p w:rsidR="009F3D75" w:rsidRPr="002C453E" w:rsidRDefault="009F3D75" w:rsidP="00216D8B">
      <w:pPr>
        <w:numPr>
          <w:ilvl w:val="0"/>
          <w:numId w:val="40"/>
        </w:numPr>
        <w:tabs>
          <w:tab w:val="clear" w:pos="720"/>
          <w:tab w:val="num" w:pos="1134"/>
        </w:tabs>
        <w:spacing w:before="100" w:beforeAutospacing="1" w:after="100" w:afterAutospacing="1" w:line="240" w:lineRule="auto"/>
        <w:ind w:left="1134" w:hanging="425"/>
        <w:jc w:val="both"/>
        <w:rPr>
          <w:rFonts w:eastAsia="Times New Roman" w:cstheme="minorHAnsi"/>
          <w:lang w:eastAsia="pl-PL"/>
        </w:rPr>
      </w:pPr>
      <w:r w:rsidRPr="002C453E">
        <w:rPr>
          <w:rFonts w:eastAsia="Times New Roman" w:cstheme="minorHAnsi"/>
          <w:lang w:eastAsia="pl-PL"/>
        </w:rPr>
        <w:t xml:space="preserve">dostęp do modułu (lub w innej formie) pomocy w </w:t>
      </w:r>
      <w:r w:rsidR="000F7382" w:rsidRPr="002C453E">
        <w:rPr>
          <w:rFonts w:eastAsia="Times New Roman" w:cstheme="minorHAnsi"/>
          <w:lang w:eastAsia="pl-PL"/>
        </w:rPr>
        <w:t>zakresie korzystania z Systemu.</w:t>
      </w:r>
    </w:p>
    <w:sectPr w:rsidR="009F3D75" w:rsidRPr="002C4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7C3"/>
    <w:multiLevelType w:val="hybridMultilevel"/>
    <w:tmpl w:val="A4F855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2E703BC"/>
    <w:multiLevelType w:val="multilevel"/>
    <w:tmpl w:val="D74C0E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C28A8"/>
    <w:multiLevelType w:val="multilevel"/>
    <w:tmpl w:val="EF78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83115"/>
    <w:multiLevelType w:val="multilevel"/>
    <w:tmpl w:val="5834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A08BB"/>
    <w:multiLevelType w:val="hybridMultilevel"/>
    <w:tmpl w:val="3A065C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FEB618E"/>
    <w:multiLevelType w:val="hybridMultilevel"/>
    <w:tmpl w:val="8F4828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19C46DC"/>
    <w:multiLevelType w:val="hybridMultilevel"/>
    <w:tmpl w:val="6F544D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65D246A"/>
    <w:multiLevelType w:val="hybridMultilevel"/>
    <w:tmpl w:val="ABA213D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8DD1D39"/>
    <w:multiLevelType w:val="hybridMultilevel"/>
    <w:tmpl w:val="78C4759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90A57C2"/>
    <w:multiLevelType w:val="hybridMultilevel"/>
    <w:tmpl w:val="112AB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F5767C"/>
    <w:multiLevelType w:val="hybridMultilevel"/>
    <w:tmpl w:val="57ACC996"/>
    <w:lvl w:ilvl="0" w:tplc="BB622D0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A711150"/>
    <w:multiLevelType w:val="hybridMultilevel"/>
    <w:tmpl w:val="D378207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D75571D"/>
    <w:multiLevelType w:val="hybridMultilevel"/>
    <w:tmpl w:val="71D42D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1D46F27"/>
    <w:multiLevelType w:val="multilevel"/>
    <w:tmpl w:val="F856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6D3C68"/>
    <w:multiLevelType w:val="hybridMultilevel"/>
    <w:tmpl w:val="BB1A4E3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23C4409D"/>
    <w:multiLevelType w:val="hybridMultilevel"/>
    <w:tmpl w:val="F43E9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F47F5C"/>
    <w:multiLevelType w:val="multilevel"/>
    <w:tmpl w:val="877E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9203E0"/>
    <w:multiLevelType w:val="hybridMultilevel"/>
    <w:tmpl w:val="ECC8344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3555329C"/>
    <w:multiLevelType w:val="multilevel"/>
    <w:tmpl w:val="70C2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17461D"/>
    <w:multiLevelType w:val="multilevel"/>
    <w:tmpl w:val="FB601BD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72FD7"/>
    <w:multiLevelType w:val="hybridMultilevel"/>
    <w:tmpl w:val="11FE7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5F2EA3"/>
    <w:multiLevelType w:val="multilevel"/>
    <w:tmpl w:val="9A7C0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3D0704"/>
    <w:multiLevelType w:val="multilevel"/>
    <w:tmpl w:val="CE10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0F1B68"/>
    <w:multiLevelType w:val="multilevel"/>
    <w:tmpl w:val="2BBC45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472C71"/>
    <w:multiLevelType w:val="multilevel"/>
    <w:tmpl w:val="6F9E6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8D2BBA"/>
    <w:multiLevelType w:val="hybridMultilevel"/>
    <w:tmpl w:val="81BEE0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E194A9A"/>
    <w:multiLevelType w:val="hybridMultilevel"/>
    <w:tmpl w:val="822C5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FA6D97"/>
    <w:multiLevelType w:val="hybridMultilevel"/>
    <w:tmpl w:val="F2AA1F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214144F"/>
    <w:multiLevelType w:val="hybridMultilevel"/>
    <w:tmpl w:val="C0BEE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595EA1"/>
    <w:multiLevelType w:val="hybridMultilevel"/>
    <w:tmpl w:val="27C040C2"/>
    <w:lvl w:ilvl="0" w:tplc="A0FA2FC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626A52"/>
    <w:multiLevelType w:val="multilevel"/>
    <w:tmpl w:val="1C30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3293C"/>
    <w:multiLevelType w:val="hybridMultilevel"/>
    <w:tmpl w:val="31A4E84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2">
    <w:nsid w:val="62ED5B3F"/>
    <w:multiLevelType w:val="hybridMultilevel"/>
    <w:tmpl w:val="85D24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E143D8"/>
    <w:multiLevelType w:val="hybridMultilevel"/>
    <w:tmpl w:val="0E0A0B0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6A451F95"/>
    <w:multiLevelType w:val="hybridMultilevel"/>
    <w:tmpl w:val="7DD24F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B0F6858"/>
    <w:multiLevelType w:val="hybridMultilevel"/>
    <w:tmpl w:val="945893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BF4323C"/>
    <w:multiLevelType w:val="hybridMultilevel"/>
    <w:tmpl w:val="A55AF168"/>
    <w:lvl w:ilvl="0" w:tplc="DEA01E7A">
      <w:start w:val="1"/>
      <w:numFmt w:val="decimal"/>
      <w:lvlText w:val="%1)"/>
      <w:lvlJc w:val="left"/>
      <w:pPr>
        <w:ind w:left="720" w:hanging="360"/>
      </w:pPr>
      <w:rPr>
        <w:rFonts w:asciiTheme="minorHAnsi" w:hAnsiTheme="minorHAnsi" w:cstheme="minorHAnsi" w:hint="default"/>
        <w:sz w:val="22"/>
        <w:szCs w:val="22"/>
      </w:rPr>
    </w:lvl>
    <w:lvl w:ilvl="1" w:tplc="66C06F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B52F7D"/>
    <w:multiLevelType w:val="multilevel"/>
    <w:tmpl w:val="11AA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DD1525"/>
    <w:multiLevelType w:val="multilevel"/>
    <w:tmpl w:val="A47CD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C618E0"/>
    <w:multiLevelType w:val="multilevel"/>
    <w:tmpl w:val="13C0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AD4347"/>
    <w:multiLevelType w:val="multilevel"/>
    <w:tmpl w:val="7E46AA7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DC504E"/>
    <w:multiLevelType w:val="multilevel"/>
    <w:tmpl w:val="E7FA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BE1B25"/>
    <w:multiLevelType w:val="hybridMultilevel"/>
    <w:tmpl w:val="0C2AF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526AF7"/>
    <w:multiLevelType w:val="hybridMultilevel"/>
    <w:tmpl w:val="C9740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695161"/>
    <w:multiLevelType w:val="hybridMultilevel"/>
    <w:tmpl w:val="9996A1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B791112"/>
    <w:multiLevelType w:val="multilevel"/>
    <w:tmpl w:val="039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D71E90"/>
    <w:multiLevelType w:val="multilevel"/>
    <w:tmpl w:val="6D3A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41"/>
  </w:num>
  <w:num w:numId="4">
    <w:abstractNumId w:val="37"/>
  </w:num>
  <w:num w:numId="5">
    <w:abstractNumId w:val="39"/>
  </w:num>
  <w:num w:numId="6">
    <w:abstractNumId w:val="45"/>
  </w:num>
  <w:num w:numId="7">
    <w:abstractNumId w:val="2"/>
  </w:num>
  <w:num w:numId="8">
    <w:abstractNumId w:val="46"/>
  </w:num>
  <w:num w:numId="9">
    <w:abstractNumId w:val="22"/>
  </w:num>
  <w:num w:numId="10">
    <w:abstractNumId w:val="21"/>
  </w:num>
  <w:num w:numId="11">
    <w:abstractNumId w:val="13"/>
  </w:num>
  <w:num w:numId="12">
    <w:abstractNumId w:val="26"/>
  </w:num>
  <w:num w:numId="13">
    <w:abstractNumId w:val="36"/>
  </w:num>
  <w:num w:numId="14">
    <w:abstractNumId w:val="19"/>
  </w:num>
  <w:num w:numId="15">
    <w:abstractNumId w:val="23"/>
  </w:num>
  <w:num w:numId="16">
    <w:abstractNumId w:val="3"/>
  </w:num>
  <w:num w:numId="17">
    <w:abstractNumId w:val="16"/>
  </w:num>
  <w:num w:numId="18">
    <w:abstractNumId w:val="18"/>
  </w:num>
  <w:num w:numId="19">
    <w:abstractNumId w:val="24"/>
  </w:num>
  <w:num w:numId="20">
    <w:abstractNumId w:val="30"/>
  </w:num>
  <w:num w:numId="21">
    <w:abstractNumId w:val="34"/>
  </w:num>
  <w:num w:numId="22">
    <w:abstractNumId w:val="43"/>
  </w:num>
  <w:num w:numId="23">
    <w:abstractNumId w:val="44"/>
  </w:num>
  <w:num w:numId="24">
    <w:abstractNumId w:val="5"/>
  </w:num>
  <w:num w:numId="25">
    <w:abstractNumId w:val="33"/>
  </w:num>
  <w:num w:numId="26">
    <w:abstractNumId w:val="42"/>
  </w:num>
  <w:num w:numId="27">
    <w:abstractNumId w:val="9"/>
  </w:num>
  <w:num w:numId="28">
    <w:abstractNumId w:val="31"/>
  </w:num>
  <w:num w:numId="29">
    <w:abstractNumId w:val="12"/>
  </w:num>
  <w:num w:numId="30">
    <w:abstractNumId w:val="4"/>
  </w:num>
  <w:num w:numId="31">
    <w:abstractNumId w:val="7"/>
  </w:num>
  <w:num w:numId="32">
    <w:abstractNumId w:val="25"/>
  </w:num>
  <w:num w:numId="33">
    <w:abstractNumId w:val="6"/>
  </w:num>
  <w:num w:numId="34">
    <w:abstractNumId w:val="11"/>
  </w:num>
  <w:num w:numId="35">
    <w:abstractNumId w:val="0"/>
  </w:num>
  <w:num w:numId="36">
    <w:abstractNumId w:val="27"/>
  </w:num>
  <w:num w:numId="37">
    <w:abstractNumId w:val="8"/>
  </w:num>
  <w:num w:numId="38">
    <w:abstractNumId w:val="29"/>
  </w:num>
  <w:num w:numId="39">
    <w:abstractNumId w:val="40"/>
  </w:num>
  <w:num w:numId="40">
    <w:abstractNumId w:val="1"/>
  </w:num>
  <w:num w:numId="41">
    <w:abstractNumId w:val="35"/>
  </w:num>
  <w:num w:numId="42">
    <w:abstractNumId w:val="17"/>
  </w:num>
  <w:num w:numId="43">
    <w:abstractNumId w:val="14"/>
  </w:num>
  <w:num w:numId="44">
    <w:abstractNumId w:val="32"/>
  </w:num>
  <w:num w:numId="45">
    <w:abstractNumId w:val="15"/>
  </w:num>
  <w:num w:numId="46">
    <w:abstractNumId w:val="1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C2"/>
    <w:rsid w:val="000F7382"/>
    <w:rsid w:val="001F70FC"/>
    <w:rsid w:val="00216D8B"/>
    <w:rsid w:val="002C453E"/>
    <w:rsid w:val="004E5B2F"/>
    <w:rsid w:val="004E7275"/>
    <w:rsid w:val="005A0867"/>
    <w:rsid w:val="00671ABB"/>
    <w:rsid w:val="00683091"/>
    <w:rsid w:val="006923C2"/>
    <w:rsid w:val="00693E30"/>
    <w:rsid w:val="007D28CE"/>
    <w:rsid w:val="009F3D75"/>
    <w:rsid w:val="00B33CFF"/>
    <w:rsid w:val="00B50F0A"/>
    <w:rsid w:val="00F5638F"/>
    <w:rsid w:val="00FB0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5B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5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7413">
      <w:bodyDiv w:val="1"/>
      <w:marLeft w:val="0"/>
      <w:marRight w:val="0"/>
      <w:marTop w:val="0"/>
      <w:marBottom w:val="0"/>
      <w:divBdr>
        <w:top w:val="none" w:sz="0" w:space="0" w:color="auto"/>
        <w:left w:val="none" w:sz="0" w:space="0" w:color="auto"/>
        <w:bottom w:val="none" w:sz="0" w:space="0" w:color="auto"/>
        <w:right w:val="none" w:sz="0" w:space="0" w:color="auto"/>
      </w:divBdr>
    </w:div>
    <w:div w:id="17973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92C5-78F6-4A0D-A128-694FBEEB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1272</Words>
  <Characters>7636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Szaraniec</dc:creator>
  <cp:keywords/>
  <dc:description/>
  <cp:lastModifiedBy>Robert Szaraniec</cp:lastModifiedBy>
  <cp:revision>9</cp:revision>
  <dcterms:created xsi:type="dcterms:W3CDTF">2021-11-10T12:46:00Z</dcterms:created>
  <dcterms:modified xsi:type="dcterms:W3CDTF">2021-11-15T08:26:00Z</dcterms:modified>
</cp:coreProperties>
</file>