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0A34B7" w:rsidRPr="003D0FAA" w:rsidRDefault="000A34B7" w:rsidP="00282E59">
      <w:pPr>
        <w:rPr>
          <w:rFonts w:ascii="Times New Roman" w:eastAsia="Times New Roman" w:hAnsi="Times New Roman" w:cs="Times New Roman"/>
          <w:lang w:eastAsia="pl-PL"/>
        </w:rPr>
      </w:pPr>
    </w:p>
    <w:p w:rsidR="00282E59" w:rsidRPr="002016DF" w:rsidRDefault="00BC4D3F" w:rsidP="00282E59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16DF">
        <w:rPr>
          <w:rFonts w:ascii="Cambria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2016DF">
        <w:rPr>
          <w:rFonts w:ascii="Cambria" w:eastAsia="Times New Roman" w:hAnsi="Cambria" w:cs="Times New Roman"/>
          <w:sz w:val="24"/>
          <w:szCs w:val="24"/>
          <w:lang w:eastAsia="pl-PL"/>
        </w:rPr>
        <w:t>Znak: ZOZ.V.010/DZP/</w:t>
      </w:r>
      <w:r w:rsidR="002016DF" w:rsidRPr="002016DF">
        <w:rPr>
          <w:rFonts w:ascii="Cambria" w:eastAsia="Times New Roman" w:hAnsi="Cambria" w:cs="Times New Roman"/>
          <w:sz w:val="24"/>
          <w:szCs w:val="24"/>
          <w:lang w:eastAsia="pl-PL"/>
        </w:rPr>
        <w:t>82</w:t>
      </w:r>
      <w:r w:rsidR="00282E59" w:rsidRPr="002016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/23                             </w:t>
      </w:r>
      <w:r w:rsidR="003D0FAA" w:rsidRPr="002016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2016DF" w:rsidRPr="002016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Sucha Beskidzka dnia 20</w:t>
      </w:r>
      <w:r w:rsidR="00282E59" w:rsidRPr="002016D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2016DF" w:rsidRPr="002016DF">
        <w:rPr>
          <w:rFonts w:ascii="Cambria" w:eastAsia="Times New Roman" w:hAnsi="Cambria" w:cs="Times New Roman"/>
          <w:sz w:val="24"/>
          <w:szCs w:val="24"/>
          <w:lang w:eastAsia="pl-PL"/>
        </w:rPr>
        <w:t>10</w:t>
      </w:r>
      <w:r w:rsidR="00282E59" w:rsidRPr="002016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.2023r.        </w:t>
      </w:r>
    </w:p>
    <w:p w:rsidR="00282E59" w:rsidRPr="002016DF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16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282E59" w:rsidRPr="002016DF" w:rsidRDefault="00282E59" w:rsidP="00282E59">
      <w:pPr>
        <w:jc w:val="both"/>
        <w:rPr>
          <w:rFonts w:ascii="Cambria" w:hAnsi="Cambria" w:cs="Times New Roman"/>
          <w:color w:val="000000"/>
          <w:sz w:val="24"/>
          <w:szCs w:val="24"/>
          <w:u w:val="single"/>
        </w:rPr>
      </w:pPr>
      <w:r w:rsidRPr="002016D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Dotyczy: </w:t>
      </w:r>
      <w:r w:rsidRPr="002016DF">
        <w:rPr>
          <w:rFonts w:ascii="Cambria" w:hAnsi="Cambria" w:cs="Times New Roman"/>
          <w:color w:val="000000"/>
          <w:sz w:val="24"/>
          <w:szCs w:val="24"/>
          <w:u w:val="single"/>
        </w:rPr>
        <w:t xml:space="preserve">Postepowania w trybie podstawowym na: Dostawa </w:t>
      </w:r>
      <w:r w:rsidR="008E4EF9" w:rsidRPr="002016DF">
        <w:rPr>
          <w:rFonts w:ascii="Cambria" w:hAnsi="Cambria" w:cs="Times New Roman"/>
          <w:color w:val="000000"/>
          <w:sz w:val="24"/>
          <w:szCs w:val="24"/>
          <w:u w:val="single"/>
        </w:rPr>
        <w:t>endoprotez i</w:t>
      </w:r>
      <w:r w:rsidRPr="002016DF">
        <w:rPr>
          <w:rFonts w:ascii="Cambria" w:hAnsi="Cambria" w:cs="Times New Roman"/>
          <w:color w:val="000000"/>
          <w:sz w:val="24"/>
          <w:szCs w:val="24"/>
          <w:u w:val="single"/>
        </w:rPr>
        <w:t xml:space="preserve"> innych materiałów do zabiegów ortopedycznych</w:t>
      </w:r>
      <w:r w:rsidR="002016DF" w:rsidRPr="002016DF">
        <w:rPr>
          <w:rFonts w:ascii="Cambria" w:hAnsi="Cambria" w:cs="Times New Roman"/>
          <w:color w:val="000000"/>
          <w:sz w:val="24"/>
          <w:szCs w:val="24"/>
          <w:u w:val="single"/>
        </w:rPr>
        <w:t xml:space="preserve"> III postępowanie</w:t>
      </w:r>
      <w:r w:rsidRPr="002016DF">
        <w:rPr>
          <w:rFonts w:ascii="Cambria" w:hAnsi="Cambria" w:cs="Times New Roman"/>
          <w:color w:val="000000"/>
          <w:sz w:val="24"/>
          <w:szCs w:val="24"/>
          <w:u w:val="single"/>
        </w:rPr>
        <w:t>.</w:t>
      </w:r>
    </w:p>
    <w:p w:rsidR="00282E59" w:rsidRPr="002016DF" w:rsidRDefault="00282E59" w:rsidP="00282E59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16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</w:t>
      </w:r>
    </w:p>
    <w:p w:rsidR="00282E59" w:rsidRPr="002016DF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16DF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pytania:</w:t>
      </w:r>
    </w:p>
    <w:p w:rsidR="00282E59" w:rsidRPr="002016DF" w:rsidRDefault="00282E59" w:rsidP="00282E59">
      <w:pPr>
        <w:pStyle w:val="Tekstpodstawowy21"/>
        <w:rPr>
          <w:rFonts w:ascii="Cambria" w:hAnsi="Cambria"/>
          <w:b/>
          <w:szCs w:val="24"/>
        </w:rPr>
      </w:pPr>
    </w:p>
    <w:p w:rsidR="002016DF" w:rsidRPr="007D1497" w:rsidRDefault="002016DF" w:rsidP="002016DF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709" w:right="-2" w:hanging="425"/>
        <w:jc w:val="both"/>
        <w:rPr>
          <w:rFonts w:ascii="Cambria" w:hAnsi="Cambria" w:cs="Times New Roman"/>
          <w:iCs/>
          <w:color w:val="000000"/>
        </w:rPr>
      </w:pPr>
      <w:r w:rsidRPr="002016DF">
        <w:rPr>
          <w:rFonts w:ascii="Cambria" w:eastAsia="Times New Roman" w:hAnsi="Cambria" w:cs="Times New Roman"/>
          <w:iCs/>
          <w:lang w:eastAsia="ar-SA"/>
        </w:rPr>
        <w:t xml:space="preserve">Czy Zamawiający w </w:t>
      </w:r>
      <w:r w:rsidRPr="002016DF">
        <w:rPr>
          <w:rFonts w:ascii="Cambria" w:eastAsia="Times New Roman" w:hAnsi="Cambria" w:cs="Times New Roman"/>
          <w:b/>
          <w:bCs/>
          <w:iCs/>
          <w:lang w:eastAsia="ar-SA"/>
        </w:rPr>
        <w:t>Pozycji 1</w:t>
      </w:r>
      <w:r w:rsidRPr="002016DF">
        <w:rPr>
          <w:rFonts w:ascii="Cambria" w:eastAsia="Times New Roman" w:hAnsi="Cambria" w:cs="Times New Roman"/>
          <w:iCs/>
          <w:lang w:eastAsia="ar-SA"/>
        </w:rPr>
        <w:t xml:space="preserve"> dopuści możliwość zaoferowania:  Trzpień - </w:t>
      </w:r>
      <w:proofErr w:type="spellStart"/>
      <w:r w:rsidRPr="002016DF">
        <w:rPr>
          <w:rFonts w:ascii="Cambria" w:eastAsia="Times New Roman" w:hAnsi="Cambria" w:cs="Times New Roman"/>
          <w:iCs/>
          <w:lang w:eastAsia="ar-SA"/>
        </w:rPr>
        <w:t>przynasadowy</w:t>
      </w:r>
      <w:proofErr w:type="spellEnd"/>
      <w:r w:rsidRPr="002016DF">
        <w:rPr>
          <w:rFonts w:ascii="Cambria" w:eastAsia="Times New Roman" w:hAnsi="Cambria" w:cs="Times New Roman"/>
          <w:iCs/>
          <w:lang w:eastAsia="ar-SA"/>
        </w:rPr>
        <w:t xml:space="preserve"> bezcementowy, ze stopu tytanu, o owalnym przekroju. W części proksymalnej z przewężeniem szyjki zwiększającym zakres ruchu w stawie. W części dystalnej z wypolerowanym podcięciem ułatwiającym wprowadzenie oraz z dwoma kanałkami.  Pokryty powłoką tytanu z </w:t>
      </w:r>
      <w:proofErr w:type="spellStart"/>
      <w:r w:rsidRPr="002016DF">
        <w:rPr>
          <w:rFonts w:ascii="Cambria" w:eastAsia="Times New Roman" w:hAnsi="Cambria" w:cs="Times New Roman"/>
          <w:iCs/>
          <w:lang w:eastAsia="ar-SA"/>
        </w:rPr>
        <w:t>hydroksyapatytem</w:t>
      </w:r>
      <w:proofErr w:type="spellEnd"/>
      <w:r w:rsidRPr="002016DF">
        <w:rPr>
          <w:rFonts w:ascii="Cambria" w:eastAsia="Times New Roman" w:hAnsi="Cambria" w:cs="Times New Roman"/>
          <w:iCs/>
          <w:lang w:eastAsia="ar-SA"/>
        </w:rPr>
        <w:t xml:space="preserve"> lub powłoką tytanu z Si-DLC. Kąt nachylenia szyjki α=130°, stożek trzpienia 12/14, trzpień w  minimum 9 rozmiarach?</w:t>
      </w:r>
    </w:p>
    <w:p w:rsidR="007D1497" w:rsidRPr="007D1497" w:rsidRDefault="007D1497" w:rsidP="007D1497">
      <w:pPr>
        <w:suppressAutoHyphens/>
        <w:spacing w:after="0" w:line="240" w:lineRule="auto"/>
        <w:ind w:left="709" w:right="-2"/>
        <w:jc w:val="both"/>
        <w:rPr>
          <w:rFonts w:ascii="Cambria" w:hAnsi="Cambria" w:cs="Times New Roman"/>
          <w:b/>
          <w:iCs/>
          <w:color w:val="000000"/>
        </w:rPr>
      </w:pPr>
      <w:r>
        <w:rPr>
          <w:rFonts w:ascii="Cambria" w:eastAsia="Times New Roman" w:hAnsi="Cambria" w:cs="Times New Roman"/>
          <w:b/>
          <w:iCs/>
          <w:lang w:eastAsia="ar-SA"/>
        </w:rPr>
        <w:t>Odp. Zamawiający dopuszcza.</w:t>
      </w:r>
    </w:p>
    <w:p w:rsidR="002016DF" w:rsidRPr="007D1497" w:rsidRDefault="002016DF" w:rsidP="002016DF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709" w:right="-2" w:hanging="425"/>
        <w:jc w:val="both"/>
        <w:rPr>
          <w:rFonts w:ascii="Cambria" w:hAnsi="Cambria" w:cs="Times New Roman"/>
          <w:iCs/>
          <w:color w:val="000000"/>
        </w:rPr>
      </w:pPr>
      <w:r w:rsidRPr="002016DF">
        <w:rPr>
          <w:rFonts w:ascii="Cambria" w:eastAsia="Times New Roman" w:hAnsi="Cambria" w:cs="Times New Roman"/>
          <w:iCs/>
          <w:lang w:eastAsia="ar-SA"/>
        </w:rPr>
        <w:t xml:space="preserve">Czy Zamawiający w </w:t>
      </w:r>
      <w:r w:rsidRPr="002016DF">
        <w:rPr>
          <w:rFonts w:ascii="Cambria" w:eastAsia="Times New Roman" w:hAnsi="Cambria" w:cs="Times New Roman"/>
          <w:b/>
          <w:bCs/>
          <w:iCs/>
          <w:lang w:eastAsia="ar-SA"/>
        </w:rPr>
        <w:t>Pozycji 2</w:t>
      </w:r>
      <w:r w:rsidRPr="002016DF">
        <w:rPr>
          <w:rFonts w:ascii="Cambria" w:eastAsia="Times New Roman" w:hAnsi="Cambria" w:cs="Times New Roman"/>
          <w:iCs/>
          <w:lang w:eastAsia="ar-SA"/>
        </w:rPr>
        <w:t xml:space="preserve"> dopuści możliwość zaoferowania opcjonalnie dodatkowo: Panewka  - bezcementowa ze stopu tytanu pokrytego tytanem z </w:t>
      </w:r>
      <w:proofErr w:type="spellStart"/>
      <w:r w:rsidRPr="002016DF">
        <w:rPr>
          <w:rFonts w:ascii="Cambria" w:eastAsia="Times New Roman" w:hAnsi="Cambria" w:cs="Times New Roman"/>
          <w:iCs/>
          <w:lang w:eastAsia="ar-SA"/>
        </w:rPr>
        <w:t>hydroksyapatytem</w:t>
      </w:r>
      <w:proofErr w:type="spellEnd"/>
      <w:r w:rsidRPr="002016DF">
        <w:rPr>
          <w:rFonts w:ascii="Cambria" w:eastAsia="Times New Roman" w:hAnsi="Cambria" w:cs="Times New Roman"/>
          <w:iCs/>
          <w:lang w:eastAsia="ar-SA"/>
        </w:rPr>
        <w:t xml:space="preserve"> lub tytanem z Si-DLC, z wypustkami w postaci ząbków umożliwiającymi pierwotną stabilizację. Dostępna w wersji </w:t>
      </w:r>
      <w:proofErr w:type="spellStart"/>
      <w:r w:rsidRPr="002016DF">
        <w:rPr>
          <w:rFonts w:ascii="Cambria" w:eastAsia="Times New Roman" w:hAnsi="Cambria" w:cs="Times New Roman"/>
          <w:iCs/>
          <w:lang w:eastAsia="ar-SA"/>
        </w:rPr>
        <w:t>bezotworowej</w:t>
      </w:r>
      <w:proofErr w:type="spellEnd"/>
      <w:r w:rsidRPr="002016DF">
        <w:rPr>
          <w:rFonts w:ascii="Cambria" w:eastAsia="Times New Roman" w:hAnsi="Cambria" w:cs="Times New Roman"/>
          <w:iCs/>
          <w:lang w:eastAsia="ar-SA"/>
        </w:rPr>
        <w:t xml:space="preserve"> oraz z 3 otworami pod śruby kotwiczące z zaślepkami, o  średnicy od 44mm do 70mm, panewka w minimum 14 rozmiarach, zapewniająca możliwość zamiennego stosowania wkładów polietylenowych i ceramicznych?  </w:t>
      </w:r>
    </w:p>
    <w:p w:rsidR="007D1497" w:rsidRPr="007D1497" w:rsidRDefault="007D1497" w:rsidP="007D1497">
      <w:pPr>
        <w:pStyle w:val="Akapitzlist"/>
        <w:suppressAutoHyphens/>
        <w:spacing w:after="0" w:line="240" w:lineRule="auto"/>
        <w:ind w:right="-2"/>
        <w:jc w:val="both"/>
        <w:rPr>
          <w:rFonts w:ascii="Cambria" w:hAnsi="Cambria" w:cs="Times New Roman"/>
          <w:b/>
          <w:iCs/>
          <w:color w:val="000000"/>
        </w:rPr>
      </w:pP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Odp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 xml:space="preserve">. </w:t>
      </w: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Zamawiający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 xml:space="preserve"> </w:t>
      </w: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dopuszcza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>.</w:t>
      </w:r>
    </w:p>
    <w:p w:rsidR="002016DF" w:rsidRPr="007D1497" w:rsidRDefault="002016DF" w:rsidP="002016DF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709" w:right="-2" w:hanging="425"/>
        <w:jc w:val="both"/>
        <w:rPr>
          <w:rFonts w:ascii="Cambria" w:hAnsi="Cambria" w:cs="Times New Roman"/>
          <w:iCs/>
          <w:color w:val="000000"/>
        </w:rPr>
      </w:pPr>
      <w:r w:rsidRPr="002016DF">
        <w:rPr>
          <w:rFonts w:ascii="Cambria" w:eastAsia="Times New Roman" w:hAnsi="Cambria" w:cs="Times New Roman"/>
          <w:iCs/>
          <w:lang w:eastAsia="ar-SA"/>
        </w:rPr>
        <w:t xml:space="preserve">Czy Zamawiający w </w:t>
      </w:r>
      <w:r w:rsidRPr="002016DF">
        <w:rPr>
          <w:rFonts w:ascii="Cambria" w:eastAsia="Times New Roman" w:hAnsi="Cambria" w:cs="Times New Roman"/>
          <w:b/>
          <w:bCs/>
          <w:iCs/>
          <w:lang w:eastAsia="ar-SA"/>
        </w:rPr>
        <w:t>Pozycji 3</w:t>
      </w:r>
      <w:r w:rsidRPr="002016DF">
        <w:rPr>
          <w:rFonts w:ascii="Cambria" w:eastAsia="Times New Roman" w:hAnsi="Cambria" w:cs="Times New Roman"/>
          <w:iCs/>
          <w:lang w:eastAsia="ar-SA"/>
        </w:rPr>
        <w:t xml:space="preserve"> dopuści możliwość zaoferowania głowy </w:t>
      </w:r>
      <w:proofErr w:type="spellStart"/>
      <w:r w:rsidRPr="002016DF">
        <w:rPr>
          <w:rFonts w:ascii="Cambria" w:eastAsia="Times New Roman" w:hAnsi="Cambria" w:cs="Times New Roman"/>
          <w:iCs/>
          <w:lang w:eastAsia="ar-SA"/>
        </w:rPr>
        <w:t>Bilox</w:t>
      </w:r>
      <w:proofErr w:type="spellEnd"/>
      <w:r w:rsidRPr="002016DF">
        <w:rPr>
          <w:rFonts w:ascii="Cambria" w:eastAsia="Times New Roman" w:hAnsi="Cambria" w:cs="Times New Roman"/>
          <w:iCs/>
          <w:lang w:eastAsia="ar-SA"/>
        </w:rPr>
        <w:t xml:space="preserve"> Delta o średnicach zewnętrznych 28mm, 32mm i 36mm?</w:t>
      </w:r>
    </w:p>
    <w:p w:rsidR="007D1497" w:rsidRPr="007D1497" w:rsidRDefault="007D1497" w:rsidP="007D1497">
      <w:pPr>
        <w:pStyle w:val="Akapitzlist"/>
        <w:suppressAutoHyphens/>
        <w:spacing w:after="0" w:line="240" w:lineRule="auto"/>
        <w:ind w:right="-2"/>
        <w:jc w:val="both"/>
        <w:rPr>
          <w:rFonts w:ascii="Cambria" w:hAnsi="Cambria" w:cs="Times New Roman"/>
          <w:b/>
          <w:iCs/>
          <w:color w:val="000000"/>
        </w:rPr>
      </w:pP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Odp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 xml:space="preserve">. </w:t>
      </w: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Zamawiający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 xml:space="preserve"> </w:t>
      </w: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dopuszcza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>.</w:t>
      </w:r>
    </w:p>
    <w:p w:rsidR="002016DF" w:rsidRPr="007D1497" w:rsidRDefault="002016DF" w:rsidP="002016DF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709" w:right="-2" w:hanging="425"/>
        <w:jc w:val="both"/>
        <w:rPr>
          <w:rFonts w:ascii="Cambria" w:hAnsi="Cambria" w:cs="Times New Roman"/>
          <w:iCs/>
          <w:color w:val="000000"/>
        </w:rPr>
      </w:pPr>
      <w:r w:rsidRPr="002016DF">
        <w:rPr>
          <w:rFonts w:ascii="Cambria" w:eastAsia="Times New Roman" w:hAnsi="Cambria" w:cs="Times New Roman"/>
          <w:iCs/>
          <w:lang w:eastAsia="ar-SA"/>
        </w:rPr>
        <w:t xml:space="preserve">Czy Zamawiający w </w:t>
      </w:r>
      <w:r w:rsidRPr="002016DF">
        <w:rPr>
          <w:rFonts w:ascii="Cambria" w:eastAsia="Times New Roman" w:hAnsi="Cambria" w:cs="Times New Roman"/>
          <w:b/>
          <w:bCs/>
          <w:iCs/>
          <w:lang w:eastAsia="ar-SA"/>
        </w:rPr>
        <w:t>Pozycji 4</w:t>
      </w:r>
      <w:r w:rsidRPr="002016DF">
        <w:rPr>
          <w:rFonts w:ascii="Cambria" w:eastAsia="Times New Roman" w:hAnsi="Cambria" w:cs="Times New Roman"/>
          <w:iCs/>
          <w:lang w:eastAsia="ar-SA"/>
        </w:rPr>
        <w:t xml:space="preserve"> dopuści możliwość zaoferowania:  Wkład polietylenowy - z UHMWPE z witaminą E, o średnicy wewnętrznej 28 mm, 32 mm  lub 36 mm, standardowy lub </w:t>
      </w:r>
      <w:proofErr w:type="spellStart"/>
      <w:r w:rsidRPr="002016DF">
        <w:rPr>
          <w:rFonts w:ascii="Cambria" w:eastAsia="Times New Roman" w:hAnsi="Cambria" w:cs="Times New Roman"/>
          <w:iCs/>
          <w:lang w:eastAsia="ar-SA"/>
        </w:rPr>
        <w:t>antyluksacyjny</w:t>
      </w:r>
      <w:proofErr w:type="spellEnd"/>
      <w:r w:rsidRPr="002016DF">
        <w:rPr>
          <w:rFonts w:ascii="Cambria" w:eastAsia="Times New Roman" w:hAnsi="Cambria" w:cs="Times New Roman"/>
          <w:iCs/>
          <w:lang w:eastAsia="ar-SA"/>
        </w:rPr>
        <w:t xml:space="preserve"> o kącie kołnierza  15° ze znacznikiem.</w:t>
      </w:r>
    </w:p>
    <w:p w:rsidR="007D1497" w:rsidRPr="007D1497" w:rsidRDefault="007D1497" w:rsidP="007D1497">
      <w:pPr>
        <w:pStyle w:val="Akapitzlist"/>
        <w:suppressAutoHyphens/>
        <w:spacing w:after="0" w:line="240" w:lineRule="auto"/>
        <w:ind w:right="-2"/>
        <w:jc w:val="both"/>
        <w:rPr>
          <w:rFonts w:ascii="Cambria" w:hAnsi="Cambria" w:cs="Times New Roman"/>
          <w:b/>
          <w:iCs/>
          <w:color w:val="000000"/>
        </w:rPr>
      </w:pP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Odp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 xml:space="preserve">. </w:t>
      </w: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Zamawiający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 xml:space="preserve"> </w:t>
      </w: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dopuszcza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>.</w:t>
      </w:r>
    </w:p>
    <w:p w:rsidR="002016DF" w:rsidRPr="007D1497" w:rsidRDefault="002016DF" w:rsidP="002016DF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709" w:right="-2" w:hanging="425"/>
        <w:jc w:val="both"/>
        <w:rPr>
          <w:rFonts w:ascii="Cambria" w:hAnsi="Cambria" w:cs="Times New Roman"/>
          <w:iCs/>
          <w:color w:val="000000"/>
        </w:rPr>
      </w:pPr>
      <w:r w:rsidRPr="002016DF">
        <w:rPr>
          <w:rFonts w:ascii="Cambria" w:eastAsia="Times New Roman" w:hAnsi="Cambria" w:cs="Times New Roman"/>
          <w:iCs/>
          <w:lang w:eastAsia="ar-SA"/>
        </w:rPr>
        <w:t xml:space="preserve">Zwracamy się z prośbą o zweryfikowanie czy nie zaszła omyłka w </w:t>
      </w:r>
      <w:r w:rsidRPr="002016DF">
        <w:rPr>
          <w:rFonts w:ascii="Cambria" w:eastAsia="MS Mincho" w:hAnsi="Cambria" w:cs="Times New Roman"/>
          <w:iCs/>
          <w:lang w:eastAsia="ar-SA"/>
        </w:rPr>
        <w:t>§</w:t>
      </w:r>
      <w:r w:rsidRPr="002016DF">
        <w:rPr>
          <w:rFonts w:ascii="Cambria" w:eastAsia="Times New Roman" w:hAnsi="Cambria" w:cs="Times New Roman"/>
          <w:iCs/>
          <w:lang w:eastAsia="ar-SA"/>
        </w:rPr>
        <w:t>4 ust. 9 umowy i nie powinno być: „Wykonawca zobowiązany jest do bezpłatnego użyczenia instrumentarium do wszczepiania endoprotez na czas trwania umowy”?</w:t>
      </w:r>
    </w:p>
    <w:p w:rsidR="007D1497" w:rsidRPr="007D1497" w:rsidRDefault="007D1497" w:rsidP="007D1497">
      <w:pPr>
        <w:pStyle w:val="Akapitzlist"/>
        <w:numPr>
          <w:ilvl w:val="0"/>
          <w:numId w:val="6"/>
        </w:numPr>
        <w:suppressAutoHyphens/>
        <w:spacing w:after="0" w:line="240" w:lineRule="auto"/>
        <w:ind w:right="-2"/>
        <w:jc w:val="both"/>
        <w:rPr>
          <w:rFonts w:ascii="Cambria" w:hAnsi="Cambria" w:cs="Times New Roman"/>
          <w:b/>
          <w:iCs/>
          <w:color w:val="000000"/>
        </w:rPr>
      </w:pP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Odp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 xml:space="preserve">. </w:t>
      </w: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Zamawiający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 xml:space="preserve"> </w:t>
      </w:r>
      <w:proofErr w:type="spellStart"/>
      <w:r w:rsidRPr="007D1497">
        <w:rPr>
          <w:rFonts w:ascii="Cambria" w:eastAsia="Times New Roman" w:hAnsi="Cambria" w:cs="Times New Roman"/>
          <w:b/>
          <w:iCs/>
          <w:lang w:eastAsia="ar-SA"/>
        </w:rPr>
        <w:t>dopuszcza</w:t>
      </w:r>
      <w:proofErr w:type="spellEnd"/>
      <w:r w:rsidRPr="007D1497">
        <w:rPr>
          <w:rFonts w:ascii="Cambria" w:eastAsia="Times New Roman" w:hAnsi="Cambria" w:cs="Times New Roman"/>
          <w:b/>
          <w:iCs/>
          <w:lang w:eastAsia="ar-SA"/>
        </w:rPr>
        <w:t>.</w:t>
      </w:r>
    </w:p>
    <w:p w:rsidR="007D1497" w:rsidRDefault="007D1497" w:rsidP="007D1497">
      <w:pPr>
        <w:suppressAutoHyphens/>
        <w:spacing w:after="0" w:line="240" w:lineRule="auto"/>
        <w:ind w:left="360" w:right="-2"/>
        <w:jc w:val="both"/>
        <w:rPr>
          <w:rFonts w:ascii="Cambria" w:hAnsi="Cambria" w:cs="Times New Roman"/>
          <w:b/>
          <w:iCs/>
          <w:color w:val="000000"/>
        </w:rPr>
      </w:pPr>
    </w:p>
    <w:p w:rsidR="003D5A5A" w:rsidRPr="002016DF" w:rsidRDefault="003D5A5A" w:rsidP="008E4EF9">
      <w:pPr>
        <w:jc w:val="both"/>
        <w:rPr>
          <w:rFonts w:ascii="Cambria" w:hAnsi="Cambria" w:cs="Times New Roman"/>
          <w:b/>
        </w:rPr>
      </w:pPr>
      <w:bookmarkStart w:id="0" w:name="_GoBack"/>
      <w:bookmarkEnd w:id="0"/>
    </w:p>
    <w:p w:rsidR="00A52170" w:rsidRPr="002016DF" w:rsidRDefault="00A52170" w:rsidP="00505FFE">
      <w:pPr>
        <w:ind w:right="120"/>
        <w:jc w:val="both"/>
        <w:rPr>
          <w:rFonts w:ascii="Cambria" w:hAnsi="Cambria" w:cs="Times New Roman"/>
          <w:sz w:val="24"/>
          <w:szCs w:val="24"/>
        </w:rPr>
      </w:pPr>
    </w:p>
    <w:p w:rsidR="00A52170" w:rsidRPr="002016DF" w:rsidRDefault="00A52170" w:rsidP="00505FFE">
      <w:pPr>
        <w:ind w:right="120"/>
        <w:jc w:val="both"/>
        <w:rPr>
          <w:rFonts w:ascii="Cambria" w:hAnsi="Cambria" w:cs="Times New Roman"/>
          <w:sz w:val="24"/>
          <w:szCs w:val="24"/>
        </w:rPr>
      </w:pPr>
    </w:p>
    <w:p w:rsidR="00A52170" w:rsidRPr="002016DF" w:rsidRDefault="00A52170" w:rsidP="00505FFE">
      <w:pPr>
        <w:ind w:right="120"/>
        <w:jc w:val="both"/>
        <w:rPr>
          <w:rFonts w:ascii="Cambria" w:hAnsi="Cambria" w:cs="Times New Roman"/>
          <w:sz w:val="24"/>
          <w:szCs w:val="24"/>
        </w:rPr>
      </w:pPr>
    </w:p>
    <w:p w:rsidR="00330AE7" w:rsidRPr="002016DF" w:rsidRDefault="00330AE7" w:rsidP="00282E59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2016DF">
        <w:rPr>
          <w:rFonts w:ascii="Cambria" w:hAnsi="Cambria" w:cs="Times New Roman"/>
          <w:b/>
          <w:bCs/>
          <w:iCs/>
          <w:sz w:val="24"/>
          <w:szCs w:val="24"/>
        </w:rPr>
        <w:lastRenderedPageBreak/>
        <w:tab/>
      </w:r>
      <w:r w:rsidRPr="002016DF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Pr="002016DF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Pr="002016DF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Pr="002016DF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="000A34B7" w:rsidRPr="002016DF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="000A34B7" w:rsidRPr="002016DF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="000A34B7" w:rsidRPr="002016DF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="000A34B7" w:rsidRPr="002016DF">
        <w:rPr>
          <w:rFonts w:ascii="Cambria" w:hAnsi="Cambria" w:cs="Times New Roman"/>
          <w:b/>
          <w:bCs/>
          <w:iCs/>
          <w:sz w:val="24"/>
          <w:szCs w:val="24"/>
        </w:rPr>
        <w:tab/>
      </w:r>
    </w:p>
    <w:p w:rsidR="00330AE7" w:rsidRPr="002016DF" w:rsidRDefault="00330AE7" w:rsidP="000A34B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2016DF">
        <w:rPr>
          <w:rFonts w:ascii="Cambria" w:hAnsi="Cambria"/>
          <w:b/>
          <w:bCs/>
          <w:iCs/>
          <w:sz w:val="24"/>
          <w:szCs w:val="24"/>
        </w:rPr>
        <w:tab/>
      </w:r>
      <w:r w:rsidR="00282E59" w:rsidRPr="002016DF">
        <w:rPr>
          <w:rFonts w:ascii="Cambria" w:hAnsi="Cambria"/>
          <w:b/>
          <w:bCs/>
          <w:iCs/>
          <w:sz w:val="24"/>
          <w:szCs w:val="24"/>
        </w:rPr>
        <w:t xml:space="preserve"> </w:t>
      </w:r>
    </w:p>
    <w:sectPr w:rsidR="00330AE7" w:rsidRPr="002016DF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89"/>
    <w:multiLevelType w:val="hybridMultilevel"/>
    <w:tmpl w:val="28E07208"/>
    <w:lvl w:ilvl="0" w:tplc="1BE8F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D6E7E"/>
    <w:multiLevelType w:val="hybridMultilevel"/>
    <w:tmpl w:val="51A2111A"/>
    <w:lvl w:ilvl="0" w:tplc="611E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D2FDB"/>
    <w:multiLevelType w:val="hybridMultilevel"/>
    <w:tmpl w:val="E00A5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D0C32"/>
    <w:multiLevelType w:val="hybridMultilevel"/>
    <w:tmpl w:val="35F209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34B7"/>
    <w:rsid w:val="002016DF"/>
    <w:rsid w:val="00282E59"/>
    <w:rsid w:val="003054A6"/>
    <w:rsid w:val="00323095"/>
    <w:rsid w:val="00330AE7"/>
    <w:rsid w:val="003D0FAA"/>
    <w:rsid w:val="003D5A5A"/>
    <w:rsid w:val="00505FFE"/>
    <w:rsid w:val="007C7704"/>
    <w:rsid w:val="007D1497"/>
    <w:rsid w:val="00837C1E"/>
    <w:rsid w:val="008E0FDF"/>
    <w:rsid w:val="008E4EF9"/>
    <w:rsid w:val="00921BD7"/>
    <w:rsid w:val="009420D4"/>
    <w:rsid w:val="00A00807"/>
    <w:rsid w:val="00A52170"/>
    <w:rsid w:val="00B30EA3"/>
    <w:rsid w:val="00BC4D3F"/>
    <w:rsid w:val="00D23A5A"/>
    <w:rsid w:val="00D502DA"/>
    <w:rsid w:val="00DA4760"/>
    <w:rsid w:val="00DD5567"/>
    <w:rsid w:val="00E54E13"/>
    <w:rsid w:val="00E63F62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F64C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FF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2023-10-20T10:20:00Z</cp:lastPrinted>
  <dcterms:created xsi:type="dcterms:W3CDTF">2023-08-17T11:07:00Z</dcterms:created>
  <dcterms:modified xsi:type="dcterms:W3CDTF">2023-10-20T10:20:00Z</dcterms:modified>
</cp:coreProperties>
</file>