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7F8" w14:textId="77777777" w:rsidR="00BC2C18" w:rsidRPr="00EF44FB" w:rsidRDefault="00BC2C18" w:rsidP="003A6B9F">
      <w:pPr>
        <w:tabs>
          <w:tab w:val="left" w:pos="1309"/>
        </w:tabs>
        <w:spacing w:after="0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4321"/>
      </w:tblGrid>
      <w:tr w:rsidR="003A6B9F" w:rsidRPr="00EF44FB" w14:paraId="6D32B355" w14:textId="77777777" w:rsidTr="001A765A">
        <w:tc>
          <w:tcPr>
            <w:tcW w:w="4353" w:type="dxa"/>
            <w:shd w:val="clear" w:color="auto" w:fill="auto"/>
          </w:tcPr>
          <w:p w14:paraId="5E38F286" w14:textId="7DC6A8C9" w:rsidR="003A6B9F" w:rsidRPr="00EF44FB" w:rsidRDefault="009612B9" w:rsidP="00847BEE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 w:rsidRPr="00EF44FB">
              <w:rPr>
                <w:rFonts w:ascii="Calibri Light" w:hAnsi="Calibri Light" w:cs="Arial"/>
                <w:sz w:val="20"/>
                <w:szCs w:val="20"/>
              </w:rPr>
              <w:t>OI-KI.</w:t>
            </w:r>
            <w:r w:rsidR="001025C3" w:rsidRPr="00EF44FB">
              <w:rPr>
                <w:rFonts w:ascii="Calibri Light" w:hAnsi="Calibri Light" w:cs="Arial"/>
                <w:sz w:val="20"/>
                <w:szCs w:val="20"/>
              </w:rPr>
              <w:t>2223.1.2023.RG</w:t>
            </w:r>
          </w:p>
        </w:tc>
        <w:tc>
          <w:tcPr>
            <w:tcW w:w="4321" w:type="dxa"/>
            <w:shd w:val="clear" w:color="auto" w:fill="auto"/>
          </w:tcPr>
          <w:p w14:paraId="49BCDB37" w14:textId="23315575" w:rsidR="003A6B9F" w:rsidRPr="00EF44FB" w:rsidRDefault="002F7A40" w:rsidP="00847BEE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 w:rsidRPr="00EF44FB">
              <w:rPr>
                <w:rFonts w:ascii="Calibri Light" w:hAnsi="Calibri Light" w:cs="Arial"/>
                <w:sz w:val="20"/>
                <w:szCs w:val="20"/>
              </w:rPr>
              <w:t>Katowice</w:t>
            </w:r>
            <w:r w:rsidR="003A6B9F" w:rsidRPr="00EF44FB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9612B9" w:rsidRPr="00EF44FB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 w:rsidRPr="00EF44F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67199D" w:rsidRPr="00EF44FB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 w:rsidRPr="00EF44F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612B9" w:rsidRPr="00EF44FB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3A6B9F" w:rsidRPr="00EF44F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1025C3" w:rsidRPr="00EF44FB">
              <w:rPr>
                <w:rFonts w:ascii="Calibri Light" w:hAnsi="Calibri Light" w:cs="Arial"/>
                <w:sz w:val="20"/>
                <w:szCs w:val="20"/>
              </w:rPr>
              <w:t>czerwca</w:t>
            </w:r>
            <w:r w:rsidR="0067199D" w:rsidRPr="00EF44FB">
              <w:rPr>
                <w:rFonts w:ascii="Calibri Light" w:hAnsi="Calibri Light" w:cs="Arial"/>
                <w:sz w:val="20"/>
                <w:szCs w:val="20"/>
              </w:rPr>
              <w:t xml:space="preserve"> 2023</w:t>
            </w:r>
            <w:r w:rsidR="003A6B9F" w:rsidRPr="00EF44FB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D16A25D" w14:textId="77777777" w:rsidR="008A7013" w:rsidRPr="00EF44FB" w:rsidRDefault="008A7013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5FA592" w14:textId="77777777" w:rsidR="003A6B9F" w:rsidRPr="00EF44FB" w:rsidRDefault="003A6B9F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B8F71E3" w14:textId="77777777" w:rsidR="001025C3" w:rsidRPr="00EF44FB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  <w:lang w:eastAsia="pl-PL"/>
        </w:rPr>
      </w:pPr>
      <w:r w:rsidRPr="00EF44FB">
        <w:rPr>
          <w:rFonts w:asciiTheme="minorHAnsi" w:hAnsiTheme="minorHAnsi" w:cstheme="minorHAnsi"/>
          <w:b/>
          <w:bCs/>
          <w:sz w:val="28"/>
        </w:rPr>
        <w:t xml:space="preserve">Wykonawcy uczestniczący </w:t>
      </w:r>
    </w:p>
    <w:p w14:paraId="7910F112" w14:textId="77777777" w:rsidR="001025C3" w:rsidRPr="00EF44FB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EF44FB">
        <w:rPr>
          <w:rFonts w:asciiTheme="minorHAnsi" w:hAnsiTheme="minorHAnsi" w:cstheme="minorHAnsi"/>
          <w:b/>
          <w:bCs/>
          <w:sz w:val="28"/>
        </w:rPr>
        <w:t>w postępowaniu nr: </w:t>
      </w:r>
    </w:p>
    <w:p w14:paraId="19FD370D" w14:textId="77777777" w:rsidR="001025C3" w:rsidRPr="00EF44FB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EF44FB">
        <w:rPr>
          <w:rFonts w:asciiTheme="minorHAnsi" w:hAnsiTheme="minorHAnsi" w:cstheme="minorHAnsi"/>
          <w:b/>
          <w:bCs/>
          <w:sz w:val="28"/>
        </w:rPr>
        <w:t>OI/KI.2232.1.2023.RG</w:t>
      </w:r>
    </w:p>
    <w:p w14:paraId="245786E3" w14:textId="77777777" w:rsidR="00202453" w:rsidRPr="00EF44FB" w:rsidRDefault="00202453" w:rsidP="00A20F06">
      <w:pPr>
        <w:tabs>
          <w:tab w:val="left" w:pos="7740"/>
        </w:tabs>
        <w:spacing w:after="0"/>
        <w:rPr>
          <w:rFonts w:cs="Arial"/>
        </w:rPr>
      </w:pPr>
    </w:p>
    <w:p w14:paraId="57719F1C" w14:textId="77777777" w:rsidR="001025C3" w:rsidRPr="00EF44FB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A1F38B" w14:textId="5FB9013E" w:rsidR="001025C3" w:rsidRPr="00EF44FB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EF44FB">
        <w:rPr>
          <w:rFonts w:asciiTheme="minorHAnsi" w:hAnsiTheme="minorHAnsi" w:cstheme="minorHAnsi"/>
          <w:b/>
          <w:bCs/>
        </w:rPr>
        <w:t>Dotyczy:</w:t>
      </w:r>
      <w:bookmarkStart w:id="0" w:name="_Hlk34394253"/>
      <w:bookmarkStart w:id="1" w:name="_Hlk37142888"/>
      <w:r w:rsidRPr="00EF44FB">
        <w:rPr>
          <w:rFonts w:asciiTheme="minorHAnsi" w:hAnsiTheme="minorHAnsi" w:cstheme="minorHAnsi"/>
          <w:b/>
          <w:bCs/>
        </w:rPr>
        <w:t xml:space="preserve"> postępowania o udzielenie zamówienia publicznego</w:t>
      </w:r>
      <w:bookmarkEnd w:id="0"/>
      <w:r w:rsidRPr="00EF44FB">
        <w:rPr>
          <w:rFonts w:asciiTheme="minorHAnsi" w:hAnsiTheme="minorHAnsi" w:cstheme="minorHAnsi"/>
        </w:rPr>
        <w:t>: Budowa Oddziału Zewnętrznego w Sosnowcu Aresztu Śledczego w Sosnowcu realizowanego w ramach przedsięwzięcia nr 4 – pozyskanie nowych miejsc zakwaterowania osadzonych oraz odtworzenie i poprawa infrastruktury jednostek organizacyjnych SW</w:t>
      </w:r>
    </w:p>
    <w:bookmarkEnd w:id="1"/>
    <w:p w14:paraId="2E08E54D" w14:textId="77777777" w:rsidR="001025C3" w:rsidRPr="00EF44FB" w:rsidRDefault="001025C3" w:rsidP="001025C3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EF44FB">
        <w:rPr>
          <w:rFonts w:asciiTheme="minorHAnsi" w:hAnsiTheme="minorHAnsi" w:cstheme="minorHAnsi"/>
          <w:b/>
          <w:bCs/>
          <w:iCs/>
        </w:rPr>
        <w:t>https://platformazakupowa.pl/transakcja/772610</w:t>
      </w:r>
    </w:p>
    <w:p w14:paraId="5A54EA13" w14:textId="797CABB1" w:rsidR="00582551" w:rsidRPr="00EF44FB" w:rsidRDefault="00582551" w:rsidP="00E335AE">
      <w:pPr>
        <w:suppressAutoHyphens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6A4B5A5" w14:textId="77777777" w:rsidR="00582551" w:rsidRPr="00EF44FB" w:rsidRDefault="00582551" w:rsidP="0058255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8957486" w14:textId="20135D37" w:rsidR="001025C3" w:rsidRPr="00EF44FB" w:rsidRDefault="009607E6" w:rsidP="009607E6">
      <w:pPr>
        <w:spacing w:after="0" w:line="240" w:lineRule="auto"/>
        <w:rPr>
          <w:rFonts w:asciiTheme="minorHAnsi" w:hAnsiTheme="minorHAnsi" w:cstheme="minorHAnsi"/>
        </w:rPr>
      </w:pPr>
      <w:r w:rsidRPr="00EF44FB">
        <w:rPr>
          <w:rFonts w:asciiTheme="minorHAnsi" w:hAnsiTheme="minorHAnsi" w:cstheme="minorHAnsi"/>
        </w:rPr>
        <w:tab/>
      </w:r>
      <w:r w:rsidR="00A3174F" w:rsidRPr="00EF44FB">
        <w:rPr>
          <w:rFonts w:asciiTheme="minorHAnsi" w:hAnsiTheme="minorHAnsi" w:cstheme="minorHAnsi"/>
        </w:rPr>
        <w:t>Działając na podstawie art. 135 ust. 2 ustawy z dnia 11 września 2019 roku - Prawo zamówień publicznych (t.j.: Dz. U. z 2021, poz. 1129 z późn. zm., zwanej dalej „</w:t>
      </w:r>
      <w:proofErr w:type="spellStart"/>
      <w:r w:rsidR="00A3174F" w:rsidRPr="00EF44FB">
        <w:rPr>
          <w:rFonts w:asciiTheme="minorHAnsi" w:hAnsiTheme="minorHAnsi" w:cstheme="minorHAnsi"/>
          <w:b/>
          <w:bCs/>
        </w:rPr>
        <w:t>Pzp</w:t>
      </w:r>
      <w:proofErr w:type="spellEnd"/>
      <w:r w:rsidR="00A3174F" w:rsidRPr="00EF44FB">
        <w:rPr>
          <w:rFonts w:asciiTheme="minorHAnsi" w:hAnsiTheme="minorHAnsi" w:cstheme="minorHAnsi"/>
        </w:rPr>
        <w:t xml:space="preserve">”), </w:t>
      </w:r>
      <w:r w:rsidR="00A54A30">
        <w:rPr>
          <w:rFonts w:asciiTheme="minorHAnsi" w:hAnsiTheme="minorHAnsi" w:cstheme="minorHAnsi"/>
        </w:rPr>
        <w:t xml:space="preserve">Zamawiający udziela odpowiedzi na pytania dotyczące wyjaśnienia treści specyfikacji warunków zamówienia (dalej: </w:t>
      </w:r>
      <w:r w:rsidR="00A54A30">
        <w:rPr>
          <w:rFonts w:asciiTheme="minorHAnsi" w:hAnsiTheme="minorHAnsi" w:cstheme="minorHAnsi"/>
          <w:b/>
          <w:bCs/>
        </w:rPr>
        <w:t>SWZ</w:t>
      </w:r>
      <w:r w:rsidR="00A54A30">
        <w:rPr>
          <w:rFonts w:asciiTheme="minorHAnsi" w:hAnsiTheme="minorHAnsi" w:cstheme="minorHAnsi"/>
        </w:rPr>
        <w:t>):</w:t>
      </w:r>
    </w:p>
    <w:p w14:paraId="18E8FC74" w14:textId="77777777" w:rsidR="00EF44FB" w:rsidRPr="00EF44FB" w:rsidRDefault="00EF44FB" w:rsidP="009607E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73904210" w14:textId="77777777" w:rsidR="00EF44FB" w:rsidRPr="00AC31FE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AC31FE">
        <w:rPr>
          <w:rFonts w:cs="Calibri"/>
          <w:b/>
          <w:bCs/>
          <w:u w:val="single"/>
        </w:rPr>
        <w:t>Pytanie nr: 1</w:t>
      </w:r>
    </w:p>
    <w:p w14:paraId="68A878C6" w14:textId="1674EC33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t xml:space="preserve">Zamawiający w Formularzu ofertowym (Załącznik nr 1 do SWZ) w tabeli </w:t>
      </w:r>
      <w:r w:rsidRPr="00F441CC">
        <w:rPr>
          <w:color w:val="000000"/>
          <w:sz w:val="22"/>
          <w:szCs w:val="22"/>
          <w:u w:val="single"/>
          <w:lang w:bidi="pl-PL"/>
        </w:rPr>
        <w:t>Wartość oferty (Cena całkowita)</w:t>
      </w:r>
      <w:r w:rsidRPr="00F441CC">
        <w:rPr>
          <w:color w:val="000000"/>
          <w:sz w:val="22"/>
          <w:szCs w:val="22"/>
          <w:lang w:bidi="pl-PL"/>
        </w:rPr>
        <w:t xml:space="preserve"> wymaga by Wykonawca podał: wartość netto, stawkę VAT, wartość wyliczonego VAT oraz wartość brutto.</w:t>
      </w:r>
    </w:p>
    <w:p w14:paraId="222E4209" w14:textId="77777777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t>Formularz ofertowy w tej części został sformułowany przez Zamawiającego nieczytelnie, ponieważ po pierwsze nie określa odgórnie jaka ma zostać zastosowana właściwa stawka podatku VAT w tym zamówieniu, a po drugie nie pozwala wpisać czytelnie wartości rozbitych np. na dwie stawki podatku VAT. Dodatkowo Wykonawca zwraca uwagę, że w udostępnionych pomocniczych przedmiarach robót pojawiają się roboty objęte stawką VAT zarówno 8% jak i 23%, co niejako sugeruje Wykonawcom, jak zbudowana jest cena za wykonanie przedmiotu zamówienia.</w:t>
      </w:r>
    </w:p>
    <w:p w14:paraId="63A821A5" w14:textId="77777777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t>W opinii Wykonawcy, kierując się okolicznością stałości zamieszkania, budowa budynków penitencjarnych, w których będą przebywać osadzeni powinna być opodatkowana bezwzględnie stawką 23% VAT. Zwrócenie uwagi na aspekt czasowy i przyczynowy zostało dostrzeżone w najnowszych wiążących informacjach stawkowych. W tym kontekście na uwagę zasługuje Wiążąca Informacja Stawkowa z 16.11.2022 Dyrektor Krajowej Informacji Skarbowej (Organ) 0111-KDSB1-2.440.138.2022.6.PP.</w:t>
      </w:r>
    </w:p>
    <w:p w14:paraId="21184B3E" w14:textId="18EFF098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t xml:space="preserve">Dyrektor Krajowej Informacji Skarbowej (KIS) wskazał, że: </w:t>
      </w:r>
      <w:r w:rsidRPr="00F441CC">
        <w:rPr>
          <w:i/>
          <w:iCs/>
          <w:color w:val="000000"/>
          <w:sz w:val="22"/>
          <w:szCs w:val="22"/>
          <w:lang w:bidi="pl-PL"/>
        </w:rPr>
        <w:t>cele więzienne nie są miejscem stałego zamieszkania, a budynek związany jest z okresowym zamieszkaniem osadzonych albo aresztowanych</w:t>
      </w:r>
      <w:r w:rsidRPr="00F441CC">
        <w:rPr>
          <w:color w:val="000000"/>
          <w:sz w:val="22"/>
          <w:szCs w:val="22"/>
          <w:lang w:bidi="pl-PL"/>
        </w:rPr>
        <w:t xml:space="preserve"> w </w:t>
      </w:r>
      <w:r w:rsidRPr="00F441CC">
        <w:rPr>
          <w:i/>
          <w:iCs/>
          <w:color w:val="000000"/>
          <w:sz w:val="22"/>
          <w:szCs w:val="22"/>
          <w:lang w:bidi="pl-PL"/>
        </w:rPr>
        <w:t>okresie wykonywania kary pozbawienia wolności albo tymczasowego aresztowania. W związku z powyższym, ponieważ opisany we wniosku budynek klasyfikowany jest do działu 11PKOB i nie jest budynkiem służącym do stałego zamieszkania, nie można go zaliczyć do budownictwa objętego społecznym programem</w:t>
      </w:r>
      <w:r>
        <w:rPr>
          <w:i/>
          <w:iCs/>
          <w:color w:val="000000"/>
          <w:sz w:val="22"/>
          <w:szCs w:val="22"/>
          <w:lang w:bidi="pl-PL"/>
        </w:rPr>
        <w:t xml:space="preserve"> </w:t>
      </w:r>
      <w:r w:rsidRPr="00F441CC">
        <w:rPr>
          <w:i/>
          <w:iCs/>
          <w:color w:val="000000"/>
          <w:sz w:val="22"/>
          <w:szCs w:val="22"/>
          <w:lang w:bidi="pl-PL"/>
        </w:rPr>
        <w:t xml:space="preserve">mieszkaniowym, zatem właściwa stawka podatku od towarów i usług wynosi 23%, na podstawie art. 41 ust. 1 w związku z art. 146aa ust. 1 pkt 1 i ust. La ustawy oraz art. 146eapkt 1 i art. 146ef ust. 1 pkt 1 ustawy. </w:t>
      </w:r>
      <w:r w:rsidRPr="00F441CC">
        <w:rPr>
          <w:b/>
          <w:bCs/>
          <w:i/>
          <w:iCs/>
          <w:color w:val="000000"/>
          <w:sz w:val="22"/>
          <w:szCs w:val="22"/>
          <w:lang w:bidi="pl-PL"/>
        </w:rPr>
        <w:t>Tym samym, Dyrektor KIS przy klasyfikacji obiektu uwzględnił również specyfikę tego obiektu i cel jakiemu ma służyć oraz przyczyny pobytu w danym miejscu.</w:t>
      </w:r>
    </w:p>
    <w:p w14:paraId="2C99E370" w14:textId="77777777" w:rsidR="00B63A08" w:rsidRDefault="00B63A08" w:rsidP="00F441CC">
      <w:pPr>
        <w:pStyle w:val="Teksttreci0"/>
        <w:shd w:val="clear" w:color="auto" w:fill="auto"/>
        <w:spacing w:after="0"/>
        <w:rPr>
          <w:color w:val="000000"/>
          <w:sz w:val="22"/>
          <w:szCs w:val="22"/>
          <w:lang w:bidi="pl-PL"/>
        </w:rPr>
      </w:pPr>
    </w:p>
    <w:p w14:paraId="3C0B585A" w14:textId="7BE573D6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lastRenderedPageBreak/>
        <w:t xml:space="preserve">W analogiczny sposób do Organu wypowiedział się KIO w wyroku z 28 maja 2020 r., sygn. KIO 782/20: </w:t>
      </w:r>
      <w:r w:rsidRPr="00F441CC">
        <w:rPr>
          <w:i/>
          <w:iCs/>
          <w:color w:val="000000"/>
          <w:sz w:val="22"/>
          <w:szCs w:val="22"/>
          <w:lang w:bidi="pl-PL"/>
        </w:rPr>
        <w:t>budynek niemieszkalny - pawilon w zakładach karnych dla osadzonych, mimo że określony potocznie mieszkalnym nie zawiera w sobie lokali mieszkalnych. (...) Cela nie służy zaspokajaniu potrzeb mieszkaniowych osadzonych, ale wykonywaniu przymusowej kary pozbawienia wolności lub tymczasowego aresztowania.</w:t>
      </w:r>
    </w:p>
    <w:p w14:paraId="1A494279" w14:textId="77777777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t>W związku z powyższym zwracamy się z prośbą o potwierdzenie, że Wykonawcy kalkulujący cenę za wykonanie przedmiotowego zamówienia nie są uprawnieni do stosowania pomniejszonej stawki podatku, a jedyną prawidłową jest stawka podstawowa w wysokości 23% i taka powinna zostać przyjęta przez wszystkich Wykonawców w Ofercie. Co za tym idzie prosimy o stosowne skorygowanie Formularza ofertowego w przywołanej na początku części formularza.</w:t>
      </w:r>
    </w:p>
    <w:p w14:paraId="6C6F7BF3" w14:textId="052FEF87" w:rsidR="00EF44FB" w:rsidRPr="00AC31FE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AC31FE">
        <w:rPr>
          <w:rFonts w:cs="Calibri"/>
          <w:b/>
          <w:bCs/>
          <w:u w:val="single"/>
        </w:rPr>
        <w:t xml:space="preserve">Odpowiedź nr: </w:t>
      </w:r>
      <w:r w:rsidR="00F441CC">
        <w:rPr>
          <w:rFonts w:cs="Calibri"/>
          <w:b/>
          <w:bCs/>
          <w:u w:val="single"/>
        </w:rPr>
        <w:t>1</w:t>
      </w:r>
    </w:p>
    <w:p w14:paraId="6B7C3BEB" w14:textId="77777777" w:rsidR="00F441CC" w:rsidRPr="00F441CC" w:rsidRDefault="00F441CC" w:rsidP="00F441CC">
      <w:pPr>
        <w:spacing w:after="0" w:line="240" w:lineRule="auto"/>
      </w:pPr>
      <w:r w:rsidRPr="00F441CC">
        <w:t>Zamawiający nie ma obowiązku wskazania w treści SWZ lub załączników do SWZ stawki podatku od towarów i usług (VAT) właściwej dla przedmiotu postępowania. Formularz ma charakter edytowalny, Zamawiający nie dostrzega żadnych przeszkód czy trudności we wpisaniu ceny w rozbiciu na różne stawki podatku, jeżeli takie jest w tym zakresie stanowisko Wykonawcy.</w:t>
      </w:r>
    </w:p>
    <w:p w14:paraId="056DB4BB" w14:textId="77777777" w:rsidR="00EF44FB" w:rsidRPr="00F441CC" w:rsidRDefault="00EF44FB" w:rsidP="00EF44FB">
      <w:pPr>
        <w:spacing w:after="0" w:line="240" w:lineRule="auto"/>
        <w:rPr>
          <w:rFonts w:cs="Calibri"/>
        </w:rPr>
      </w:pPr>
      <w:r w:rsidRPr="00F441CC">
        <w:rPr>
          <w:rFonts w:cs="Calibri"/>
        </w:rPr>
        <w:tab/>
      </w:r>
    </w:p>
    <w:p w14:paraId="5CBB23C7" w14:textId="20A35B70" w:rsidR="00EF44FB" w:rsidRPr="00AC31FE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AC31FE">
        <w:rPr>
          <w:rFonts w:cs="Calibri"/>
          <w:b/>
          <w:bCs/>
          <w:u w:val="single"/>
        </w:rPr>
        <w:t xml:space="preserve">Pytanie nr: </w:t>
      </w:r>
      <w:r w:rsidR="00F441CC">
        <w:rPr>
          <w:rFonts w:cs="Calibri"/>
          <w:b/>
          <w:bCs/>
          <w:u w:val="single"/>
        </w:rPr>
        <w:t>2</w:t>
      </w:r>
    </w:p>
    <w:p w14:paraId="3AF7EE4B" w14:textId="100E18A2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lang w:bidi="pl-PL"/>
        </w:rPr>
        <w:t>Z</w:t>
      </w:r>
      <w:r w:rsidRPr="00F441CC">
        <w:rPr>
          <w:color w:val="000000"/>
          <w:sz w:val="22"/>
          <w:szCs w:val="22"/>
          <w:lang w:bidi="pl-PL"/>
        </w:rPr>
        <w:t>wracamy się z wnioskiem o zmianę wymogu uczestnictwa w przetargu i usunięcia zastrzeżenia dotyczącego Firm, które mogą ubiegać się o pozyskanie zlecenia przedstawione w SWZ w Punkcie 7.II.A. tj. Wymogi dotyczące art. 94-96 ustawy Prawo zamówień publicznych.</w:t>
      </w:r>
    </w:p>
    <w:p w14:paraId="547D854B" w14:textId="77777777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t>Wprowadzenie takiego zapisu, dopuszczającego do przetargu jedynie Firmy o statucie zakładu pracy chronionej, spółdzielnie socjalne oraz inni wykonawcy, których głównym celem działalności jest działalność społeczna i zawodowa integracja osób społecznie marginalizowanych, znacząco ogranicza liczbę potencjalnych firm mogących uczestniczyć w procedurze przetargowej.</w:t>
      </w:r>
    </w:p>
    <w:p w14:paraId="6E6F641D" w14:textId="77777777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t xml:space="preserve">Wykonawca nie kwestionuje ustawowych uprawnień Zamawiającego w powyższym zakresie i bierze pod uwagę realizację jednego z podstawowych zadań ciążących na Służbie Więziennej oraz jej jednostkach, ujętego w treści art.2 ust.2 pkt 1 ustawy z dnia 09 kwietnia 2010 roku o Służbie Więziennej, ale usunięcie przytoczonego wymogu, umożliwi dopuszczenie </w:t>
      </w:r>
      <w:r w:rsidRPr="00F441CC">
        <w:rPr>
          <w:color w:val="000000"/>
          <w:sz w:val="22"/>
          <w:szCs w:val="22"/>
          <w:u w:val="single"/>
          <w:lang w:bidi="pl-PL"/>
        </w:rPr>
        <w:t>większej liczby potencjalnych oferentów,</w:t>
      </w:r>
      <w:r w:rsidRPr="00F441CC">
        <w:rPr>
          <w:color w:val="000000"/>
          <w:sz w:val="22"/>
          <w:szCs w:val="22"/>
          <w:lang w:bidi="pl-PL"/>
        </w:rPr>
        <w:t xml:space="preserve"> co korzystnie przełoży się na </w:t>
      </w:r>
      <w:r w:rsidRPr="00F441CC">
        <w:rPr>
          <w:color w:val="000000"/>
          <w:sz w:val="22"/>
          <w:szCs w:val="22"/>
          <w:u w:val="single"/>
          <w:lang w:bidi="pl-PL"/>
        </w:rPr>
        <w:t>liczbę i wartość otrzymanych ofert,</w:t>
      </w:r>
      <w:r w:rsidRPr="00F441CC">
        <w:rPr>
          <w:color w:val="000000"/>
          <w:sz w:val="22"/>
          <w:szCs w:val="22"/>
          <w:lang w:bidi="pl-PL"/>
        </w:rPr>
        <w:t xml:space="preserve"> a co za tym idzie na </w:t>
      </w:r>
      <w:r w:rsidRPr="00F441CC">
        <w:rPr>
          <w:color w:val="000000"/>
          <w:sz w:val="22"/>
          <w:szCs w:val="22"/>
          <w:u w:val="single"/>
          <w:lang w:bidi="pl-PL"/>
        </w:rPr>
        <w:t>konkurencyjność</w:t>
      </w:r>
      <w:r w:rsidRPr="00F441CC">
        <w:rPr>
          <w:color w:val="000000"/>
          <w:sz w:val="22"/>
          <w:szCs w:val="22"/>
          <w:lang w:bidi="pl-PL"/>
        </w:rPr>
        <w:t xml:space="preserve"> tych ofert.</w:t>
      </w:r>
    </w:p>
    <w:p w14:paraId="42608C85" w14:textId="58CA7229" w:rsidR="00F441CC" w:rsidRPr="00F441CC" w:rsidRDefault="00F441CC" w:rsidP="00F441CC">
      <w:pPr>
        <w:pStyle w:val="Teksttreci0"/>
        <w:shd w:val="clear" w:color="auto" w:fill="auto"/>
        <w:spacing w:after="0"/>
        <w:rPr>
          <w:sz w:val="22"/>
          <w:szCs w:val="22"/>
        </w:rPr>
      </w:pPr>
      <w:r w:rsidRPr="00F441CC">
        <w:rPr>
          <w:color w:val="000000"/>
          <w:sz w:val="22"/>
          <w:szCs w:val="22"/>
          <w:lang w:bidi="pl-PL"/>
        </w:rPr>
        <w:t xml:space="preserve">Ponadto zwracamy uwagę, że Zamawiający nie ma obowiązku stosowania przytoczonego zastrzeżenia zgodnie z ustawą PZP, a mając na uwadze zapis SWZ — pkt 7.II.D. („Zamawiający </w:t>
      </w:r>
      <w:r w:rsidRPr="00F441CC">
        <w:rPr>
          <w:b/>
          <w:bCs/>
          <w:color w:val="000000"/>
          <w:sz w:val="22"/>
          <w:szCs w:val="22"/>
          <w:lang w:bidi="pl-PL"/>
        </w:rPr>
        <w:t xml:space="preserve">nie określa dodatkowych wymagań </w:t>
      </w:r>
      <w:r w:rsidRPr="00F441CC">
        <w:rPr>
          <w:color w:val="000000"/>
          <w:sz w:val="22"/>
          <w:szCs w:val="22"/>
          <w:lang w:bidi="pl-PL"/>
        </w:rPr>
        <w:t>związanych z zatrudnianiem osób, o których mowa w art. 96 ust. 2 pkt 2 PZP”), zastrzeżenie dotyczące wykonawców mogących wyłącznie ubiegać się o udzielenie zamówienia, prowadzi do faktycznego ograniczenia kręgu potencjalnych wykonawców dających rękojmię należytego wykonania zamówienia w okolicznościach realnej konkurencji cenowej. W tej sytuacji wnosimy jak na wstępie.</w:t>
      </w:r>
    </w:p>
    <w:p w14:paraId="652D5205" w14:textId="16E035DA" w:rsidR="00EF44FB" w:rsidRPr="00AC31FE" w:rsidRDefault="00EF44FB" w:rsidP="00EF44FB">
      <w:pPr>
        <w:spacing w:after="0" w:line="240" w:lineRule="auto"/>
        <w:rPr>
          <w:rFonts w:cs="Calibri"/>
          <w:b/>
          <w:bCs/>
          <w:u w:val="single"/>
        </w:rPr>
      </w:pPr>
      <w:r w:rsidRPr="00AC31FE">
        <w:rPr>
          <w:rFonts w:cs="Calibri"/>
          <w:b/>
          <w:bCs/>
          <w:u w:val="single"/>
        </w:rPr>
        <w:t xml:space="preserve">Odpowiedź nr: </w:t>
      </w:r>
      <w:r w:rsidR="00F441CC">
        <w:rPr>
          <w:rFonts w:cs="Calibri"/>
          <w:b/>
          <w:bCs/>
          <w:u w:val="single"/>
        </w:rPr>
        <w:t>2</w:t>
      </w:r>
    </w:p>
    <w:p w14:paraId="472C7D62" w14:textId="77777777" w:rsidR="00F441CC" w:rsidRPr="00F441CC" w:rsidRDefault="00F441CC" w:rsidP="00F441CC">
      <w:pPr>
        <w:spacing w:after="0" w:line="240" w:lineRule="auto"/>
      </w:pPr>
      <w:r w:rsidRPr="00F441CC">
        <w:t xml:space="preserve">Zamawiający wskazuje, że wniosek ten nie stanowi wniosku o wyjaśnienie treści SWZ, o którym mowa w art. 135 ust. 1 </w:t>
      </w:r>
      <w:proofErr w:type="spellStart"/>
      <w:r w:rsidRPr="00F441CC">
        <w:t>pzp</w:t>
      </w:r>
      <w:proofErr w:type="spellEnd"/>
      <w:r w:rsidRPr="00F441CC">
        <w:t>. Zamawiający podtrzymuje postanowienia SWZ oraz ogłoszenia o zamówieniu w powyższym zakresie. W powyższym zakresie realizacji zadań ustawowych Służby Więziennej w ocenie Zamawiającego należy przyznać prymat przed innymi wartościami o naturze ekonomicznej.</w:t>
      </w:r>
    </w:p>
    <w:p w14:paraId="0AF412CA" w14:textId="77777777" w:rsidR="00EF44FB" w:rsidRPr="00EF44FB" w:rsidRDefault="00EF44FB" w:rsidP="00EF44FB">
      <w:pPr>
        <w:spacing w:after="0" w:line="240" w:lineRule="auto"/>
        <w:rPr>
          <w:rFonts w:cs="Calibri"/>
        </w:rPr>
      </w:pPr>
    </w:p>
    <w:p w14:paraId="7373CE87" w14:textId="77777777" w:rsidR="001025C3" w:rsidRDefault="001025C3" w:rsidP="00D100EB">
      <w:pPr>
        <w:tabs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14:paraId="6AE34F10" w14:textId="0EE01883" w:rsidR="00505B49" w:rsidRPr="00EF44FB" w:rsidRDefault="00505B49" w:rsidP="00505B49">
      <w:pPr>
        <w:rPr>
          <w:rFonts w:asciiTheme="minorHAnsi" w:hAnsiTheme="minorHAnsi" w:cstheme="minorHAnsi"/>
          <w:b/>
          <w:bCs/>
        </w:rPr>
      </w:pPr>
      <w:r w:rsidRPr="00EF44FB">
        <w:rPr>
          <w:rFonts w:asciiTheme="minorHAnsi" w:hAnsiTheme="minorHAnsi" w:cstheme="minorHAnsi"/>
          <w:b/>
          <w:bCs/>
        </w:rPr>
        <w:t>Proszę o uwzględnienie powyższych odpowiedzi przy składanych ofertach.</w:t>
      </w:r>
    </w:p>
    <w:p w14:paraId="719A69EC" w14:textId="77777777" w:rsidR="009030F5" w:rsidRPr="00EF44FB" w:rsidRDefault="009030F5" w:rsidP="00F266AF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</w:rPr>
      </w:pPr>
    </w:p>
    <w:sectPr w:rsidR="009030F5" w:rsidRPr="00EF44FB" w:rsidSect="001A765A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1796" w14:textId="77777777" w:rsidR="009278E6" w:rsidRDefault="009278E6" w:rsidP="003C197C">
      <w:pPr>
        <w:spacing w:after="0" w:line="240" w:lineRule="auto"/>
      </w:pPr>
      <w:r>
        <w:separator/>
      </w:r>
    </w:p>
  </w:endnote>
  <w:endnote w:type="continuationSeparator" w:id="0">
    <w:p w14:paraId="118CCF98" w14:textId="77777777" w:rsidR="009278E6" w:rsidRDefault="009278E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943" w14:textId="77777777" w:rsidR="00F038F4" w:rsidRDefault="00D03C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8F4">
      <w:rPr>
        <w:noProof/>
      </w:rPr>
      <w:t>2</w:t>
    </w:r>
    <w:r>
      <w:rPr>
        <w:noProof/>
      </w:rPr>
      <w:fldChar w:fldCharType="end"/>
    </w:r>
  </w:p>
  <w:p w14:paraId="1F786A4E" w14:textId="77777777" w:rsidR="00F038F4" w:rsidRDefault="00F03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A784" w14:textId="77777777" w:rsidR="009278E6" w:rsidRDefault="009278E6" w:rsidP="003C197C">
      <w:pPr>
        <w:spacing w:after="0" w:line="240" w:lineRule="auto"/>
      </w:pPr>
      <w:r>
        <w:separator/>
      </w:r>
    </w:p>
  </w:footnote>
  <w:footnote w:type="continuationSeparator" w:id="0">
    <w:p w14:paraId="2E972B44" w14:textId="77777777" w:rsidR="009278E6" w:rsidRDefault="009278E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3F4F" w14:textId="77777777" w:rsidR="00F038F4" w:rsidRDefault="00F038F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F038F4" w:rsidRPr="008E254B" w14:paraId="1727F00F" w14:textId="77777777" w:rsidTr="000165A7">
      <w:tc>
        <w:tcPr>
          <w:tcW w:w="3281" w:type="dxa"/>
          <w:shd w:val="clear" w:color="auto" w:fill="auto"/>
        </w:tcPr>
        <w:p w14:paraId="46784C5A" w14:textId="77777777" w:rsidR="00F038F4" w:rsidRDefault="00F038F4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2350F8A" wp14:editId="38A1E88A">
                <wp:extent cx="1333500" cy="504825"/>
                <wp:effectExtent l="0" t="0" r="0" b="9525"/>
                <wp:docPr id="7" name="Obraz 7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1015EC8B" w14:textId="77777777" w:rsidR="00F038F4" w:rsidRPr="000165A7" w:rsidRDefault="00F038F4" w:rsidP="000165A7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Okręgowy Inspektorat Służby Więziennej</w:t>
          </w:r>
        </w:p>
        <w:p w14:paraId="34204DCA" w14:textId="50D7636D" w:rsidR="00F038F4" w:rsidRPr="008E254B" w:rsidRDefault="00F038F4" w:rsidP="000165A7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 w:rsidRPr="008E254B">
            <w:rPr>
              <w:color w:val="262626"/>
              <w:sz w:val="17"/>
              <w:szCs w:val="17"/>
            </w:rPr>
            <w:t>40-950</w:t>
          </w:r>
          <w:r>
            <w:rPr>
              <w:color w:val="262626"/>
              <w:sz w:val="17"/>
              <w:szCs w:val="17"/>
            </w:rPr>
            <w:t xml:space="preserve"> Katowice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Pr="008E254B">
            <w:rPr>
              <w:color w:val="262626"/>
              <w:sz w:val="17"/>
              <w:szCs w:val="17"/>
            </w:rPr>
            <w:t>ul. Mikołowska 10</w:t>
          </w:r>
        </w:p>
        <w:p w14:paraId="56550830" w14:textId="77777777" w:rsidR="00F038F4" w:rsidRPr="00C10F45" w:rsidRDefault="00F038F4" w:rsidP="008E254B">
          <w:pPr>
            <w:pStyle w:val="Nagwek"/>
            <w:tabs>
              <w:tab w:val="left" w:pos="3900"/>
            </w:tabs>
            <w:jc w:val="right"/>
          </w:pPr>
          <w:r w:rsidRPr="00C10F45">
            <w:rPr>
              <w:color w:val="262626"/>
              <w:sz w:val="17"/>
              <w:szCs w:val="17"/>
            </w:rPr>
            <w:t>tel. 32 208 45 02, fax 32 251 39 78, email: oisw_katowice@sw.gov.pl</w:t>
          </w:r>
        </w:p>
      </w:tc>
    </w:tr>
  </w:tbl>
  <w:p w14:paraId="72312206" w14:textId="77777777" w:rsidR="00F038F4" w:rsidRPr="00C10F45" w:rsidRDefault="00F038F4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632"/>
    <w:multiLevelType w:val="hybridMultilevel"/>
    <w:tmpl w:val="D5D6F480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E1935"/>
    <w:multiLevelType w:val="hybridMultilevel"/>
    <w:tmpl w:val="67AEF72E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363"/>
    <w:multiLevelType w:val="hybridMultilevel"/>
    <w:tmpl w:val="F348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9054A"/>
    <w:multiLevelType w:val="hybridMultilevel"/>
    <w:tmpl w:val="6834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9F2"/>
    <w:multiLevelType w:val="hybridMultilevel"/>
    <w:tmpl w:val="312A8752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42E1"/>
    <w:multiLevelType w:val="hybridMultilevel"/>
    <w:tmpl w:val="C58AB172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823DA"/>
    <w:multiLevelType w:val="hybridMultilevel"/>
    <w:tmpl w:val="315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0" w15:restartNumberingAfterBreak="0">
    <w:nsid w:val="35BB7C4D"/>
    <w:multiLevelType w:val="hybridMultilevel"/>
    <w:tmpl w:val="28D84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668A9"/>
    <w:multiLevelType w:val="hybridMultilevel"/>
    <w:tmpl w:val="0BC8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AC81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17177"/>
    <w:multiLevelType w:val="hybridMultilevel"/>
    <w:tmpl w:val="6E34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20473"/>
    <w:multiLevelType w:val="hybridMultilevel"/>
    <w:tmpl w:val="2584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F5FD5"/>
    <w:multiLevelType w:val="hybridMultilevel"/>
    <w:tmpl w:val="84CE5136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85F3C"/>
    <w:multiLevelType w:val="hybridMultilevel"/>
    <w:tmpl w:val="BCDE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E304B"/>
    <w:multiLevelType w:val="hybridMultilevel"/>
    <w:tmpl w:val="E59893CA"/>
    <w:lvl w:ilvl="0" w:tplc="E090B3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61EF3"/>
    <w:multiLevelType w:val="hybridMultilevel"/>
    <w:tmpl w:val="2738E0C0"/>
    <w:lvl w:ilvl="0" w:tplc="A0602B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20E70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8508C"/>
    <w:multiLevelType w:val="multilevel"/>
    <w:tmpl w:val="8ED4C31C"/>
    <w:lvl w:ilvl="0">
      <w:start w:val="4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D8767B"/>
    <w:multiLevelType w:val="hybridMultilevel"/>
    <w:tmpl w:val="28D8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12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16356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6235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94254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585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659267">
    <w:abstractNumId w:val="15"/>
  </w:num>
  <w:num w:numId="7" w16cid:durableId="687220926">
    <w:abstractNumId w:val="1"/>
  </w:num>
  <w:num w:numId="8" w16cid:durableId="1555577258">
    <w:abstractNumId w:val="25"/>
  </w:num>
  <w:num w:numId="9" w16cid:durableId="1075980562">
    <w:abstractNumId w:val="4"/>
  </w:num>
  <w:num w:numId="10" w16cid:durableId="717555136">
    <w:abstractNumId w:val="16"/>
  </w:num>
  <w:num w:numId="11" w16cid:durableId="2005820377">
    <w:abstractNumId w:val="22"/>
  </w:num>
  <w:num w:numId="12" w16cid:durableId="2144885256">
    <w:abstractNumId w:val="26"/>
  </w:num>
  <w:num w:numId="13" w16cid:durableId="954873347">
    <w:abstractNumId w:val="24"/>
  </w:num>
  <w:num w:numId="14" w16cid:durableId="1144469566">
    <w:abstractNumId w:val="14"/>
  </w:num>
  <w:num w:numId="15" w16cid:durableId="1747068439">
    <w:abstractNumId w:val="13"/>
  </w:num>
  <w:num w:numId="16" w16cid:durableId="1746419229">
    <w:abstractNumId w:val="10"/>
  </w:num>
  <w:num w:numId="17" w16cid:durableId="2034185909">
    <w:abstractNumId w:val="6"/>
  </w:num>
  <w:num w:numId="18" w16cid:durableId="1922521789">
    <w:abstractNumId w:val="7"/>
  </w:num>
  <w:num w:numId="19" w16cid:durableId="1620063510">
    <w:abstractNumId w:val="2"/>
  </w:num>
  <w:num w:numId="20" w16cid:durableId="955870047">
    <w:abstractNumId w:val="0"/>
  </w:num>
  <w:num w:numId="21" w16cid:durableId="1948652726">
    <w:abstractNumId w:val="21"/>
  </w:num>
  <w:num w:numId="22" w16cid:durableId="1239906661">
    <w:abstractNumId w:val="17"/>
  </w:num>
  <w:num w:numId="23" w16cid:durableId="1931892704">
    <w:abstractNumId w:val="20"/>
  </w:num>
  <w:num w:numId="24" w16cid:durableId="1901089789">
    <w:abstractNumId w:val="3"/>
  </w:num>
  <w:num w:numId="25" w16cid:durableId="316201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7768008">
    <w:abstractNumId w:val="19"/>
  </w:num>
  <w:num w:numId="27" w16cid:durableId="282688452">
    <w:abstractNumId w:val="9"/>
  </w:num>
  <w:num w:numId="28" w16cid:durableId="14197119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6578773">
    <w:abstractNumId w:val="23"/>
  </w:num>
  <w:num w:numId="30" w16cid:durableId="1909463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11C82"/>
    <w:rsid w:val="000165A7"/>
    <w:rsid w:val="00021C27"/>
    <w:rsid w:val="000257C7"/>
    <w:rsid w:val="00033C3D"/>
    <w:rsid w:val="00040255"/>
    <w:rsid w:val="00052FA8"/>
    <w:rsid w:val="00054992"/>
    <w:rsid w:val="000573B6"/>
    <w:rsid w:val="00087E63"/>
    <w:rsid w:val="000913D9"/>
    <w:rsid w:val="000A4F13"/>
    <w:rsid w:val="000A6DDC"/>
    <w:rsid w:val="000B024E"/>
    <w:rsid w:val="000B1C56"/>
    <w:rsid w:val="000B569C"/>
    <w:rsid w:val="000D7E95"/>
    <w:rsid w:val="001025C3"/>
    <w:rsid w:val="00125295"/>
    <w:rsid w:val="00133675"/>
    <w:rsid w:val="00135F85"/>
    <w:rsid w:val="001449CF"/>
    <w:rsid w:val="00151EDD"/>
    <w:rsid w:val="0016141D"/>
    <w:rsid w:val="001740F8"/>
    <w:rsid w:val="00180DE9"/>
    <w:rsid w:val="00192E45"/>
    <w:rsid w:val="001A2D91"/>
    <w:rsid w:val="001A765A"/>
    <w:rsid w:val="001B02E5"/>
    <w:rsid w:val="00202453"/>
    <w:rsid w:val="00205012"/>
    <w:rsid w:val="00240649"/>
    <w:rsid w:val="0024196C"/>
    <w:rsid w:val="00261238"/>
    <w:rsid w:val="00263182"/>
    <w:rsid w:val="00263A22"/>
    <w:rsid w:val="0026685B"/>
    <w:rsid w:val="00283804"/>
    <w:rsid w:val="00290C31"/>
    <w:rsid w:val="00297B7E"/>
    <w:rsid w:val="002B3825"/>
    <w:rsid w:val="002B3EA3"/>
    <w:rsid w:val="002E2BEB"/>
    <w:rsid w:val="002E7B57"/>
    <w:rsid w:val="002F7A40"/>
    <w:rsid w:val="00300D1B"/>
    <w:rsid w:val="003628F1"/>
    <w:rsid w:val="00387C16"/>
    <w:rsid w:val="003A6B9F"/>
    <w:rsid w:val="003B5F60"/>
    <w:rsid w:val="003C197C"/>
    <w:rsid w:val="003C4247"/>
    <w:rsid w:val="003C6B8E"/>
    <w:rsid w:val="003D35FF"/>
    <w:rsid w:val="0040304D"/>
    <w:rsid w:val="0040385E"/>
    <w:rsid w:val="00411C9A"/>
    <w:rsid w:val="0041357A"/>
    <w:rsid w:val="00437142"/>
    <w:rsid w:val="00452FF3"/>
    <w:rsid w:val="0047379B"/>
    <w:rsid w:val="004805D3"/>
    <w:rsid w:val="00480E95"/>
    <w:rsid w:val="004D055B"/>
    <w:rsid w:val="004D1639"/>
    <w:rsid w:val="004D1F25"/>
    <w:rsid w:val="004E14FD"/>
    <w:rsid w:val="004E6BA0"/>
    <w:rsid w:val="004E7A69"/>
    <w:rsid w:val="004F7697"/>
    <w:rsid w:val="00500708"/>
    <w:rsid w:val="00500E77"/>
    <w:rsid w:val="0050149D"/>
    <w:rsid w:val="00505B49"/>
    <w:rsid w:val="00533127"/>
    <w:rsid w:val="005460BE"/>
    <w:rsid w:val="00554EF4"/>
    <w:rsid w:val="005722E5"/>
    <w:rsid w:val="00580272"/>
    <w:rsid w:val="00582551"/>
    <w:rsid w:val="00586897"/>
    <w:rsid w:val="00595C14"/>
    <w:rsid w:val="005A4C4A"/>
    <w:rsid w:val="005D00A5"/>
    <w:rsid w:val="005D5E10"/>
    <w:rsid w:val="0060267F"/>
    <w:rsid w:val="00616ACC"/>
    <w:rsid w:val="00623C1C"/>
    <w:rsid w:val="006360F7"/>
    <w:rsid w:val="0067199D"/>
    <w:rsid w:val="00676B49"/>
    <w:rsid w:val="006A6B90"/>
    <w:rsid w:val="006B594F"/>
    <w:rsid w:val="006E276A"/>
    <w:rsid w:val="006F69F2"/>
    <w:rsid w:val="00750E54"/>
    <w:rsid w:val="00766B39"/>
    <w:rsid w:val="00771E9F"/>
    <w:rsid w:val="0077543F"/>
    <w:rsid w:val="007861B1"/>
    <w:rsid w:val="007A0903"/>
    <w:rsid w:val="007B02BA"/>
    <w:rsid w:val="007C7885"/>
    <w:rsid w:val="007D0F27"/>
    <w:rsid w:val="007E63D4"/>
    <w:rsid w:val="007F0DA3"/>
    <w:rsid w:val="007F61AF"/>
    <w:rsid w:val="00803187"/>
    <w:rsid w:val="00817F98"/>
    <w:rsid w:val="00820AAF"/>
    <w:rsid w:val="0083108F"/>
    <w:rsid w:val="00831436"/>
    <w:rsid w:val="008419F1"/>
    <w:rsid w:val="008445E1"/>
    <w:rsid w:val="00845AC9"/>
    <w:rsid w:val="008475AA"/>
    <w:rsid w:val="00847BEE"/>
    <w:rsid w:val="0085773F"/>
    <w:rsid w:val="00861B5F"/>
    <w:rsid w:val="008676D7"/>
    <w:rsid w:val="008822E9"/>
    <w:rsid w:val="00882F5D"/>
    <w:rsid w:val="008A7013"/>
    <w:rsid w:val="008B2AA1"/>
    <w:rsid w:val="008B2E19"/>
    <w:rsid w:val="008D7A5C"/>
    <w:rsid w:val="008E254B"/>
    <w:rsid w:val="008E5025"/>
    <w:rsid w:val="008F7AE5"/>
    <w:rsid w:val="009030F5"/>
    <w:rsid w:val="00905300"/>
    <w:rsid w:val="009056F8"/>
    <w:rsid w:val="00914F1E"/>
    <w:rsid w:val="00915ADC"/>
    <w:rsid w:val="00920E6E"/>
    <w:rsid w:val="009278E6"/>
    <w:rsid w:val="009607E6"/>
    <w:rsid w:val="009612B9"/>
    <w:rsid w:val="0097118D"/>
    <w:rsid w:val="009711C7"/>
    <w:rsid w:val="009902D9"/>
    <w:rsid w:val="00992C3F"/>
    <w:rsid w:val="00993366"/>
    <w:rsid w:val="00995E6A"/>
    <w:rsid w:val="009A0461"/>
    <w:rsid w:val="009A3CC9"/>
    <w:rsid w:val="009B0A21"/>
    <w:rsid w:val="009B4243"/>
    <w:rsid w:val="009D0593"/>
    <w:rsid w:val="009E393C"/>
    <w:rsid w:val="009E65A1"/>
    <w:rsid w:val="009E7AC0"/>
    <w:rsid w:val="00A054E9"/>
    <w:rsid w:val="00A14A14"/>
    <w:rsid w:val="00A17A45"/>
    <w:rsid w:val="00A17BC8"/>
    <w:rsid w:val="00A17EDC"/>
    <w:rsid w:val="00A20F06"/>
    <w:rsid w:val="00A221C8"/>
    <w:rsid w:val="00A3075D"/>
    <w:rsid w:val="00A3174F"/>
    <w:rsid w:val="00A40C4C"/>
    <w:rsid w:val="00A41C28"/>
    <w:rsid w:val="00A54A30"/>
    <w:rsid w:val="00A614DD"/>
    <w:rsid w:val="00A6478F"/>
    <w:rsid w:val="00A7316A"/>
    <w:rsid w:val="00A736B4"/>
    <w:rsid w:val="00A94351"/>
    <w:rsid w:val="00AA4AD3"/>
    <w:rsid w:val="00AB75EA"/>
    <w:rsid w:val="00AC31FE"/>
    <w:rsid w:val="00B136A9"/>
    <w:rsid w:val="00B26203"/>
    <w:rsid w:val="00B37DC7"/>
    <w:rsid w:val="00B63A08"/>
    <w:rsid w:val="00B63CD2"/>
    <w:rsid w:val="00B642BC"/>
    <w:rsid w:val="00B84E30"/>
    <w:rsid w:val="00B84EFF"/>
    <w:rsid w:val="00B87096"/>
    <w:rsid w:val="00BA7B03"/>
    <w:rsid w:val="00BC2C18"/>
    <w:rsid w:val="00C00B64"/>
    <w:rsid w:val="00C10F45"/>
    <w:rsid w:val="00C14CEA"/>
    <w:rsid w:val="00C17CBD"/>
    <w:rsid w:val="00C2132E"/>
    <w:rsid w:val="00C22303"/>
    <w:rsid w:val="00C37431"/>
    <w:rsid w:val="00C41E78"/>
    <w:rsid w:val="00C61769"/>
    <w:rsid w:val="00C727CC"/>
    <w:rsid w:val="00C935E7"/>
    <w:rsid w:val="00C962A7"/>
    <w:rsid w:val="00CA6AC2"/>
    <w:rsid w:val="00CD766F"/>
    <w:rsid w:val="00CD7DA2"/>
    <w:rsid w:val="00CE333B"/>
    <w:rsid w:val="00CE4DDF"/>
    <w:rsid w:val="00CF28E9"/>
    <w:rsid w:val="00CF7B40"/>
    <w:rsid w:val="00D03C14"/>
    <w:rsid w:val="00D03CCA"/>
    <w:rsid w:val="00D100EB"/>
    <w:rsid w:val="00D14C84"/>
    <w:rsid w:val="00D14E65"/>
    <w:rsid w:val="00D17DF5"/>
    <w:rsid w:val="00D60488"/>
    <w:rsid w:val="00D62237"/>
    <w:rsid w:val="00D6570E"/>
    <w:rsid w:val="00D72CE8"/>
    <w:rsid w:val="00D756BC"/>
    <w:rsid w:val="00D95399"/>
    <w:rsid w:val="00D95450"/>
    <w:rsid w:val="00DE0287"/>
    <w:rsid w:val="00DE67B6"/>
    <w:rsid w:val="00DF7AB2"/>
    <w:rsid w:val="00E0648D"/>
    <w:rsid w:val="00E12D4C"/>
    <w:rsid w:val="00E130FE"/>
    <w:rsid w:val="00E20744"/>
    <w:rsid w:val="00E227DB"/>
    <w:rsid w:val="00E335AE"/>
    <w:rsid w:val="00E4165C"/>
    <w:rsid w:val="00E52550"/>
    <w:rsid w:val="00E63217"/>
    <w:rsid w:val="00E9009C"/>
    <w:rsid w:val="00EB35A2"/>
    <w:rsid w:val="00EC16E5"/>
    <w:rsid w:val="00EC34A7"/>
    <w:rsid w:val="00EC3AF7"/>
    <w:rsid w:val="00ED72A2"/>
    <w:rsid w:val="00EE1058"/>
    <w:rsid w:val="00EF44FB"/>
    <w:rsid w:val="00EF561C"/>
    <w:rsid w:val="00F038F4"/>
    <w:rsid w:val="00F164DE"/>
    <w:rsid w:val="00F22C16"/>
    <w:rsid w:val="00F237C8"/>
    <w:rsid w:val="00F266AF"/>
    <w:rsid w:val="00F441CC"/>
    <w:rsid w:val="00F4611E"/>
    <w:rsid w:val="00F5020C"/>
    <w:rsid w:val="00F65299"/>
    <w:rsid w:val="00F70894"/>
    <w:rsid w:val="00F96636"/>
    <w:rsid w:val="00FB7571"/>
    <w:rsid w:val="00FF21C5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9AE47"/>
  <w15:docId w15:val="{63ADD112-2708-445B-BAB9-7B9A58B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CF"/>
    <w:pPr>
      <w:tabs>
        <w:tab w:val="left" w:pos="709"/>
      </w:tabs>
      <w:spacing w:after="3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F44FB"/>
    <w:pPr>
      <w:keepNext/>
      <w:tabs>
        <w:tab w:val="clear" w:pos="709"/>
      </w:tabs>
      <w:spacing w:before="240" w:after="0" w:line="240" w:lineRule="auto"/>
      <w:jc w:val="left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612B9"/>
    <w:pPr>
      <w:tabs>
        <w:tab w:val="clear" w:pos="709"/>
      </w:tabs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E5255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E52550"/>
    <w:rPr>
      <w:rFonts w:cs="Calibri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52550"/>
    <w:pPr>
      <w:widowControl w:val="0"/>
      <w:shd w:val="clear" w:color="auto" w:fill="FFFFFF"/>
      <w:tabs>
        <w:tab w:val="clear" w:pos="709"/>
      </w:tabs>
      <w:spacing w:after="0" w:line="240" w:lineRule="auto"/>
      <w:jc w:val="left"/>
      <w:outlineLvl w:val="2"/>
    </w:pPr>
    <w:rPr>
      <w:rFonts w:cs="Calibri"/>
      <w:b/>
      <w:bCs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E52550"/>
    <w:rPr>
      <w:rFonts w:cs="Calibri"/>
      <w:i/>
      <w:i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52550"/>
    <w:pPr>
      <w:widowControl w:val="0"/>
      <w:shd w:val="clear" w:color="auto" w:fill="FFFFFF"/>
      <w:tabs>
        <w:tab w:val="clear" w:pos="709"/>
      </w:tabs>
      <w:spacing w:after="0" w:line="252" w:lineRule="auto"/>
      <w:ind w:left="360" w:hanging="360"/>
    </w:pPr>
    <w:rPr>
      <w:rFonts w:cs="Calibri"/>
      <w:i/>
      <w:iCs/>
      <w:lang w:eastAsia="pl-PL"/>
    </w:rPr>
  </w:style>
  <w:style w:type="character" w:customStyle="1" w:styleId="Inne">
    <w:name w:val="Inne_"/>
    <w:basedOn w:val="Domylnaczcionkaakapitu"/>
    <w:link w:val="Inne0"/>
    <w:locked/>
    <w:rsid w:val="00E52550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¹,L1,2 heading,A_wyliczenie,lp1"/>
    <w:basedOn w:val="Normalny"/>
    <w:link w:val="AkapitzlistZnak"/>
    <w:uiPriority w:val="34"/>
    <w:qFormat/>
    <w:rsid w:val="009607E6"/>
    <w:pPr>
      <w:tabs>
        <w:tab w:val="clear" w:pos="709"/>
      </w:tabs>
      <w:spacing w:after="0" w:line="240" w:lineRule="auto"/>
      <w:ind w:left="720"/>
      <w:contextualSpacing/>
      <w:jc w:val="left"/>
    </w:pPr>
    <w:rPr>
      <w:rFonts w:eastAsiaTheme="minorHAnsi" w:cs="Calibri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uiPriority w:val="34"/>
    <w:qFormat/>
    <w:locked/>
    <w:rsid w:val="009607E6"/>
    <w:rPr>
      <w:rFonts w:eastAsiaTheme="minorHAnsi" w:cs="Calibri"/>
      <w:sz w:val="22"/>
      <w:szCs w:val="22"/>
    </w:rPr>
  </w:style>
  <w:style w:type="paragraph" w:customStyle="1" w:styleId="pkt">
    <w:name w:val="pkt"/>
    <w:basedOn w:val="Normalny"/>
    <w:link w:val="pktZnak"/>
    <w:rsid w:val="009607E6"/>
    <w:pPr>
      <w:tabs>
        <w:tab w:val="clear" w:pos="709"/>
      </w:tabs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607E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44FB"/>
    <w:rPr>
      <w:rFonts w:ascii="Calibri Light" w:eastAsiaTheme="minorHAnsi" w:hAnsi="Calibri Light" w:cs="Calibri Light"/>
      <w:color w:val="2E74B5"/>
      <w:kern w:val="36"/>
      <w:sz w:val="32"/>
      <w:szCs w:val="32"/>
      <w:lang w:eastAsia="en-US"/>
      <w14:ligatures w14:val="standardContextual"/>
    </w:rPr>
  </w:style>
  <w:style w:type="character" w:customStyle="1" w:styleId="Teksttreci2">
    <w:name w:val="Tekst treści (2)_"/>
    <w:basedOn w:val="Domylnaczcionkaakapitu"/>
    <w:link w:val="Teksttreci20"/>
    <w:rsid w:val="00EF44FB"/>
    <w:rPr>
      <w:rFonts w:ascii="Arial" w:eastAsia="Arial" w:hAnsi="Arial" w:cs="Arial"/>
      <w:color w:val="58618C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44FB"/>
    <w:pPr>
      <w:widowControl w:val="0"/>
      <w:shd w:val="clear" w:color="auto" w:fill="FFFFFF"/>
      <w:tabs>
        <w:tab w:val="clear" w:pos="709"/>
      </w:tabs>
      <w:spacing w:after="0" w:line="276" w:lineRule="auto"/>
      <w:jc w:val="left"/>
    </w:pPr>
    <w:rPr>
      <w:rFonts w:ascii="Arial" w:eastAsia="Arial" w:hAnsi="Arial" w:cs="Arial"/>
      <w:color w:val="58618C"/>
      <w:sz w:val="10"/>
      <w:szCs w:val="1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F441CC"/>
    <w:rPr>
      <w:rFonts w:ascii="Arial" w:eastAsia="Arial" w:hAnsi="Arial" w:cs="Arial"/>
      <w:b/>
      <w:bCs/>
      <w:color w:val="6A8FD2"/>
      <w:sz w:val="10"/>
      <w:szCs w:val="1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441CC"/>
    <w:rPr>
      <w:rFonts w:ascii="Arial" w:eastAsia="Arial" w:hAnsi="Arial" w:cs="Arial"/>
      <w:b/>
      <w:bCs/>
      <w:i/>
      <w:iCs/>
      <w:color w:val="1A4B92"/>
      <w:sz w:val="40"/>
      <w:szCs w:val="4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441CC"/>
    <w:pPr>
      <w:widowControl w:val="0"/>
      <w:shd w:val="clear" w:color="auto" w:fill="FFFFFF"/>
      <w:tabs>
        <w:tab w:val="clear" w:pos="709"/>
      </w:tabs>
      <w:spacing w:after="0" w:line="240" w:lineRule="auto"/>
      <w:ind w:left="1420"/>
      <w:jc w:val="left"/>
    </w:pPr>
    <w:rPr>
      <w:rFonts w:ascii="Arial" w:eastAsia="Arial" w:hAnsi="Arial" w:cs="Arial"/>
      <w:b/>
      <w:bCs/>
      <w:color w:val="6A8FD2"/>
      <w:sz w:val="10"/>
      <w:szCs w:val="10"/>
      <w:lang w:eastAsia="pl-PL"/>
    </w:rPr>
  </w:style>
  <w:style w:type="paragraph" w:customStyle="1" w:styleId="Nagwek20">
    <w:name w:val="Nagłówek #2"/>
    <w:basedOn w:val="Normalny"/>
    <w:link w:val="Nagwek2"/>
    <w:rsid w:val="00F441CC"/>
    <w:pPr>
      <w:widowControl w:val="0"/>
      <w:shd w:val="clear" w:color="auto" w:fill="FFFFFF"/>
      <w:tabs>
        <w:tab w:val="clear" w:pos="709"/>
      </w:tabs>
      <w:spacing w:before="80" w:after="340" w:line="240" w:lineRule="auto"/>
      <w:jc w:val="left"/>
      <w:outlineLvl w:val="1"/>
    </w:pPr>
    <w:rPr>
      <w:rFonts w:ascii="Arial" w:eastAsia="Arial" w:hAnsi="Arial" w:cs="Arial"/>
      <w:b/>
      <w:bCs/>
      <w:i/>
      <w:iCs/>
      <w:color w:val="1A4B92"/>
      <w:sz w:val="40"/>
      <w:szCs w:val="4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441CC"/>
    <w:rPr>
      <w:rFonts w:ascii="Segoe UI" w:eastAsia="Segoe UI" w:hAnsi="Segoe UI" w:cs="Segoe UI"/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441CC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41CC"/>
    <w:pPr>
      <w:widowControl w:val="0"/>
      <w:shd w:val="clear" w:color="auto" w:fill="FFFFFF"/>
      <w:tabs>
        <w:tab w:val="clear" w:pos="709"/>
      </w:tabs>
      <w:spacing w:after="0" w:line="228" w:lineRule="auto"/>
      <w:jc w:val="left"/>
    </w:pPr>
    <w:rPr>
      <w:rFonts w:ascii="Segoe UI" w:eastAsia="Segoe UI" w:hAnsi="Segoe UI" w:cs="Segoe UI"/>
      <w:lang w:eastAsia="pl-PL"/>
    </w:rPr>
  </w:style>
  <w:style w:type="paragraph" w:customStyle="1" w:styleId="Teksttreci40">
    <w:name w:val="Tekst treści (4)"/>
    <w:basedOn w:val="Normalny"/>
    <w:link w:val="Teksttreci4"/>
    <w:rsid w:val="00F441CC"/>
    <w:pPr>
      <w:widowControl w:val="0"/>
      <w:shd w:val="clear" w:color="auto" w:fill="FFFFFF"/>
      <w:tabs>
        <w:tab w:val="clear" w:pos="709"/>
      </w:tabs>
      <w:spacing w:after="40" w:line="240" w:lineRule="auto"/>
      <w:jc w:val="left"/>
    </w:pPr>
    <w:rPr>
      <w:rFonts w:ascii="Arial" w:eastAsia="Arial" w:hAnsi="Arial" w:cs="Arial"/>
      <w:sz w:val="50"/>
      <w:szCs w:val="5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523-31B1-4FA7-9B82-DDB5393D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Artur Grela</cp:lastModifiedBy>
  <cp:revision>4</cp:revision>
  <cp:lastPrinted>2023-06-28T10:55:00Z</cp:lastPrinted>
  <dcterms:created xsi:type="dcterms:W3CDTF">2023-06-29T05:11:00Z</dcterms:created>
  <dcterms:modified xsi:type="dcterms:W3CDTF">2023-06-29T05:22:00Z</dcterms:modified>
</cp:coreProperties>
</file>