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7A259" w14:textId="49F113FD" w:rsidR="0009326D" w:rsidRPr="00E45DE7" w:rsidRDefault="0009326D" w:rsidP="09614106">
      <w:pPr>
        <w:spacing w:after="0" w:line="360" w:lineRule="auto"/>
        <w:rPr>
          <w:rFonts w:eastAsiaTheme="minorEastAsia"/>
        </w:rPr>
      </w:pPr>
      <w:r w:rsidRPr="00E45DE7">
        <w:rPr>
          <w:rFonts w:eastAsiaTheme="minorEastAsia"/>
          <w:b/>
          <w:bCs/>
        </w:rPr>
        <w:t>Opis Przedmiotu Zamówienia</w:t>
      </w:r>
      <w:r w:rsidRPr="00E45DE7">
        <w:rPr>
          <w:rFonts w:eastAsiaTheme="minorEastAsia"/>
        </w:rPr>
        <w:t> </w:t>
      </w:r>
    </w:p>
    <w:p w14:paraId="26A2FED5" w14:textId="660FCFEA" w:rsidR="22A1A6E6" w:rsidRPr="00E45DE7" w:rsidRDefault="22A1A6E6" w:rsidP="3E33C4F4">
      <w:pPr>
        <w:spacing w:after="0" w:line="360" w:lineRule="auto"/>
        <w:rPr>
          <w:rFonts w:eastAsiaTheme="minorEastAsia"/>
          <w:b/>
          <w:bCs/>
        </w:rPr>
      </w:pPr>
      <w:r w:rsidRPr="3E33C4F4">
        <w:rPr>
          <w:rFonts w:eastAsiaTheme="minorEastAsia"/>
        </w:rPr>
        <w:t xml:space="preserve">Przedmiotem zapytania jest usługa polegająca na doradztwie dla Instytucji Kultury będących </w:t>
      </w:r>
      <w:proofErr w:type="spellStart"/>
      <w:r w:rsidRPr="3E33C4F4">
        <w:rPr>
          <w:rFonts w:eastAsiaTheme="minorEastAsia"/>
        </w:rPr>
        <w:t>Grantobiorcami</w:t>
      </w:r>
      <w:proofErr w:type="spellEnd"/>
      <w:r w:rsidRPr="3E33C4F4">
        <w:rPr>
          <w:rFonts w:eastAsiaTheme="minorEastAsia"/>
        </w:rPr>
        <w:t xml:space="preserve"> w ramach wsparcia w realizacji przedsięwzięć grantowych. Zamawiający przewiduje przeprowadzenie </w:t>
      </w:r>
      <w:r w:rsidR="04E4813B" w:rsidRPr="3E33C4F4">
        <w:rPr>
          <w:rFonts w:eastAsiaTheme="minorEastAsia"/>
        </w:rPr>
        <w:t>1</w:t>
      </w:r>
      <w:r w:rsidRPr="3E33C4F4">
        <w:rPr>
          <w:rFonts w:eastAsiaTheme="minorEastAsia"/>
        </w:rPr>
        <w:t xml:space="preserve">20 </w:t>
      </w:r>
      <w:r w:rsidR="00C12B0B" w:rsidRPr="3E33C4F4">
        <w:rPr>
          <w:rFonts w:eastAsiaTheme="minorEastAsia"/>
        </w:rPr>
        <w:t>godzin konsultacji online w 2025 roku</w:t>
      </w:r>
      <w:r w:rsidR="00C12B0B">
        <w:rPr>
          <w:rFonts w:eastAsiaTheme="minorEastAsia"/>
        </w:rPr>
        <w:t xml:space="preserve"> (zaczynając od 1 maja 2025)</w:t>
      </w:r>
      <w:r w:rsidR="799CB237" w:rsidRPr="3E33C4F4">
        <w:rPr>
          <w:rFonts w:eastAsiaTheme="minorEastAsia"/>
        </w:rPr>
        <w:t>.</w:t>
      </w:r>
      <w:r w:rsidRPr="3E33C4F4">
        <w:rPr>
          <w:rFonts w:eastAsiaTheme="minorEastAsia"/>
        </w:rPr>
        <w:t xml:space="preserve"> Wykonawca ponosi wszystkie koszty związane z realizacją usługi</w:t>
      </w:r>
      <w:r w:rsidR="3E49C57A" w:rsidRPr="3E33C4F4">
        <w:rPr>
          <w:rFonts w:eastAsiaTheme="minorEastAsia"/>
        </w:rPr>
        <w:t xml:space="preserve">. </w:t>
      </w:r>
      <w:r w:rsidRPr="3E33C4F4">
        <w:rPr>
          <w:rFonts w:eastAsiaTheme="minorEastAsia"/>
        </w:rPr>
        <w:t xml:space="preserve"> </w:t>
      </w:r>
      <w:r>
        <w:t>Oznacza to, że wykonawca musi być gotowy na możliwość, że zamawiający może</w:t>
      </w:r>
      <w:r w:rsidR="25BF4DA6">
        <w:t xml:space="preserve"> </w:t>
      </w:r>
      <w:r>
        <w:t xml:space="preserve">zdecydować o zrealizowaniu tylko części usługi, a nie całego zakresu określonego w umowie.  </w:t>
      </w:r>
    </w:p>
    <w:p w14:paraId="0334C0C6" w14:textId="161B4DDD" w:rsidR="22A1A6E6" w:rsidRPr="00E45DE7" w:rsidRDefault="22A1A6E6" w:rsidP="09614106">
      <w:pPr>
        <w:spacing w:after="0" w:line="360" w:lineRule="auto"/>
        <w:rPr>
          <w:rFonts w:eastAsiaTheme="minorEastAsia"/>
        </w:rPr>
      </w:pPr>
      <w:r w:rsidRPr="00E45DE7">
        <w:rPr>
          <w:rFonts w:eastAsiaTheme="minorEastAsia"/>
        </w:rPr>
        <w:t>Wykonawca zapewni zespół ekspertów</w:t>
      </w:r>
      <w:r w:rsidR="7019A61B" w:rsidRPr="00E45DE7">
        <w:rPr>
          <w:rFonts w:eastAsiaTheme="minorEastAsia"/>
          <w:b/>
          <w:bCs/>
        </w:rPr>
        <w:t xml:space="preserve"> z zakresu dostępności</w:t>
      </w:r>
      <w:r w:rsidR="7019A61B" w:rsidRPr="00E45DE7">
        <w:rPr>
          <w:rFonts w:eastAsiaTheme="minorEastAsia"/>
        </w:rPr>
        <w:t xml:space="preserve"> – ekspert wspierający IK w realizacji Przedsięwzięcia grantowego, m.in. we wdrażaniu strategii dostępności z uwzględnieniem inwestycji, zakupu wyposażenia i usług</w:t>
      </w:r>
      <w:r w:rsidR="2D6B52BA" w:rsidRPr="00E45DE7">
        <w:rPr>
          <w:rFonts w:eastAsiaTheme="minorEastAsia"/>
        </w:rPr>
        <w:t>,</w:t>
      </w:r>
      <w:r w:rsidR="7019A61B" w:rsidRPr="00E45DE7">
        <w:rPr>
          <w:rFonts w:eastAsiaTheme="minorEastAsia"/>
        </w:rPr>
        <w:t xml:space="preserve"> przygotowaniu i realizacji dwóch działań kulturalnych (animacyjnych i z zakresu edukacji kulturalnych) z partycypacją osób ze szczególnymi potrzebami w zakresie projektowania oferty kulturalnej instytucji kultury.</w:t>
      </w:r>
      <w:r w:rsidRPr="00E45DE7">
        <w:rPr>
          <w:rFonts w:eastAsiaTheme="minorEastAsia"/>
        </w:rPr>
        <w:t xml:space="preserve"> </w:t>
      </w:r>
      <w:r w:rsidR="506CEA4C" w:rsidRPr="00E45DE7">
        <w:rPr>
          <w:rFonts w:eastAsiaTheme="minorEastAsia"/>
        </w:rPr>
        <w:t>W</w:t>
      </w:r>
      <w:r w:rsidRPr="00E45DE7">
        <w:rPr>
          <w:rFonts w:eastAsiaTheme="minorEastAsia"/>
        </w:rPr>
        <w:t xml:space="preserve"> skład </w:t>
      </w:r>
      <w:r w:rsidR="63194D92" w:rsidRPr="00E45DE7">
        <w:rPr>
          <w:rFonts w:eastAsiaTheme="minorEastAsia"/>
        </w:rPr>
        <w:t>zespołu ekspertów</w:t>
      </w:r>
      <w:r w:rsidRPr="00E45DE7">
        <w:rPr>
          <w:rFonts w:eastAsiaTheme="minorEastAsia"/>
        </w:rPr>
        <w:t xml:space="preserve"> wejdą nie mniej niż 3, nie więcej niż 5 ekspertów wykazanych z imienia i nazwiska.</w:t>
      </w:r>
    </w:p>
    <w:p w14:paraId="1C19E4D0" w14:textId="308FF744" w:rsidR="4E7019F2" w:rsidRPr="00E45DE7" w:rsidRDefault="4E7019F2" w:rsidP="283FC7B3">
      <w:pPr>
        <w:pStyle w:val="Akapitzlist"/>
        <w:spacing w:after="0" w:line="360" w:lineRule="auto"/>
        <w:ind w:left="360" w:hanging="360"/>
        <w:rPr>
          <w:rFonts w:eastAsiaTheme="minorEastAsia"/>
        </w:rPr>
      </w:pPr>
      <w:r w:rsidRPr="00E45DE7">
        <w:rPr>
          <w:rFonts w:eastAsiaTheme="minorEastAsia"/>
        </w:rPr>
        <w:t>Zadania</w:t>
      </w:r>
      <w:r w:rsidR="068347D1" w:rsidRPr="00E45DE7">
        <w:rPr>
          <w:rFonts w:eastAsiaTheme="minorEastAsia"/>
        </w:rPr>
        <w:t xml:space="preserve"> ekspertów w ramach działań </w:t>
      </w:r>
      <w:r w:rsidR="068347D1" w:rsidRPr="00E45DE7">
        <w:rPr>
          <w:rStyle w:val="normaltextrun"/>
          <w:sz w:val="24"/>
          <w:szCs w:val="24"/>
        </w:rPr>
        <w:t xml:space="preserve">dla Instytucji Kultury będących </w:t>
      </w:r>
      <w:proofErr w:type="spellStart"/>
      <w:r w:rsidR="068347D1" w:rsidRPr="00E45DE7">
        <w:rPr>
          <w:rStyle w:val="normaltextrun"/>
          <w:sz w:val="24"/>
          <w:szCs w:val="24"/>
        </w:rPr>
        <w:t>Grantobiorcami</w:t>
      </w:r>
      <w:proofErr w:type="spellEnd"/>
      <w:r w:rsidR="068347D1" w:rsidRPr="00E45DE7">
        <w:rPr>
          <w:rStyle w:val="normaltextrun"/>
          <w:sz w:val="24"/>
          <w:szCs w:val="24"/>
        </w:rPr>
        <w:t xml:space="preserve"> w ramach wsparcia w realizacji przedsięwzięć grantowych</w:t>
      </w:r>
      <w:r w:rsidRPr="00E45DE7">
        <w:rPr>
          <w:rFonts w:eastAsiaTheme="minorEastAsia"/>
        </w:rPr>
        <w:t>:</w:t>
      </w:r>
    </w:p>
    <w:p w14:paraId="11627E3B" w14:textId="6418DB99" w:rsidR="2CF3384C" w:rsidRPr="00E45DE7" w:rsidRDefault="2CF3384C" w:rsidP="283FC7B3">
      <w:pPr>
        <w:pStyle w:val="Akapitzlist"/>
        <w:numPr>
          <w:ilvl w:val="0"/>
          <w:numId w:val="3"/>
        </w:numPr>
        <w:spacing w:after="0" w:line="360" w:lineRule="auto"/>
        <w:rPr>
          <w:rFonts w:eastAsiaTheme="minorEastAsia"/>
        </w:rPr>
      </w:pPr>
      <w:r w:rsidRPr="00E45DE7">
        <w:rPr>
          <w:rFonts w:eastAsiaTheme="minorEastAsia"/>
          <w:b/>
          <w:bCs/>
        </w:rPr>
        <w:t>wsparcie eksperckie dotyczące dostępności</w:t>
      </w:r>
      <w:r w:rsidRPr="00E45DE7">
        <w:rPr>
          <w:rFonts w:eastAsiaTheme="minorEastAsia"/>
        </w:rPr>
        <w:t xml:space="preserve"> w obszarach zdefiniowanych w Model</w:t>
      </w:r>
      <w:r w:rsidR="3CE9FC6D" w:rsidRPr="00E45DE7">
        <w:rPr>
          <w:rFonts w:eastAsiaTheme="minorEastAsia"/>
        </w:rPr>
        <w:t>u</w:t>
      </w:r>
      <w:r w:rsidR="5350426F" w:rsidRPr="00E45DE7">
        <w:rPr>
          <w:rFonts w:eastAsiaTheme="minorEastAsia"/>
        </w:rPr>
        <w:t xml:space="preserve"> </w:t>
      </w:r>
      <w:r w:rsidRPr="00E45DE7">
        <w:rPr>
          <w:rFonts w:eastAsiaTheme="minorEastAsia"/>
        </w:rPr>
        <w:t>dostępnej</w:t>
      </w:r>
      <w:r w:rsidR="3FE20687" w:rsidRPr="00E45DE7">
        <w:rPr>
          <w:rFonts w:eastAsiaTheme="minorEastAsia"/>
        </w:rPr>
        <w:t xml:space="preserve"> </w:t>
      </w:r>
      <w:r w:rsidRPr="00E45DE7">
        <w:rPr>
          <w:rFonts w:eastAsiaTheme="minorEastAsia"/>
        </w:rPr>
        <w:t>kultury, tj. widzenia, słyszenia, poruszania się, czucia i rozumienia.</w:t>
      </w:r>
    </w:p>
    <w:p w14:paraId="35C084B1" w14:textId="64A571B7" w:rsidR="271D3084" w:rsidRPr="00E45DE7" w:rsidRDefault="271D3084" w:rsidP="283FC7B3">
      <w:pPr>
        <w:pStyle w:val="Akapitzlist"/>
        <w:numPr>
          <w:ilvl w:val="0"/>
          <w:numId w:val="3"/>
        </w:numPr>
        <w:spacing w:after="0"/>
        <w:rPr>
          <w:rFonts w:eastAsiaTheme="minorEastAsia"/>
        </w:rPr>
      </w:pPr>
      <w:r w:rsidRPr="00E45DE7">
        <w:rPr>
          <w:rFonts w:eastAsiaTheme="minorEastAsia"/>
          <w:b/>
          <w:bCs/>
        </w:rPr>
        <w:t>w</w:t>
      </w:r>
      <w:r w:rsidR="4107E264" w:rsidRPr="00E45DE7">
        <w:rPr>
          <w:rFonts w:eastAsiaTheme="minorEastAsia"/>
          <w:b/>
          <w:bCs/>
        </w:rPr>
        <w:t>sparcie w przygotowaniu i realizacji dwóch działań kulturalnych</w:t>
      </w:r>
      <w:r w:rsidR="4107E264" w:rsidRPr="00E45DE7">
        <w:rPr>
          <w:rFonts w:eastAsiaTheme="minorEastAsia"/>
        </w:rPr>
        <w:t xml:space="preserve"> (animacyjnych i z zakresu edukacji kulturalnych) z partycypacją osób ze szczególnymi potrzebami w zakresie projektowania oferty kulturalnej instytucji kultury.</w:t>
      </w:r>
    </w:p>
    <w:p w14:paraId="5CF4B162" w14:textId="6D80CBFA" w:rsidR="74D10347" w:rsidRPr="00E45DE7" w:rsidRDefault="74D10347" w:rsidP="283FC7B3">
      <w:pPr>
        <w:pStyle w:val="Akapitzlist"/>
        <w:numPr>
          <w:ilvl w:val="0"/>
          <w:numId w:val="3"/>
        </w:numPr>
        <w:spacing w:after="0"/>
        <w:rPr>
          <w:rFonts w:eastAsiaTheme="minorEastAsia"/>
        </w:rPr>
      </w:pPr>
      <w:r w:rsidRPr="00E45DE7">
        <w:rPr>
          <w:rFonts w:eastAsiaTheme="minorEastAsia"/>
          <w:b/>
          <w:bCs/>
        </w:rPr>
        <w:t>k</w:t>
      </w:r>
      <w:r w:rsidR="43929602" w:rsidRPr="00E45DE7">
        <w:rPr>
          <w:rFonts w:eastAsiaTheme="minorEastAsia"/>
          <w:b/>
          <w:bCs/>
        </w:rPr>
        <w:t>onsultacje w zakresie poprawienia dostępności stron www</w:t>
      </w:r>
      <w:r w:rsidR="43929602" w:rsidRPr="00E45DE7">
        <w:rPr>
          <w:rFonts w:eastAsiaTheme="minorEastAsia"/>
        </w:rPr>
        <w:t xml:space="preserve"> IK pod kątem zgodności z wytycznymi Ustawy z dnia 4 kwietnia 2019 r. o dostępności cyfrowej stron internetowych i aplikacji mobilnych podmiotów publicznych wraz z aktualnymi zmianami.</w:t>
      </w:r>
    </w:p>
    <w:p w14:paraId="1B833335" w14:textId="3143CE59" w:rsidR="3FE0CBDB" w:rsidRPr="00E45DE7" w:rsidRDefault="3FE0CBDB" w:rsidP="283FC7B3">
      <w:pPr>
        <w:pStyle w:val="Akapitzlist"/>
        <w:spacing w:after="0" w:line="360" w:lineRule="auto"/>
        <w:ind w:left="360" w:hanging="360"/>
        <w:rPr>
          <w:rFonts w:eastAsiaTheme="minorEastAsia"/>
        </w:rPr>
      </w:pPr>
      <w:r w:rsidRPr="00E45DE7">
        <w:rPr>
          <w:rFonts w:eastAsiaTheme="minorEastAsia"/>
        </w:rPr>
        <w:t>Wymagania:</w:t>
      </w:r>
    </w:p>
    <w:p w14:paraId="7F4A666D" w14:textId="0A31DBDC" w:rsidR="3FE0CBDB" w:rsidRPr="00E45DE7" w:rsidRDefault="3FE0CBDB" w:rsidP="78A56E6B">
      <w:pPr>
        <w:pStyle w:val="Akapitzlist"/>
        <w:numPr>
          <w:ilvl w:val="0"/>
          <w:numId w:val="8"/>
        </w:numPr>
        <w:spacing w:after="0"/>
        <w:rPr>
          <w:rFonts w:eastAsiaTheme="minorEastAsia"/>
        </w:rPr>
      </w:pPr>
      <w:r w:rsidRPr="78A56E6B">
        <w:rPr>
          <w:rFonts w:eastAsiaTheme="minorEastAsia"/>
        </w:rPr>
        <w:t xml:space="preserve">Udział </w:t>
      </w:r>
      <w:r w:rsidR="63995D31" w:rsidRPr="78A56E6B">
        <w:rPr>
          <w:rFonts w:eastAsiaTheme="minorEastAsia"/>
        </w:rPr>
        <w:t xml:space="preserve">w </w:t>
      </w:r>
      <w:r w:rsidRPr="78A56E6B">
        <w:rPr>
          <w:rFonts w:eastAsiaTheme="minorEastAsia"/>
        </w:rPr>
        <w:t>realizacji co najmniej dwóch projektów</w:t>
      </w:r>
      <w:r w:rsidR="7C31E8EE" w:rsidRPr="78A56E6B">
        <w:rPr>
          <w:rFonts w:eastAsiaTheme="minorEastAsia"/>
        </w:rPr>
        <w:t>,</w:t>
      </w:r>
      <w:r w:rsidR="0FDDF564" w:rsidRPr="78A56E6B">
        <w:rPr>
          <w:rFonts w:eastAsiaTheme="minorEastAsia"/>
        </w:rPr>
        <w:t xml:space="preserve"> w</w:t>
      </w:r>
      <w:r w:rsidR="7C31E8EE" w:rsidRPr="78A56E6B">
        <w:rPr>
          <w:rFonts w:eastAsiaTheme="minorEastAsia"/>
        </w:rPr>
        <w:t xml:space="preserve"> terminie nie wcześniej niż 3 lat przed dniem publikacji ogłoszenia</w:t>
      </w:r>
      <w:r w:rsidR="10439706" w:rsidRPr="78A56E6B">
        <w:rPr>
          <w:rFonts w:eastAsiaTheme="minorEastAsia"/>
        </w:rPr>
        <w:t xml:space="preserve"> w wymiarze min. 50 godzin</w:t>
      </w:r>
      <w:r w:rsidR="7C31E8EE" w:rsidRPr="78A56E6B">
        <w:rPr>
          <w:rFonts w:eastAsiaTheme="minorEastAsia"/>
        </w:rPr>
        <w:t>,</w:t>
      </w:r>
      <w:r w:rsidRPr="78A56E6B">
        <w:rPr>
          <w:rFonts w:eastAsiaTheme="minorEastAsia"/>
        </w:rPr>
        <w:t xml:space="preserve"> jako ekspert w zakresie</w:t>
      </w:r>
      <w:r w:rsidR="02573D66" w:rsidRPr="78A56E6B">
        <w:rPr>
          <w:rFonts w:eastAsiaTheme="minorEastAsia"/>
        </w:rPr>
        <w:t xml:space="preserve"> </w:t>
      </w:r>
      <w:r w:rsidR="354DEAB1" w:rsidRPr="78A56E6B">
        <w:rPr>
          <w:rFonts w:eastAsiaTheme="minorEastAsia"/>
        </w:rPr>
        <w:t>w</w:t>
      </w:r>
      <w:r w:rsidRPr="78A56E6B">
        <w:rPr>
          <w:rFonts w:eastAsiaTheme="minorEastAsia"/>
        </w:rPr>
        <w:t>drażania strategii dostępności</w:t>
      </w:r>
      <w:r w:rsidR="6139D350" w:rsidRPr="78A56E6B">
        <w:rPr>
          <w:rFonts w:eastAsiaTheme="minorEastAsia"/>
        </w:rPr>
        <w:t xml:space="preserve"> w instytucj</w:t>
      </w:r>
      <w:r w:rsidR="64D661FA" w:rsidRPr="78A56E6B">
        <w:rPr>
          <w:rFonts w:eastAsiaTheme="minorEastAsia"/>
        </w:rPr>
        <w:t>ach</w:t>
      </w:r>
      <w:r w:rsidR="6139D350" w:rsidRPr="78A56E6B">
        <w:rPr>
          <w:rFonts w:eastAsiaTheme="minorEastAsia"/>
        </w:rPr>
        <w:t xml:space="preserve"> </w:t>
      </w:r>
      <w:r w:rsidR="7EF2AF6E" w:rsidRPr="78A56E6B">
        <w:rPr>
          <w:rFonts w:eastAsiaTheme="minorEastAsia"/>
        </w:rPr>
        <w:t xml:space="preserve">kultury </w:t>
      </w:r>
      <w:r w:rsidRPr="78A56E6B">
        <w:rPr>
          <w:rFonts w:eastAsiaTheme="minorEastAsia"/>
        </w:rPr>
        <w:t xml:space="preserve">(dotyczących </w:t>
      </w:r>
      <w:r w:rsidRPr="78A56E6B">
        <w:rPr>
          <w:rFonts w:eastAsiaTheme="minorEastAsia"/>
        </w:rPr>
        <w:lastRenderedPageBreak/>
        <w:t>inwestycji, zakupów wyposażenia</w:t>
      </w:r>
      <w:r w:rsidR="56D00AC1" w:rsidRPr="78A56E6B">
        <w:rPr>
          <w:rFonts w:eastAsiaTheme="minorEastAsia"/>
        </w:rPr>
        <w:t xml:space="preserve">, </w:t>
      </w:r>
      <w:r w:rsidR="6B1A3ABA" w:rsidRPr="78A56E6B">
        <w:rPr>
          <w:rFonts w:eastAsiaTheme="minorEastAsia"/>
        </w:rPr>
        <w:t xml:space="preserve">szkoleń z zakresu dostępności, </w:t>
      </w:r>
      <w:r w:rsidR="631204CE" w:rsidRPr="78A56E6B">
        <w:rPr>
          <w:rFonts w:eastAsiaTheme="minorEastAsia"/>
        </w:rPr>
        <w:t>dostępności stron www</w:t>
      </w:r>
      <w:r w:rsidR="00C12B0B">
        <w:rPr>
          <w:rFonts w:eastAsiaTheme="minorEastAsia"/>
        </w:rPr>
        <w:t xml:space="preserve"> i aplikacji mobilnych</w:t>
      </w:r>
      <w:r w:rsidRPr="78A56E6B">
        <w:rPr>
          <w:rFonts w:eastAsiaTheme="minorEastAsia"/>
        </w:rPr>
        <w:t>).</w:t>
      </w:r>
      <w:r w:rsidR="7FAD49F5" w:rsidRPr="78A56E6B">
        <w:rPr>
          <w:rFonts w:eastAsiaTheme="minorEastAsia"/>
        </w:rPr>
        <w:t xml:space="preserve"> </w:t>
      </w:r>
    </w:p>
    <w:p w14:paraId="11D9D00D" w14:textId="7417E997" w:rsidR="32528EFA" w:rsidRPr="00E45DE7" w:rsidRDefault="32528EFA" w:rsidP="283FC7B3">
      <w:pPr>
        <w:pStyle w:val="Akapitzlist"/>
        <w:numPr>
          <w:ilvl w:val="0"/>
          <w:numId w:val="8"/>
        </w:numPr>
        <w:spacing w:after="0"/>
        <w:rPr>
          <w:rFonts w:eastAsiaTheme="minorEastAsia"/>
        </w:rPr>
      </w:pPr>
      <w:r w:rsidRPr="00E45DE7">
        <w:rPr>
          <w:rFonts w:eastAsiaTheme="minorEastAsia"/>
        </w:rPr>
        <w:t>Znajomość dokumentów dotyczących zapewniania dostępnośc</w:t>
      </w:r>
      <w:r w:rsidR="63D29C72" w:rsidRPr="00E45DE7">
        <w:rPr>
          <w:rFonts w:eastAsiaTheme="minorEastAsia"/>
        </w:rPr>
        <w:t>i</w:t>
      </w:r>
      <w:r w:rsidRPr="00E45DE7">
        <w:rPr>
          <w:rFonts w:eastAsiaTheme="minorEastAsia"/>
        </w:rPr>
        <w:t xml:space="preserve"> w Polsce</w:t>
      </w:r>
      <w:r w:rsidR="6732F301" w:rsidRPr="00E45DE7">
        <w:rPr>
          <w:rFonts w:eastAsiaTheme="minorEastAsia"/>
        </w:rPr>
        <w:t>:</w:t>
      </w:r>
    </w:p>
    <w:p w14:paraId="05C07D41" w14:textId="03B33BEC" w:rsidR="32528EFA" w:rsidRPr="00E45DE7" w:rsidRDefault="32528EFA" w:rsidP="283FC7B3">
      <w:pPr>
        <w:pStyle w:val="Akapitzlist"/>
        <w:numPr>
          <w:ilvl w:val="1"/>
          <w:numId w:val="4"/>
        </w:numPr>
        <w:spacing w:after="0"/>
        <w:rPr>
          <w:rFonts w:eastAsiaTheme="minorEastAsia"/>
        </w:rPr>
      </w:pPr>
      <w:r w:rsidRPr="00E45DE7">
        <w:rPr>
          <w:rFonts w:eastAsiaTheme="minorEastAsia"/>
        </w:rPr>
        <w:t>Ustawa z dnia 19 lipca 2019 r. o zapewnianiu dostępności osobom ze szczególnymi potrzebami</w:t>
      </w:r>
      <w:r w:rsidR="26C15CA2" w:rsidRPr="00E45DE7">
        <w:rPr>
          <w:rFonts w:eastAsiaTheme="minorEastAsia"/>
        </w:rPr>
        <w:t xml:space="preserve"> wraz z aktualnymi zmianami.</w:t>
      </w:r>
    </w:p>
    <w:p w14:paraId="3EE23068" w14:textId="1798385A" w:rsidR="32528EFA" w:rsidRPr="00E45DE7" w:rsidRDefault="32528EFA" w:rsidP="283FC7B3">
      <w:pPr>
        <w:pStyle w:val="Akapitzlist"/>
        <w:numPr>
          <w:ilvl w:val="1"/>
          <w:numId w:val="4"/>
        </w:numPr>
        <w:spacing w:after="0"/>
        <w:rPr>
          <w:rFonts w:eastAsiaTheme="minorEastAsia"/>
        </w:rPr>
      </w:pPr>
      <w:r w:rsidRPr="00E45DE7">
        <w:rPr>
          <w:rFonts w:eastAsiaTheme="minorEastAsia"/>
        </w:rPr>
        <w:t>Ustawa z dnia 4 kwietnia 2019 r. o dostępności cyfrowej stron internetowych i aplikacji mobilnych podmiotów publicznych</w:t>
      </w:r>
      <w:r w:rsidR="6C71A52F" w:rsidRPr="00E45DE7">
        <w:rPr>
          <w:rFonts w:eastAsiaTheme="minorEastAsia"/>
        </w:rPr>
        <w:t xml:space="preserve"> wraz z aktualnymi zmianami.</w:t>
      </w:r>
    </w:p>
    <w:p w14:paraId="0D6F9C52" w14:textId="2BE089D1" w:rsidR="6FC8273E" w:rsidRPr="00E45DE7" w:rsidRDefault="6FC8273E" w:rsidP="283FC7B3">
      <w:pPr>
        <w:pStyle w:val="Akapitzlist"/>
        <w:numPr>
          <w:ilvl w:val="1"/>
          <w:numId w:val="4"/>
        </w:numPr>
        <w:spacing w:after="0"/>
        <w:rPr>
          <w:rFonts w:eastAsiaTheme="minorEastAsia"/>
        </w:rPr>
      </w:pPr>
      <w:r w:rsidRPr="00E45DE7">
        <w:rPr>
          <w:rFonts w:eastAsiaTheme="minorEastAsia"/>
        </w:rPr>
        <w:t>Model dostępnej kultury</w:t>
      </w:r>
    </w:p>
    <w:p w14:paraId="78091CFB" w14:textId="3A67DD7F" w:rsidR="5495CC71" w:rsidRPr="00E45DE7" w:rsidRDefault="5495CC71" w:rsidP="283FC7B3">
      <w:pPr>
        <w:pStyle w:val="Akapitzlist"/>
        <w:numPr>
          <w:ilvl w:val="0"/>
          <w:numId w:val="8"/>
        </w:numPr>
        <w:spacing w:after="0"/>
        <w:rPr>
          <w:rFonts w:eastAsiaTheme="minorEastAsia"/>
        </w:rPr>
      </w:pPr>
      <w:r w:rsidRPr="00E45DE7">
        <w:rPr>
          <w:rFonts w:eastAsiaTheme="minorEastAsia"/>
        </w:rPr>
        <w:t>Wykształcenie wyższe</w:t>
      </w:r>
      <w:r w:rsidR="00F15F7E" w:rsidRPr="00E45DE7">
        <w:rPr>
          <w:rFonts w:eastAsiaTheme="minorEastAsia"/>
        </w:rPr>
        <w:t>.</w:t>
      </w:r>
    </w:p>
    <w:p w14:paraId="1AD2F0FA" w14:textId="7A6832A4" w:rsidR="283FC7B3" w:rsidRPr="00E45DE7" w:rsidRDefault="283FC7B3" w:rsidP="283FC7B3">
      <w:pPr>
        <w:pStyle w:val="Akapitzlist"/>
        <w:spacing w:after="0"/>
        <w:rPr>
          <w:rFonts w:eastAsiaTheme="minorEastAsia"/>
        </w:rPr>
      </w:pPr>
    </w:p>
    <w:p w14:paraId="4C29C532" w14:textId="3FE2CBEF" w:rsidR="69370D07" w:rsidRPr="00E45DE7" w:rsidRDefault="69370D07" w:rsidP="283FC7B3">
      <w:pPr>
        <w:rPr>
          <w:rFonts w:eastAsiaTheme="minorEastAsia"/>
        </w:rPr>
      </w:pPr>
      <w:r w:rsidRPr="00E45DE7">
        <w:rPr>
          <w:rFonts w:eastAsiaTheme="minorEastAsia"/>
        </w:rPr>
        <w:t>Ponadto Wykonawca</w:t>
      </w:r>
      <w:r w:rsidR="3A74065F" w:rsidRPr="00E45DE7">
        <w:rPr>
          <w:rFonts w:eastAsiaTheme="minorEastAsia"/>
        </w:rPr>
        <w:t>:</w:t>
      </w:r>
      <w:r w:rsidRPr="00E45DE7">
        <w:rPr>
          <w:rFonts w:eastAsiaTheme="minorEastAsia"/>
        </w:rPr>
        <w:t xml:space="preserve"> </w:t>
      </w:r>
    </w:p>
    <w:p w14:paraId="61713AC9" w14:textId="64D5DC80" w:rsidR="69370D07" w:rsidRPr="00E45DE7" w:rsidRDefault="69370D07" w:rsidP="283FC7B3">
      <w:pPr>
        <w:pStyle w:val="Akapitzlist"/>
        <w:numPr>
          <w:ilvl w:val="0"/>
          <w:numId w:val="2"/>
        </w:numPr>
        <w:rPr>
          <w:rFonts w:eastAsiaTheme="minorEastAsia"/>
        </w:rPr>
      </w:pPr>
      <w:r w:rsidRPr="00E45DE7">
        <w:rPr>
          <w:rFonts w:eastAsiaTheme="minorEastAsia"/>
        </w:rPr>
        <w:t>ustala na bieżąco harmonogramu konsultacji online i stacjonarnych w porozumieniu z ekspertami oraz IK biorącymi udział w projekcie</w:t>
      </w:r>
      <w:r w:rsidR="76DFE66A" w:rsidRPr="00E45DE7">
        <w:rPr>
          <w:rFonts w:eastAsiaTheme="minorEastAsia"/>
        </w:rPr>
        <w:t>.</w:t>
      </w:r>
      <w:r w:rsidRPr="00E45DE7">
        <w:rPr>
          <w:rFonts w:eastAsiaTheme="minorEastAsia"/>
        </w:rPr>
        <w:t xml:space="preserve"> Każda zlecona konsultacja online powinna być zrealizowana w terminie 5 dni roboczych od daty zgłoszenia. Każda zlecona konsultacja stacjonarna powinna być zrealizowana w terminie 10 dni roboczych od daty zgłoszenia. </w:t>
      </w:r>
      <w:r w:rsidR="6B5BC727" w:rsidRPr="00E45DE7">
        <w:rPr>
          <w:rFonts w:eastAsiaTheme="minorEastAsia"/>
        </w:rPr>
        <w:t xml:space="preserve">Wykonawca </w:t>
      </w:r>
      <w:r w:rsidRPr="00E45DE7">
        <w:rPr>
          <w:rFonts w:eastAsiaTheme="minorEastAsia"/>
        </w:rPr>
        <w:t>zleca ekspertowi przeprowadzenie konsultacji online i stacjonarnych zgodnie ze zgłoszonym przez IK zakresem tematycznym konsultacji online i stacjonarnych</w:t>
      </w:r>
      <w:r w:rsidR="08ACB99B" w:rsidRPr="00E45DE7">
        <w:rPr>
          <w:rFonts w:eastAsiaTheme="minorEastAsia"/>
        </w:rPr>
        <w:t xml:space="preserve">, po uzyskaniu pisemnej akceptacji </w:t>
      </w:r>
      <w:proofErr w:type="spellStart"/>
      <w:r w:rsidR="08ACB99B" w:rsidRPr="00E45DE7">
        <w:rPr>
          <w:rFonts w:eastAsiaTheme="minorEastAsia"/>
        </w:rPr>
        <w:t>Zamawiąjącego</w:t>
      </w:r>
      <w:proofErr w:type="spellEnd"/>
      <w:r w:rsidR="00E45DE7">
        <w:rPr>
          <w:rFonts w:eastAsiaTheme="minorEastAsia"/>
        </w:rPr>
        <w:t>.</w:t>
      </w:r>
      <w:r w:rsidRPr="00E45DE7">
        <w:rPr>
          <w:rFonts w:eastAsiaTheme="minorEastAsia"/>
        </w:rPr>
        <w:t xml:space="preserve">  </w:t>
      </w:r>
    </w:p>
    <w:p w14:paraId="1C717B15" w14:textId="3858DD05" w:rsidR="532AD65B" w:rsidRPr="00E45DE7" w:rsidRDefault="532AD65B" w:rsidP="283FC7B3">
      <w:pPr>
        <w:pStyle w:val="Akapitzlist"/>
        <w:numPr>
          <w:ilvl w:val="0"/>
          <w:numId w:val="2"/>
        </w:numPr>
        <w:rPr>
          <w:rFonts w:eastAsiaTheme="minorEastAsia"/>
        </w:rPr>
      </w:pPr>
      <w:r w:rsidRPr="00E45DE7">
        <w:rPr>
          <w:rFonts w:eastAsiaTheme="minorEastAsia"/>
        </w:rPr>
        <w:t>p</w:t>
      </w:r>
      <w:r w:rsidR="69370D07" w:rsidRPr="00E45DE7">
        <w:rPr>
          <w:rFonts w:eastAsiaTheme="minorEastAsia"/>
        </w:rPr>
        <w:t>rzygotowuje i przekazuje Zamawiającemu na koniec każdego miesiąca raport z realizacji konsultacji online i stacjonarnych ze wskazaniem: zakresu tematycznego, liczby godzin i daty konsultacji, imienia i nazwiska eksperta, nazwy IK (przygotowanego zgodnie z wytycznymi Zamawiającego).</w:t>
      </w:r>
    </w:p>
    <w:p w14:paraId="2427B572" w14:textId="5AA0B2D5" w:rsidR="4E1B0C9F" w:rsidRDefault="4E1B0C9F" w:rsidP="283FC7B3">
      <w:pPr>
        <w:pStyle w:val="Akapitzlist"/>
        <w:numPr>
          <w:ilvl w:val="0"/>
          <w:numId w:val="2"/>
        </w:numPr>
        <w:rPr>
          <w:rFonts w:eastAsiaTheme="minorEastAsia"/>
        </w:rPr>
      </w:pPr>
      <w:r w:rsidRPr="00E45DE7">
        <w:rPr>
          <w:rFonts w:eastAsiaTheme="minorEastAsia"/>
        </w:rPr>
        <w:t>Ś</w:t>
      </w:r>
      <w:r w:rsidR="69370D07" w:rsidRPr="00E45DE7">
        <w:rPr>
          <w:rFonts w:eastAsiaTheme="minorEastAsia"/>
        </w:rPr>
        <w:t>ci</w:t>
      </w:r>
      <w:r w:rsidR="6B70E4A1" w:rsidRPr="00E45DE7">
        <w:rPr>
          <w:rFonts w:eastAsiaTheme="minorEastAsia"/>
        </w:rPr>
        <w:t>ś</w:t>
      </w:r>
      <w:r w:rsidR="33623C32" w:rsidRPr="00E45DE7">
        <w:rPr>
          <w:rFonts w:eastAsiaTheme="minorEastAsia"/>
        </w:rPr>
        <w:t>le</w:t>
      </w:r>
      <w:r w:rsidR="69370D07" w:rsidRPr="00E45DE7">
        <w:rPr>
          <w:rFonts w:eastAsiaTheme="minorEastAsia"/>
        </w:rPr>
        <w:t xml:space="preserve"> współprac</w:t>
      </w:r>
      <w:r w:rsidR="750EAF0C" w:rsidRPr="00E45DE7">
        <w:rPr>
          <w:rFonts w:eastAsiaTheme="minorEastAsia"/>
        </w:rPr>
        <w:t>uje</w:t>
      </w:r>
      <w:r w:rsidR="69370D07" w:rsidRPr="00E45DE7">
        <w:rPr>
          <w:rFonts w:eastAsiaTheme="minorEastAsia"/>
        </w:rPr>
        <w:t xml:space="preserve"> z</w:t>
      </w:r>
      <w:r w:rsidR="54616BE3" w:rsidRPr="00E45DE7">
        <w:rPr>
          <w:rFonts w:eastAsiaTheme="minorEastAsia"/>
        </w:rPr>
        <w:t xml:space="preserve"> wskazanymi</w:t>
      </w:r>
      <w:r w:rsidR="69370D07" w:rsidRPr="00E45DE7">
        <w:rPr>
          <w:rFonts w:eastAsiaTheme="minorEastAsia"/>
        </w:rPr>
        <w:t xml:space="preserve"> przedstawicielami NCK.</w:t>
      </w:r>
    </w:p>
    <w:p w14:paraId="499C3280" w14:textId="77777777" w:rsidR="005F0C76" w:rsidRPr="005F0C76" w:rsidRDefault="005F0C76" w:rsidP="005F0C76">
      <w:pPr>
        <w:rPr>
          <w:rFonts w:eastAsiaTheme="minorEastAsia"/>
        </w:rPr>
      </w:pPr>
    </w:p>
    <w:p w14:paraId="746CF579" w14:textId="77777777" w:rsidR="005F0C76" w:rsidRPr="00B14CB6" w:rsidRDefault="005F0C76" w:rsidP="005F0C76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Arial" w:cs="Arial"/>
        </w:rPr>
      </w:pPr>
      <w:r w:rsidRPr="00B14CB6">
        <w:rPr>
          <w:rFonts w:eastAsia="Arial" w:cs="Arial"/>
          <w:u w:val="single"/>
        </w:rPr>
        <w:t xml:space="preserve">Kryterium (C): </w:t>
      </w:r>
      <w:r w:rsidRPr="00B14CB6">
        <w:rPr>
          <w:rFonts w:eastAsia="Arial" w:cs="Arial"/>
          <w:b/>
          <w:u w:val="single"/>
        </w:rPr>
        <w:t>Cena</w:t>
      </w:r>
      <w:r w:rsidRPr="00B14CB6">
        <w:rPr>
          <w:rFonts w:eastAsia="Arial" w:cs="Arial"/>
          <w:b/>
          <w:bCs/>
          <w:u w:val="single"/>
        </w:rPr>
        <w:t xml:space="preserve"> za kompleksową realizację przedmiotu zamówienia.</w:t>
      </w:r>
      <w:r w:rsidRPr="00B14CB6">
        <w:rPr>
          <w:rFonts w:eastAsia="Arial" w:cs="Arial"/>
          <w:b/>
          <w:bCs/>
        </w:rPr>
        <w:t xml:space="preserve"> </w:t>
      </w:r>
      <w:r w:rsidRPr="00B14CB6">
        <w:rPr>
          <w:rFonts w:eastAsia="Arial" w:cs="Arial"/>
          <w:b/>
        </w:rPr>
        <w:t xml:space="preserve"> </w:t>
      </w:r>
      <w:r w:rsidRPr="00B14CB6">
        <w:rPr>
          <w:rFonts w:eastAsia="Arial" w:cs="Arial"/>
          <w:bCs/>
        </w:rPr>
        <w:t>Skala punktów możliwych do otrzymania w ramach tego kryterium (</w:t>
      </w:r>
      <w:r>
        <w:rPr>
          <w:rFonts w:eastAsia="Arial" w:cs="Arial"/>
          <w:bCs/>
        </w:rPr>
        <w:t>100</w:t>
      </w:r>
      <w:r w:rsidRPr="00B14CB6">
        <w:rPr>
          <w:rFonts w:eastAsia="Arial" w:cs="Arial"/>
          <w:bCs/>
        </w:rPr>
        <w:t xml:space="preserve"> pkt.):</w:t>
      </w:r>
    </w:p>
    <w:p w14:paraId="1312232A" w14:textId="77777777" w:rsidR="005F0C76" w:rsidRPr="00B14CB6" w:rsidRDefault="005F0C76" w:rsidP="005F0C76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textAlignment w:val="baseline"/>
        <w:rPr>
          <w:rFonts w:eastAsia="Arial" w:cs="Arial"/>
        </w:rPr>
      </w:pPr>
      <w:r w:rsidRPr="00B14CB6">
        <w:rPr>
          <w:rFonts w:eastAsia="Arial" w:cs="Arial"/>
        </w:rPr>
        <w:t>Zamawiający oblicza cenę oferty na realizację Przedmiotu zamówienia biorąc pod uwagę wartość netto. Następnie oblicza wysokość podatku VAT i ustala cenę. Cena ta będzie brana pod uwagę w trakcie wyboru najkorzystniejszej oferty.</w:t>
      </w:r>
    </w:p>
    <w:p w14:paraId="39DBADA4" w14:textId="77777777" w:rsidR="005F0C76" w:rsidRPr="00B14CB6" w:rsidRDefault="005F0C76" w:rsidP="005F0C7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textAlignment w:val="baseline"/>
        <w:rPr>
          <w:rFonts w:eastAsia="Arial" w:cs="Arial"/>
        </w:rPr>
      </w:pPr>
      <w:r w:rsidRPr="00B14CB6">
        <w:rPr>
          <w:rFonts w:eastAsia="Arial" w:cs="Arial"/>
        </w:rPr>
        <w:t xml:space="preserve">podczas oceny ofert w/w kryterium cena stosowany będzie następujący sposób obliczenia: oferta z najniższą ceną ofertową uzyska maksymalną liczbę punktów przewidzianą dla tego kryterium, tj. </w:t>
      </w:r>
      <w:r>
        <w:rPr>
          <w:rFonts w:eastAsia="Arial" w:cs="Arial"/>
        </w:rPr>
        <w:t>100</w:t>
      </w:r>
      <w:r w:rsidRPr="00B14CB6">
        <w:rPr>
          <w:rFonts w:eastAsia="Arial" w:cs="Arial"/>
        </w:rPr>
        <w:t xml:space="preserve"> pkt. Punkty pozostałych ofert zostaną przeliczone zgodnie z następującym wzorem: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u w:val="single"/>
                <w:vertAlign w:val="subscript"/>
              </w:rPr>
              <m:t>min</m:t>
            </m:r>
            <m:r>
              <w:rPr>
                <w:rFonts w:ascii="Cambria Math" w:hAnsi="Cambria Math" w:cs="Arial"/>
                <w:u w:val="single"/>
                <w:vertAlign w:val="subscript"/>
              </w:rPr>
              <m:t>÷</m:t>
            </m:r>
            <m:r>
              <m:rPr>
                <m:sty m:val="p"/>
              </m:rPr>
              <w:rPr>
                <w:rFonts w:ascii="Cambria Math" w:hAnsi="Cambria Math" w:cs="Arial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u w:val="single"/>
                <w:vertAlign w:val="subscript"/>
              </w:rPr>
              <m:t>b</m:t>
            </m:r>
            <m:ctrlPr>
              <w:rPr>
                <w:rFonts w:ascii="Cambria Math" w:hAnsi="Cambria Math" w:cs="Arial"/>
                <w:u w:val="single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Arial"/>
            <w:u w:val="single"/>
            <w:vertAlign w:val="subscript"/>
          </w:rPr>
          <m:t>×100</m:t>
        </m:r>
      </m:oMath>
      <w:r w:rsidRPr="00B14CB6">
        <w:rPr>
          <w:rFonts w:eastAsia="Arial" w:cs="Arial"/>
        </w:rPr>
        <w:t>, gdzie: C</w:t>
      </w:r>
      <w:r w:rsidRPr="00B14CB6">
        <w:rPr>
          <w:rFonts w:eastAsia="Arial" w:cs="Arial"/>
          <w:vertAlign w:val="subscript"/>
        </w:rPr>
        <w:t xml:space="preserve">min </w:t>
      </w:r>
      <w:r w:rsidRPr="00B14CB6">
        <w:rPr>
          <w:rFonts w:eastAsia="Arial" w:cs="Arial"/>
        </w:rPr>
        <w:t>–</w:t>
      </w:r>
      <w:r w:rsidRPr="00B14CB6">
        <w:rPr>
          <w:rFonts w:eastAsia="Arial" w:cs="Arial"/>
          <w:vertAlign w:val="subscript"/>
        </w:rPr>
        <w:t xml:space="preserve"> </w:t>
      </w:r>
      <w:r w:rsidRPr="00B14CB6">
        <w:rPr>
          <w:rFonts w:eastAsia="Arial" w:cs="Arial"/>
        </w:rPr>
        <w:t xml:space="preserve">cena oferty minimalnej, </w:t>
      </w:r>
      <w:proofErr w:type="spellStart"/>
      <w:r w:rsidRPr="00B14CB6">
        <w:rPr>
          <w:rFonts w:eastAsia="Arial" w:cs="Arial"/>
        </w:rPr>
        <w:t>C</w:t>
      </w:r>
      <w:r w:rsidRPr="00B14CB6">
        <w:rPr>
          <w:rFonts w:eastAsia="Arial" w:cs="Arial"/>
          <w:vertAlign w:val="subscript"/>
        </w:rPr>
        <w:t>b</w:t>
      </w:r>
      <w:proofErr w:type="spellEnd"/>
      <w:r w:rsidRPr="00B14CB6">
        <w:rPr>
          <w:rFonts w:eastAsia="Arial" w:cs="Arial"/>
        </w:rPr>
        <w:t xml:space="preserve"> – cena oferty badanej, cena musi obejmować wszystkie elementy związane z realizacją zamówienia.</w:t>
      </w:r>
    </w:p>
    <w:p w14:paraId="3BA14CF0" w14:textId="77777777" w:rsidR="005F0C76" w:rsidRPr="00B14CB6" w:rsidRDefault="005F0C76" w:rsidP="005F0C7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textAlignment w:val="baseline"/>
        <w:rPr>
          <w:rFonts w:eastAsia="Arial" w:cs="Arial"/>
        </w:rPr>
      </w:pPr>
      <w:r w:rsidRPr="00B14CB6">
        <w:rPr>
          <w:rFonts w:eastAsia="Arial" w:cs="Arial"/>
        </w:rPr>
        <w:lastRenderedPageBreak/>
        <w:t>cena musi obejmować wszystkie elementy związane z realizacją zamówienia</w:t>
      </w:r>
      <w:r>
        <w:rPr>
          <w:rFonts w:eastAsia="Arial" w:cs="Arial"/>
        </w:rPr>
        <w:t>.</w:t>
      </w:r>
    </w:p>
    <w:p w14:paraId="7D4480BD" w14:textId="77777777" w:rsidR="005F0C76" w:rsidRPr="005F0C76" w:rsidRDefault="005F0C76" w:rsidP="005F0C76">
      <w:pPr>
        <w:rPr>
          <w:rFonts w:eastAsiaTheme="minorEastAsia"/>
        </w:rPr>
      </w:pPr>
    </w:p>
    <w:p w14:paraId="0EF222A4" w14:textId="319B2530" w:rsidR="283FC7B3" w:rsidRPr="00E45DE7" w:rsidRDefault="283FC7B3" w:rsidP="283FC7B3">
      <w:pPr>
        <w:pStyle w:val="Akapitzlist"/>
        <w:spacing w:after="0" w:line="360" w:lineRule="auto"/>
        <w:ind w:left="360" w:hanging="360"/>
        <w:rPr>
          <w:rFonts w:eastAsiaTheme="minorEastAsia"/>
        </w:rPr>
      </w:pPr>
    </w:p>
    <w:p w14:paraId="341F40B2" w14:textId="5287726A" w:rsidR="207C3195" w:rsidRPr="00E45DE7" w:rsidRDefault="207C3195" w:rsidP="283FC7B3">
      <w:pPr>
        <w:spacing w:after="0" w:line="360" w:lineRule="auto"/>
        <w:rPr>
          <w:rFonts w:eastAsiaTheme="minorEastAsia"/>
        </w:rPr>
      </w:pPr>
    </w:p>
    <w:p w14:paraId="329A1771" w14:textId="16AC6A0E" w:rsidR="4B4419B1" w:rsidRPr="00E45DE7" w:rsidRDefault="4B4419B1" w:rsidP="283FC7B3">
      <w:pPr>
        <w:rPr>
          <w:rFonts w:eastAsiaTheme="minorEastAsia"/>
        </w:rPr>
      </w:pPr>
      <w:r w:rsidRPr="00E45DE7">
        <w:rPr>
          <w:rFonts w:eastAsiaTheme="minorEastAsia"/>
        </w:rPr>
        <w:t xml:space="preserve"> </w:t>
      </w:r>
    </w:p>
    <w:sectPr w:rsidR="4B4419B1" w:rsidRPr="00E45DE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D13F6" w14:textId="77777777" w:rsidR="00600381" w:rsidRDefault="00600381">
      <w:pPr>
        <w:spacing w:after="0" w:line="240" w:lineRule="auto"/>
      </w:pPr>
      <w:r>
        <w:separator/>
      </w:r>
    </w:p>
  </w:endnote>
  <w:endnote w:type="continuationSeparator" w:id="0">
    <w:p w14:paraId="6997799F" w14:textId="77777777" w:rsidR="00600381" w:rsidRDefault="00600381">
      <w:pPr>
        <w:spacing w:after="0" w:line="240" w:lineRule="auto"/>
      </w:pPr>
      <w:r>
        <w:continuationSeparator/>
      </w:r>
    </w:p>
  </w:endnote>
  <w:endnote w:type="continuationNotice" w:id="1">
    <w:p w14:paraId="72443C1B" w14:textId="77777777" w:rsidR="00600381" w:rsidRDefault="00600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614106" w14:paraId="6D407E89" w14:textId="77777777" w:rsidTr="003F2F2D">
      <w:trPr>
        <w:trHeight w:val="300"/>
      </w:trPr>
      <w:tc>
        <w:tcPr>
          <w:tcW w:w="3005" w:type="dxa"/>
        </w:tcPr>
        <w:p w14:paraId="4FF8B5FE" w14:textId="0F62D25C" w:rsidR="09614106" w:rsidRDefault="09614106" w:rsidP="003F2F2D">
          <w:pPr>
            <w:pStyle w:val="Nagwek"/>
            <w:ind w:left="-115"/>
          </w:pPr>
        </w:p>
      </w:tc>
      <w:tc>
        <w:tcPr>
          <w:tcW w:w="3005" w:type="dxa"/>
        </w:tcPr>
        <w:p w14:paraId="1D984434" w14:textId="7DD25BD6" w:rsidR="09614106" w:rsidRDefault="09614106" w:rsidP="003F2F2D">
          <w:pPr>
            <w:pStyle w:val="Nagwek"/>
            <w:jc w:val="center"/>
          </w:pPr>
        </w:p>
      </w:tc>
      <w:tc>
        <w:tcPr>
          <w:tcW w:w="3005" w:type="dxa"/>
        </w:tcPr>
        <w:p w14:paraId="4FC10834" w14:textId="34AD80A7" w:rsidR="09614106" w:rsidRDefault="09614106" w:rsidP="003F2F2D">
          <w:pPr>
            <w:pStyle w:val="Nagwek"/>
            <w:ind w:right="-115"/>
            <w:jc w:val="right"/>
          </w:pPr>
        </w:p>
      </w:tc>
    </w:tr>
  </w:tbl>
  <w:p w14:paraId="3BBCF4D6" w14:textId="501A4E1F" w:rsidR="09614106" w:rsidRDefault="09614106" w:rsidP="003F2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66B6D" w14:textId="77777777" w:rsidR="00600381" w:rsidRDefault="00600381">
      <w:pPr>
        <w:spacing w:after="0" w:line="240" w:lineRule="auto"/>
      </w:pPr>
      <w:r>
        <w:separator/>
      </w:r>
    </w:p>
  </w:footnote>
  <w:footnote w:type="continuationSeparator" w:id="0">
    <w:p w14:paraId="1CE6AE20" w14:textId="77777777" w:rsidR="00600381" w:rsidRDefault="00600381">
      <w:pPr>
        <w:spacing w:after="0" w:line="240" w:lineRule="auto"/>
      </w:pPr>
      <w:r>
        <w:continuationSeparator/>
      </w:r>
    </w:p>
  </w:footnote>
  <w:footnote w:type="continuationNotice" w:id="1">
    <w:p w14:paraId="5A19F7C9" w14:textId="77777777" w:rsidR="00600381" w:rsidRDefault="006003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43FE" w14:textId="18A7AC26" w:rsidR="09614106" w:rsidRDefault="003F2F2D" w:rsidP="00617A10">
    <w:pPr>
      <w:pStyle w:val="Nagwek"/>
    </w:pPr>
    <w:r w:rsidRPr="003F2F2D">
      <w:rPr>
        <w:noProof/>
      </w:rPr>
      <w:drawing>
        <wp:inline distT="0" distB="0" distL="0" distR="0" wp14:anchorId="61CB8215" wp14:editId="367DF188">
          <wp:extent cx="5731510" cy="785495"/>
          <wp:effectExtent l="0" t="0" r="2540" b="0"/>
          <wp:docPr id="652717184" name="Obraz 4" descr="zestaw logotypów: znak Funduszy Europejskich z napisem Fundusze Europejskie dla Rozwoju Społecznego; flaga Polski z napisem Rzeczpospolita Polska; flaga Unii Europejskiej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estaw logotypów: znak Funduszy Europejskich z napisem Fundusze Europejskie dla Rozwoju Społecznego; flaga Polski z napisem Rzeczpospolita Polska; flaga Unii Europejskiej z napisem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2F2D">
      <w:rPr>
        <w:i/>
        <w:i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71B25"/>
    <w:multiLevelType w:val="multilevel"/>
    <w:tmpl w:val="1E7CCD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17EE"/>
    <w:multiLevelType w:val="multilevel"/>
    <w:tmpl w:val="44CCA0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5B85"/>
    <w:multiLevelType w:val="hybridMultilevel"/>
    <w:tmpl w:val="D402FEF4"/>
    <w:lvl w:ilvl="0" w:tplc="769CE4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C8E4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56498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4E19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3C64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87019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B836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6621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24867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BEFED"/>
    <w:multiLevelType w:val="multilevel"/>
    <w:tmpl w:val="1B7845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47143C2"/>
    <w:multiLevelType w:val="hybridMultilevel"/>
    <w:tmpl w:val="26167706"/>
    <w:lvl w:ilvl="0" w:tplc="985C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0E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4B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47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1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A1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2B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6B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84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73CB5"/>
    <w:multiLevelType w:val="multilevel"/>
    <w:tmpl w:val="6172C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D7CD"/>
    <w:multiLevelType w:val="hybridMultilevel"/>
    <w:tmpl w:val="EBB4E0E0"/>
    <w:lvl w:ilvl="0" w:tplc="AEFEF4C2">
      <w:start w:val="1"/>
      <w:numFmt w:val="decimal"/>
      <w:lvlText w:val="%1."/>
      <w:lvlJc w:val="left"/>
      <w:pPr>
        <w:ind w:left="720" w:hanging="360"/>
      </w:pPr>
    </w:lvl>
    <w:lvl w:ilvl="1" w:tplc="4F90A5A2">
      <w:start w:val="1"/>
      <w:numFmt w:val="lowerLetter"/>
      <w:lvlText w:val="%2."/>
      <w:lvlJc w:val="left"/>
      <w:pPr>
        <w:ind w:left="1440" w:hanging="360"/>
      </w:pPr>
    </w:lvl>
    <w:lvl w:ilvl="2" w:tplc="B89822CA">
      <w:start w:val="1"/>
      <w:numFmt w:val="lowerRoman"/>
      <w:lvlText w:val="%3."/>
      <w:lvlJc w:val="right"/>
      <w:pPr>
        <w:ind w:left="2160" w:hanging="180"/>
      </w:pPr>
    </w:lvl>
    <w:lvl w:ilvl="3" w:tplc="159C5A5A">
      <w:start w:val="1"/>
      <w:numFmt w:val="decimal"/>
      <w:lvlText w:val="%4."/>
      <w:lvlJc w:val="left"/>
      <w:pPr>
        <w:ind w:left="2880" w:hanging="360"/>
      </w:pPr>
    </w:lvl>
    <w:lvl w:ilvl="4" w:tplc="9D98592A">
      <w:start w:val="1"/>
      <w:numFmt w:val="lowerLetter"/>
      <w:lvlText w:val="%5."/>
      <w:lvlJc w:val="left"/>
      <w:pPr>
        <w:ind w:left="3600" w:hanging="360"/>
      </w:pPr>
    </w:lvl>
    <w:lvl w:ilvl="5" w:tplc="F4249E30">
      <w:start w:val="1"/>
      <w:numFmt w:val="lowerRoman"/>
      <w:lvlText w:val="%6."/>
      <w:lvlJc w:val="right"/>
      <w:pPr>
        <w:ind w:left="4320" w:hanging="180"/>
      </w:pPr>
    </w:lvl>
    <w:lvl w:ilvl="6" w:tplc="359886AE">
      <w:start w:val="1"/>
      <w:numFmt w:val="decimal"/>
      <w:lvlText w:val="%7."/>
      <w:lvlJc w:val="left"/>
      <w:pPr>
        <w:ind w:left="5040" w:hanging="360"/>
      </w:pPr>
    </w:lvl>
    <w:lvl w:ilvl="7" w:tplc="66D09AB2">
      <w:start w:val="1"/>
      <w:numFmt w:val="lowerLetter"/>
      <w:lvlText w:val="%8."/>
      <w:lvlJc w:val="left"/>
      <w:pPr>
        <w:ind w:left="5760" w:hanging="360"/>
      </w:pPr>
    </w:lvl>
    <w:lvl w:ilvl="8" w:tplc="20B05C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3CCA"/>
    <w:multiLevelType w:val="multilevel"/>
    <w:tmpl w:val="DC2034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73E00E4C"/>
    <w:multiLevelType w:val="multilevel"/>
    <w:tmpl w:val="963E39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208953995">
    <w:abstractNumId w:val="8"/>
  </w:num>
  <w:num w:numId="2" w16cid:durableId="788161697">
    <w:abstractNumId w:val="0"/>
  </w:num>
  <w:num w:numId="3" w16cid:durableId="1008563342">
    <w:abstractNumId w:val="5"/>
  </w:num>
  <w:num w:numId="4" w16cid:durableId="182599092">
    <w:abstractNumId w:val="1"/>
  </w:num>
  <w:num w:numId="5" w16cid:durableId="20515558">
    <w:abstractNumId w:val="3"/>
  </w:num>
  <w:num w:numId="6" w16cid:durableId="525099150">
    <w:abstractNumId w:val="4"/>
  </w:num>
  <w:num w:numId="7" w16cid:durableId="472720527">
    <w:abstractNumId w:val="2"/>
  </w:num>
  <w:num w:numId="8" w16cid:durableId="377777366">
    <w:abstractNumId w:val="9"/>
  </w:num>
  <w:num w:numId="9" w16cid:durableId="1569269368">
    <w:abstractNumId w:val="7"/>
  </w:num>
  <w:num w:numId="10" w16cid:durableId="1475217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A30707"/>
    <w:rsid w:val="0006654A"/>
    <w:rsid w:val="0009326D"/>
    <w:rsid w:val="000A4E5C"/>
    <w:rsid w:val="001F7450"/>
    <w:rsid w:val="002228B0"/>
    <w:rsid w:val="003351E8"/>
    <w:rsid w:val="0034CEEE"/>
    <w:rsid w:val="003F2F2D"/>
    <w:rsid w:val="003F7C97"/>
    <w:rsid w:val="0044765C"/>
    <w:rsid w:val="00455889"/>
    <w:rsid w:val="004E267E"/>
    <w:rsid w:val="0052774C"/>
    <w:rsid w:val="00536570"/>
    <w:rsid w:val="005F0C76"/>
    <w:rsid w:val="00600381"/>
    <w:rsid w:val="00617A10"/>
    <w:rsid w:val="00623508"/>
    <w:rsid w:val="00644EBA"/>
    <w:rsid w:val="006E7350"/>
    <w:rsid w:val="007E2400"/>
    <w:rsid w:val="00855D6C"/>
    <w:rsid w:val="0089708D"/>
    <w:rsid w:val="00A854EB"/>
    <w:rsid w:val="00B706B2"/>
    <w:rsid w:val="00BD26BD"/>
    <w:rsid w:val="00C12B0B"/>
    <w:rsid w:val="00C33997"/>
    <w:rsid w:val="00D86425"/>
    <w:rsid w:val="00DD5BF3"/>
    <w:rsid w:val="00E45DE7"/>
    <w:rsid w:val="00EC4C03"/>
    <w:rsid w:val="00ED7799"/>
    <w:rsid w:val="00F15F7E"/>
    <w:rsid w:val="00FA4B6F"/>
    <w:rsid w:val="01CFF720"/>
    <w:rsid w:val="02573D66"/>
    <w:rsid w:val="0332DAA5"/>
    <w:rsid w:val="04A26E51"/>
    <w:rsid w:val="04E4813B"/>
    <w:rsid w:val="068347D1"/>
    <w:rsid w:val="06B65392"/>
    <w:rsid w:val="08ACB99B"/>
    <w:rsid w:val="08E7C442"/>
    <w:rsid w:val="09614106"/>
    <w:rsid w:val="0BCE5C92"/>
    <w:rsid w:val="0DF1679A"/>
    <w:rsid w:val="0FDDF564"/>
    <w:rsid w:val="1010787D"/>
    <w:rsid w:val="10439706"/>
    <w:rsid w:val="15F52444"/>
    <w:rsid w:val="16B60638"/>
    <w:rsid w:val="1AEC63FE"/>
    <w:rsid w:val="1D9FAA34"/>
    <w:rsid w:val="1F4407AC"/>
    <w:rsid w:val="207C3195"/>
    <w:rsid w:val="20910FC2"/>
    <w:rsid w:val="22408E4C"/>
    <w:rsid w:val="22A1A6E6"/>
    <w:rsid w:val="239969D6"/>
    <w:rsid w:val="25BF4DA6"/>
    <w:rsid w:val="26C15CA2"/>
    <w:rsid w:val="26D4BBBF"/>
    <w:rsid w:val="2704F469"/>
    <w:rsid w:val="271D3084"/>
    <w:rsid w:val="273E143E"/>
    <w:rsid w:val="2764F37D"/>
    <w:rsid w:val="283FC7B3"/>
    <w:rsid w:val="2891A4A3"/>
    <w:rsid w:val="2CF3384C"/>
    <w:rsid w:val="2D6B52BA"/>
    <w:rsid w:val="2E939379"/>
    <w:rsid w:val="2F37EB92"/>
    <w:rsid w:val="30E28943"/>
    <w:rsid w:val="32528EFA"/>
    <w:rsid w:val="33623C32"/>
    <w:rsid w:val="354DEAB1"/>
    <w:rsid w:val="390DC9B4"/>
    <w:rsid w:val="39D0F50C"/>
    <w:rsid w:val="3A74065F"/>
    <w:rsid w:val="3B540C88"/>
    <w:rsid w:val="3CE9FC6D"/>
    <w:rsid w:val="3D90D36B"/>
    <w:rsid w:val="3DDE1DAB"/>
    <w:rsid w:val="3E1F0A43"/>
    <w:rsid w:val="3E33C4F4"/>
    <w:rsid w:val="3E49C57A"/>
    <w:rsid w:val="3FE0CBDB"/>
    <w:rsid w:val="3FE20687"/>
    <w:rsid w:val="4107E264"/>
    <w:rsid w:val="418DFD3D"/>
    <w:rsid w:val="41953DF5"/>
    <w:rsid w:val="43929602"/>
    <w:rsid w:val="448955A2"/>
    <w:rsid w:val="45E34699"/>
    <w:rsid w:val="46910B89"/>
    <w:rsid w:val="49C0CCC2"/>
    <w:rsid w:val="4B202B5C"/>
    <w:rsid w:val="4B4419B1"/>
    <w:rsid w:val="4D257BFD"/>
    <w:rsid w:val="4E1A5978"/>
    <w:rsid w:val="4E1B0C9F"/>
    <w:rsid w:val="4E7019F2"/>
    <w:rsid w:val="4E7158CA"/>
    <w:rsid w:val="4EF61158"/>
    <w:rsid w:val="500649C9"/>
    <w:rsid w:val="506CEA4C"/>
    <w:rsid w:val="5264A082"/>
    <w:rsid w:val="532AD65B"/>
    <w:rsid w:val="5350426F"/>
    <w:rsid w:val="54616BE3"/>
    <w:rsid w:val="5495CC71"/>
    <w:rsid w:val="5589DC96"/>
    <w:rsid w:val="56D00AC1"/>
    <w:rsid w:val="5858B76D"/>
    <w:rsid w:val="5A9D6AB2"/>
    <w:rsid w:val="5AC0B40C"/>
    <w:rsid w:val="5E69198E"/>
    <w:rsid w:val="5ECCA9F8"/>
    <w:rsid w:val="5F06681A"/>
    <w:rsid w:val="5F7600EC"/>
    <w:rsid w:val="611F551D"/>
    <w:rsid w:val="6139D350"/>
    <w:rsid w:val="61C7E764"/>
    <w:rsid w:val="62A30707"/>
    <w:rsid w:val="631204CE"/>
    <w:rsid w:val="63194D92"/>
    <w:rsid w:val="63995D31"/>
    <w:rsid w:val="63D29C72"/>
    <w:rsid w:val="63F3E7F5"/>
    <w:rsid w:val="643B003F"/>
    <w:rsid w:val="64D661FA"/>
    <w:rsid w:val="65B82E15"/>
    <w:rsid w:val="6732F301"/>
    <w:rsid w:val="6845D6F5"/>
    <w:rsid w:val="69370D07"/>
    <w:rsid w:val="6B1A3ABA"/>
    <w:rsid w:val="6B5BC727"/>
    <w:rsid w:val="6B701024"/>
    <w:rsid w:val="6B70E4A1"/>
    <w:rsid w:val="6C71A52F"/>
    <w:rsid w:val="6CE43BB2"/>
    <w:rsid w:val="6E591855"/>
    <w:rsid w:val="6EAA23BF"/>
    <w:rsid w:val="6EDDD56F"/>
    <w:rsid w:val="6EE3DF1D"/>
    <w:rsid w:val="6F6973AE"/>
    <w:rsid w:val="6F72DDAB"/>
    <w:rsid w:val="6F7FA9AB"/>
    <w:rsid w:val="6FC8273E"/>
    <w:rsid w:val="7019A61B"/>
    <w:rsid w:val="7084E79F"/>
    <w:rsid w:val="70FFDF0E"/>
    <w:rsid w:val="7177A5F6"/>
    <w:rsid w:val="7209DC9D"/>
    <w:rsid w:val="72D50167"/>
    <w:rsid w:val="74D10347"/>
    <w:rsid w:val="750EAF0C"/>
    <w:rsid w:val="76DFE66A"/>
    <w:rsid w:val="78A56E6B"/>
    <w:rsid w:val="7912C0A4"/>
    <w:rsid w:val="799CB237"/>
    <w:rsid w:val="7C31E8EE"/>
    <w:rsid w:val="7C3A23CB"/>
    <w:rsid w:val="7EF2AF6E"/>
    <w:rsid w:val="7F343089"/>
    <w:rsid w:val="7FA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0707"/>
  <w15:chartTrackingRefBased/>
  <w15:docId w15:val="{E2271DE8-44A9-4C81-A1A9-D6368C4C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p1,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uiPriority w:val="1"/>
    <w:rsid w:val="283FC7B3"/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D5BF3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5F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691A8-A183-4EB5-9AF3-28C44E3E2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45E72-5DB0-439E-B6A7-BFFCF4DA7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94B66-CD35-4E82-84B1-BABEFCFBAE4F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4.xml><?xml version="1.0" encoding="utf-8"?>
<ds:datastoreItem xmlns:ds="http://schemas.openxmlformats.org/officeDocument/2006/customXml" ds:itemID="{E3801A27-B591-4159-A6C0-909FED3F3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626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Domańska</dc:creator>
  <cp:keywords/>
  <dc:description/>
  <cp:lastModifiedBy>Anna Pieśniak</cp:lastModifiedBy>
  <cp:revision>4</cp:revision>
  <dcterms:created xsi:type="dcterms:W3CDTF">2024-12-11T08:30:00Z</dcterms:created>
  <dcterms:modified xsi:type="dcterms:W3CDTF">2024-12-11T09:07:00Z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