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054BA" w:rsidRPr="00E054BA" w14:paraId="673E68F1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3C330537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SPECYFIKACJA WARUNKÓW ZAMÓWIENIA (SWZ)</w:t>
            </w:r>
          </w:p>
          <w:p w14:paraId="0C5BF14A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36941038" w14:textId="77777777" w:rsidR="00A16F57" w:rsidRPr="007C284C" w:rsidRDefault="00A16F57" w:rsidP="00A16F57">
            <w:pPr>
              <w:spacing w:before="40" w:after="40"/>
              <w:ind w:left="0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2"/>
                <w:szCs w:val="22"/>
              </w:rPr>
            </w:pPr>
            <w:r w:rsidRPr="007C284C">
              <w:rPr>
                <w:rFonts w:eastAsia="Calibri" w:cs="Arial"/>
                <w:b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693F05CA" w14:textId="77777777" w:rsidR="00A16F57" w:rsidRPr="007C284C" w:rsidRDefault="00A16F57" w:rsidP="00A16F57">
            <w:pPr>
              <w:spacing w:before="40" w:after="40"/>
              <w:ind w:left="0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2"/>
                <w:szCs w:val="22"/>
              </w:rPr>
            </w:pPr>
            <w:r w:rsidRPr="007C284C">
              <w:rPr>
                <w:rFonts w:eastAsia="Calibri" w:cs="Arial"/>
                <w:b/>
                <w:bCs/>
                <w:color w:val="222A35" w:themeColor="text2" w:themeShade="80"/>
                <w:sz w:val="22"/>
                <w:szCs w:val="22"/>
              </w:rPr>
              <w:t>prowadzonego w trybie podstawowym bez negocjacji, p.n.:</w:t>
            </w:r>
          </w:p>
          <w:p w14:paraId="60A42166" w14:textId="671BF508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0B814BE6" w14:textId="77292E14" w:rsidR="00D65803" w:rsidRPr="00A16F57" w:rsidRDefault="00D65803" w:rsidP="00A16F57">
            <w:pPr>
              <w:spacing w:before="40" w:after="40"/>
              <w:ind w:left="0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bookmarkStart w:id="0" w:name="_Hlk180150789"/>
            <w:r w:rsidRPr="00A16F5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A16F57" w:rsidRPr="00A16F5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Rozbudowa systemu monitoringu CCTV dla obiektu zlokalizowanego na terenie miasta Katowice</w:t>
            </w:r>
            <w:r w:rsidRPr="00A16F5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bookmarkEnd w:id="0"/>
          <w:p w14:paraId="534C3FD8" w14:textId="77777777" w:rsidR="00052CF3" w:rsidRDefault="00052CF3" w:rsidP="00237E4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2F3A3635" w14:textId="383D73C8" w:rsidR="005B5871" w:rsidRPr="00727EE2" w:rsidRDefault="005B5871" w:rsidP="00237E4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nr sprawy: 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</w:t>
            </w:r>
            <w:r w:rsidR="00A16F5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A16F5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21</w:t>
            </w:r>
            <w:r w:rsidR="009F0E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r w:rsid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604CCFA6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6E8C9E5" w14:textId="77777777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B965EDC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2C203C0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5816B0D2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98A3A7B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6F28ADA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1C5A4EF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655598F" w14:textId="5B0F1CAF" w:rsid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DCC3AEA" w14:textId="4EFD1EF0" w:rsidR="00B05F23" w:rsidRDefault="00B05F23" w:rsidP="008C0FA1">
      <w:pPr>
        <w:rPr>
          <w:rFonts w:eastAsia="Calibri" w:cs="Arial"/>
          <w:szCs w:val="20"/>
          <w:lang w:eastAsia="pl-PL"/>
        </w:rPr>
      </w:pPr>
    </w:p>
    <w:p w14:paraId="5F98C7CF" w14:textId="03363C40" w:rsidR="00B05F23" w:rsidRDefault="00B05F23" w:rsidP="008C0FA1">
      <w:pPr>
        <w:rPr>
          <w:rFonts w:eastAsia="Calibri" w:cs="Arial"/>
          <w:szCs w:val="20"/>
          <w:lang w:eastAsia="pl-PL"/>
        </w:rPr>
      </w:pPr>
    </w:p>
    <w:p w14:paraId="52B213E1" w14:textId="14B17429" w:rsidR="00B05F23" w:rsidRDefault="00B05F23" w:rsidP="008C0FA1">
      <w:pPr>
        <w:rPr>
          <w:rFonts w:eastAsia="Calibri" w:cs="Arial"/>
          <w:szCs w:val="20"/>
          <w:lang w:eastAsia="pl-PL"/>
        </w:rPr>
      </w:pPr>
    </w:p>
    <w:p w14:paraId="76C21611" w14:textId="0ED58DD4" w:rsidR="00B05F23" w:rsidRDefault="00B05F23" w:rsidP="008C0FA1">
      <w:pPr>
        <w:rPr>
          <w:rFonts w:eastAsia="Calibri" w:cs="Arial"/>
          <w:szCs w:val="20"/>
          <w:lang w:eastAsia="pl-PL"/>
        </w:rPr>
      </w:pPr>
    </w:p>
    <w:p w14:paraId="31AEB70A" w14:textId="16B0B6E1" w:rsidR="00B05F23" w:rsidRDefault="00B05F23" w:rsidP="008C0FA1">
      <w:pPr>
        <w:rPr>
          <w:rFonts w:eastAsia="Calibri" w:cs="Arial"/>
          <w:szCs w:val="20"/>
          <w:lang w:eastAsia="pl-PL"/>
        </w:rPr>
      </w:pPr>
    </w:p>
    <w:p w14:paraId="14648AB7" w14:textId="77777777" w:rsidR="00B05F23" w:rsidRDefault="00B05F23" w:rsidP="008C0FA1">
      <w:pPr>
        <w:rPr>
          <w:rFonts w:eastAsia="Calibri" w:cs="Arial"/>
          <w:szCs w:val="20"/>
          <w:lang w:eastAsia="pl-PL"/>
        </w:rPr>
      </w:pPr>
      <w:bookmarkStart w:id="1" w:name="_GoBack"/>
      <w:bookmarkEnd w:id="1"/>
    </w:p>
    <w:p w14:paraId="64CA5678" w14:textId="77777777" w:rsidR="00272E3F" w:rsidRPr="00E054BA" w:rsidRDefault="00272E3F" w:rsidP="00B05F23">
      <w:pPr>
        <w:ind w:left="4956" w:right="282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3C636048" w14:textId="494BB119" w:rsidR="00E054BA" w:rsidRPr="00B05F23" w:rsidRDefault="00B05F23" w:rsidP="00B05F23">
      <w:pPr>
        <w:spacing w:before="40" w:after="40"/>
        <w:ind w:left="4956" w:firstLine="6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B05F23">
        <w:rPr>
          <w:rFonts w:eastAsia="Calibri" w:cs="Arial"/>
          <w:b/>
          <w:color w:val="222A35" w:themeColor="text2" w:themeShade="80"/>
          <w:lang w:eastAsia="pl-PL"/>
        </w:rPr>
        <w:t>Z-CA KANCLERZA</w:t>
      </w:r>
    </w:p>
    <w:p w14:paraId="77D5DD3A" w14:textId="0273F397" w:rsidR="00B05F23" w:rsidRPr="00B05F23" w:rsidRDefault="00B05F23" w:rsidP="00B05F23">
      <w:pPr>
        <w:spacing w:before="40" w:after="40"/>
        <w:ind w:left="4956" w:firstLine="6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B05F23">
        <w:rPr>
          <w:rFonts w:eastAsia="Calibri" w:cs="Arial"/>
          <w:b/>
          <w:color w:val="222A35" w:themeColor="text2" w:themeShade="80"/>
          <w:lang w:eastAsia="pl-PL"/>
        </w:rPr>
        <w:t>mgr Agnieszka Maj</w:t>
      </w:r>
    </w:p>
    <w:p w14:paraId="487A7C17" w14:textId="77777777" w:rsidR="00B05F23" w:rsidRDefault="00B05F23" w:rsidP="00B05F23">
      <w:pPr>
        <w:spacing w:before="40" w:after="40" w:line="240" w:lineRule="auto"/>
        <w:ind w:left="4956" w:firstLine="6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B718C63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5E2390D3" w14:textId="77777777" w:rsidR="007E25CC" w:rsidRDefault="007E25C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577C6D9" w14:textId="77777777" w:rsidR="001936B4" w:rsidRDefault="001936B4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F141E4B" w14:textId="77777777" w:rsidR="001936B4" w:rsidRDefault="001936B4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571B19A" w14:textId="426EF21F" w:rsidR="00F85C46" w:rsidRPr="00E054BA" w:rsidRDefault="00F85C46" w:rsidP="00A16F57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6558B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6E436F">
        <w:rPr>
          <w:rFonts w:eastAsia="Calibri" w:cs="Arial"/>
          <w:color w:val="222A35" w:themeColor="text2" w:themeShade="80"/>
          <w:szCs w:val="20"/>
          <w:lang w:eastAsia="pl-PL"/>
        </w:rPr>
        <w:t>listopad</w:t>
      </w:r>
      <w:r w:rsidR="00057068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890DCE" w:rsidRPr="00E6558B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65B72D72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38D9025" w14:textId="4AB46918" w:rsidR="007E6CAE" w:rsidRPr="007E6CAE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7E6CAE">
        <w:rPr>
          <w:rFonts w:ascii="Bahnschrift" w:hAnsi="Bahnschrift" w:cs="Arial"/>
          <w:noProof/>
          <w:color w:val="auto"/>
          <w:sz w:val="20"/>
        </w:rPr>
        <w:fldChar w:fldCharType="begin"/>
      </w:r>
      <w:r w:rsidRPr="007E6CAE">
        <w:rPr>
          <w:rFonts w:ascii="Bahnschrift" w:hAnsi="Bahnschrift" w:cs="Arial"/>
          <w:noProof/>
          <w:color w:val="auto"/>
          <w:sz w:val="20"/>
        </w:rPr>
        <w:instrText xml:space="preserve"> TOC \o "1-1" \h \z \u </w:instrText>
      </w:r>
      <w:r w:rsidRPr="007E6CAE">
        <w:rPr>
          <w:rFonts w:ascii="Bahnschrift" w:hAnsi="Bahnschrift" w:cs="Arial"/>
          <w:noProof/>
          <w:color w:val="auto"/>
          <w:sz w:val="20"/>
        </w:rPr>
        <w:fldChar w:fldCharType="separate"/>
      </w:r>
      <w:hyperlink w:anchor="_Toc180144971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I.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_Toc180144971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3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8DFA565" w14:textId="6859F77A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72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II.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_Toc180144972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4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6D8F83F" w14:textId="38B3F0D3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73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III.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_Toc180144973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8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CB85996" w14:textId="00134C85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74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IV.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_Toc180144974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8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519B05" w14:textId="51259B4C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75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V.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_Toc180144975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11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B4EC41" w14:textId="2B90E235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76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VI.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_Toc180144976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14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7D8407E" w14:textId="51335D33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77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VII.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_Toc180144977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17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2F1B88" w14:textId="0F12123C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78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VIII.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_Toc180144978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19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04010B1" w14:textId="44400389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79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IX.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_Toc180144979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23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CD1970" w14:textId="7D43EB73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80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X.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_Toc180144980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27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B55ADEF" w14:textId="42D142D0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81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XI.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_Toc180144981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28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FE9845" w14:textId="36ADAF45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82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XII.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_Toc180144982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29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5F04" w14:textId="1B8D0121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83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XIII.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_Toc180144983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29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85DEF06" w14:textId="0DC26F81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84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XIV.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_Toc180144984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32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6A79977" w14:textId="6143ED61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85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XV.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_Toc180144985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34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6B72D5F" w14:textId="5F4A372C" w:rsidR="007E6CAE" w:rsidRPr="007E6CAE" w:rsidRDefault="00B05F2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80144986" w:history="1">
        <w:r w:rsidR="007E6CAE" w:rsidRPr="007E6CAE">
          <w:rPr>
            <w:rStyle w:val="Hipercze"/>
            <w:rFonts w:ascii="Bahnschrift" w:hAnsi="Bahnschrift"/>
            <w:noProof/>
            <w:sz w:val="20"/>
          </w:rPr>
          <w:t>XVI.</w:t>
        </w:r>
        <w:r w:rsidR="007E6CAE" w:rsidRPr="007E6CAE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E6CAE" w:rsidRPr="007E6CAE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7E6CAE" w:rsidRPr="007E6CAE">
          <w:rPr>
            <w:rFonts w:ascii="Bahnschrift" w:hAnsi="Bahnschrift"/>
            <w:noProof/>
            <w:webHidden/>
            <w:sz w:val="20"/>
          </w:rPr>
          <w:tab/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begin"/>
        </w:r>
        <w:r w:rsidR="007E6CAE" w:rsidRPr="007E6CAE">
          <w:rPr>
            <w:rFonts w:ascii="Bahnschrift" w:hAnsi="Bahnschrift"/>
            <w:noProof/>
            <w:webHidden/>
            <w:sz w:val="20"/>
          </w:rPr>
          <w:instrText xml:space="preserve"> PAGEREF _Toc180144986 \h </w:instrText>
        </w:r>
        <w:r w:rsidR="007E6CAE" w:rsidRPr="007E6CAE">
          <w:rPr>
            <w:rFonts w:ascii="Bahnschrift" w:hAnsi="Bahnschrift"/>
            <w:noProof/>
            <w:webHidden/>
            <w:sz w:val="20"/>
          </w:rPr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separate"/>
        </w:r>
        <w:r w:rsidR="006678E3">
          <w:rPr>
            <w:rFonts w:ascii="Bahnschrift" w:hAnsi="Bahnschrift"/>
            <w:noProof/>
            <w:webHidden/>
            <w:sz w:val="20"/>
          </w:rPr>
          <w:t>35</w:t>
        </w:r>
        <w:r w:rsidR="007E6CAE" w:rsidRPr="007E6CAE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C2B254B" w14:textId="6F3DDE7F" w:rsidR="00F85C46" w:rsidRPr="00B96B4D" w:rsidRDefault="00F85C46" w:rsidP="007E6CAE">
      <w:pPr>
        <w:spacing w:before="40" w:after="40"/>
        <w:ind w:left="0" w:firstLine="0"/>
        <w:jc w:val="center"/>
        <w:rPr>
          <w:rFonts w:cs="Arial"/>
          <w:b/>
          <w:sz w:val="22"/>
        </w:rPr>
      </w:pPr>
      <w:r w:rsidRPr="007E6CAE">
        <w:rPr>
          <w:rFonts w:cs="Arial"/>
          <w:noProof/>
          <w:szCs w:val="20"/>
        </w:rPr>
        <w:fldChar w:fldCharType="end"/>
      </w:r>
      <w:r w:rsidRPr="00B96B4D">
        <w:rPr>
          <w:rFonts w:cs="Arial"/>
          <w:b/>
          <w:sz w:val="22"/>
        </w:rPr>
        <w:t>Załączniki do Specyfikacj</w:t>
      </w:r>
      <w:r w:rsidR="00FE10A7" w:rsidRPr="00B96B4D">
        <w:rPr>
          <w:rFonts w:cs="Arial"/>
          <w:b/>
          <w:sz w:val="22"/>
        </w:rPr>
        <w:t>i</w:t>
      </w:r>
      <w:r w:rsidR="00E054BA" w:rsidRPr="00B96B4D">
        <w:rPr>
          <w:rFonts w:cs="Arial"/>
          <w:b/>
          <w:sz w:val="22"/>
        </w:rPr>
        <w:t xml:space="preserve"> Warunków Zamówienia</w:t>
      </w:r>
    </w:p>
    <w:p w14:paraId="1E42B2F2" w14:textId="6121F9D9" w:rsidR="00BD3871" w:rsidRPr="00B96B4D" w:rsidRDefault="00BD3871" w:rsidP="005E3FBB">
      <w:pPr>
        <w:numPr>
          <w:ilvl w:val="0"/>
          <w:numId w:val="1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szCs w:val="20"/>
        </w:rPr>
      </w:pPr>
      <w:bookmarkStart w:id="2" w:name="_Toc375581632"/>
      <w:bookmarkStart w:id="3" w:name="_Toc375581814"/>
      <w:bookmarkStart w:id="4" w:name="_Toc375582131"/>
      <w:r w:rsidRPr="00B96B4D">
        <w:rPr>
          <w:rFonts w:cs="Arial"/>
          <w:szCs w:val="20"/>
        </w:rPr>
        <w:t xml:space="preserve">Formularz oferty </w:t>
      </w:r>
      <w:r w:rsidRPr="00B96B4D">
        <w:rPr>
          <w:rFonts w:cs="Arial"/>
          <w:i/>
          <w:szCs w:val="20"/>
        </w:rPr>
        <w:t>(wzór)................................................</w:t>
      </w:r>
      <w:r w:rsidRPr="00B96B4D">
        <w:rPr>
          <w:rFonts w:cs="Arial"/>
          <w:szCs w:val="20"/>
        </w:rPr>
        <w:t>.........................................................................załącznik nr 1A</w:t>
      </w:r>
    </w:p>
    <w:p w14:paraId="7FD7BBC3" w14:textId="6F7AF323" w:rsidR="00BD3871" w:rsidRPr="00B96B4D" w:rsidRDefault="00BD3871" w:rsidP="005E3FBB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oświadczenia o braku podstaw do wykluczenia ……………………………………………………………….załącznik nr 1B</w:t>
      </w:r>
    </w:p>
    <w:p w14:paraId="124B1D7B" w14:textId="5ACE88D7" w:rsidR="00BD3871" w:rsidRPr="00B96B4D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oświadczenia o spełnianiu warunków udziału ………………………………………………………….……….załącznik nr 1C</w:t>
      </w:r>
    </w:p>
    <w:p w14:paraId="66B6B20D" w14:textId="40647526" w:rsidR="00BD3871" w:rsidRPr="00B96B4D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oświadczenia o udostępnieniu zasobów …………………………………………………………………………….….załącznik nr 1D</w:t>
      </w:r>
    </w:p>
    <w:p w14:paraId="09D989AC" w14:textId="278DF0B2" w:rsidR="00BD3871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 xml:space="preserve">Wzór wykazu </w:t>
      </w:r>
      <w:r w:rsidR="002255D8">
        <w:rPr>
          <w:rFonts w:cs="Arial"/>
          <w:szCs w:val="20"/>
        </w:rPr>
        <w:t>usług</w:t>
      </w:r>
      <w:r w:rsidRPr="00B96B4D">
        <w:rPr>
          <w:rFonts w:cs="Arial"/>
          <w:szCs w:val="20"/>
        </w:rPr>
        <w:t xml:space="preserve"> …………………………………………………………………………………………………………………………………….załącznik nr 1E</w:t>
      </w:r>
    </w:p>
    <w:p w14:paraId="0B57A174" w14:textId="0EC8C688" w:rsidR="007E6CAE" w:rsidRPr="00B96B4D" w:rsidRDefault="007E6CAE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>
        <w:rPr>
          <w:rFonts w:cs="Arial"/>
          <w:szCs w:val="20"/>
        </w:rPr>
        <w:t>Wykaz osób ……………………………………………………………………………………………………………………………………………………załącznik nr 1F</w:t>
      </w:r>
    </w:p>
    <w:p w14:paraId="79834301" w14:textId="614EA5E5" w:rsidR="00BD3871" w:rsidRDefault="00BD3871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Szczegółowy opis przedmiotu zamówienia ……………………………………………………………….………………....załącznik nr 2</w:t>
      </w:r>
      <w:r w:rsidR="007E6CAE">
        <w:rPr>
          <w:rFonts w:cs="Arial"/>
          <w:szCs w:val="20"/>
        </w:rPr>
        <w:t>A</w:t>
      </w:r>
    </w:p>
    <w:p w14:paraId="213F21F4" w14:textId="5FFB7C67" w:rsidR="008A1984" w:rsidRDefault="008A1984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20"/>
        </w:rPr>
      </w:pPr>
      <w:r>
        <w:rPr>
          <w:rFonts w:cs="Arial"/>
          <w:szCs w:val="20"/>
        </w:rPr>
        <w:t>Formularz cenowy ……………………………………………………………………………………………………………………………………załącznik nr 2 B</w:t>
      </w:r>
    </w:p>
    <w:p w14:paraId="3BAE6E0E" w14:textId="1ECAA05A" w:rsidR="00BD3871" w:rsidRPr="00B96B4D" w:rsidRDefault="00BD3871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szCs w:val="20"/>
        </w:rPr>
      </w:pPr>
      <w:r w:rsidRPr="00B96B4D">
        <w:rPr>
          <w:rFonts w:cs="Arial"/>
          <w:szCs w:val="20"/>
        </w:rPr>
        <w:t>Wzór umowy …………………………………………………………………………………………………………………………………...………......załącznik nr 3</w:t>
      </w:r>
    </w:p>
    <w:p w14:paraId="2DC0F01F" w14:textId="77777777" w:rsidR="00F85C46" w:rsidRPr="00FB1D1B" w:rsidRDefault="00F85C46" w:rsidP="00257544">
      <w:pPr>
        <w:pStyle w:val="Nagwek1"/>
      </w:pPr>
      <w:bookmarkStart w:id="5" w:name="_Toc180144971"/>
      <w:r w:rsidRPr="00E054BA">
        <w:lastRenderedPageBreak/>
        <w:t>Postanowienia ogólne</w:t>
      </w:r>
      <w:bookmarkEnd w:id="2"/>
      <w:bookmarkEnd w:id="3"/>
      <w:bookmarkEnd w:id="4"/>
      <w:r w:rsidRPr="00E054BA">
        <w:t>.</w:t>
      </w:r>
      <w:bookmarkStart w:id="6" w:name="_Toc362736425"/>
      <w:bookmarkEnd w:id="5"/>
    </w:p>
    <w:p w14:paraId="5DC8915A" w14:textId="77777777" w:rsidR="00F85C46" w:rsidRPr="00382315" w:rsidRDefault="009F5C6B" w:rsidP="00BC5DA3">
      <w:pPr>
        <w:pStyle w:val="Nagwek2"/>
        <w:ind w:left="567" w:hanging="283"/>
      </w:pPr>
      <w:r w:rsidRPr="00382315">
        <w:t>Nazwa</w:t>
      </w:r>
      <w:r w:rsidR="00F85C46" w:rsidRPr="00382315">
        <w:t xml:space="preserve"> oraz adres </w:t>
      </w:r>
      <w:r w:rsidR="0065642E">
        <w:t>Zamawiając</w:t>
      </w:r>
      <w:r w:rsidR="00F85C46" w:rsidRPr="00382315">
        <w:t>ego.</w:t>
      </w:r>
      <w:bookmarkEnd w:id="6"/>
    </w:p>
    <w:p w14:paraId="4040BEE2" w14:textId="31FB9EE1" w:rsidR="007D2C12" w:rsidRPr="001922E9" w:rsidRDefault="007D2C12" w:rsidP="007D2C12">
      <w:pPr>
        <w:tabs>
          <w:tab w:val="right" w:pos="9072"/>
        </w:tabs>
        <w:spacing w:line="324" w:lineRule="auto"/>
        <w:ind w:left="567" w:firstLine="0"/>
        <w:rPr>
          <w:rFonts w:cs="Arial"/>
          <w:szCs w:val="20"/>
          <w:lang w:eastAsia="pl-PL"/>
        </w:rPr>
      </w:pPr>
      <w:r w:rsidRPr="001922E9">
        <w:rPr>
          <w:rFonts w:cs="Arial"/>
          <w:szCs w:val="20"/>
          <w:lang w:eastAsia="pl-PL"/>
        </w:rPr>
        <w:t>Niniejsze postępowanie jest udzielane wspólnie</w:t>
      </w:r>
      <w:r>
        <w:rPr>
          <w:rFonts w:cs="Arial"/>
          <w:szCs w:val="20"/>
          <w:lang w:eastAsia="pl-PL"/>
        </w:rPr>
        <w:t xml:space="preserve"> na podstawie art. 38 ust. 1 </w:t>
      </w:r>
      <w:r>
        <w:rPr>
          <w:lang w:eastAsia="pl-PL"/>
        </w:rPr>
        <w:t>ustawy z dnia 11 września 2019 r. – Prawo zamówień publicznych (</w:t>
      </w:r>
      <w:proofErr w:type="spellStart"/>
      <w:r>
        <w:rPr>
          <w:lang w:eastAsia="pl-PL"/>
        </w:rPr>
        <w:t>t.j</w:t>
      </w:r>
      <w:proofErr w:type="spellEnd"/>
      <w:r>
        <w:rPr>
          <w:lang w:eastAsia="pl-PL"/>
        </w:rPr>
        <w:t>. Dz. U</w:t>
      </w:r>
      <w:r>
        <w:rPr>
          <w:rFonts w:eastAsia="Calibri"/>
        </w:rPr>
        <w:t xml:space="preserve">. z 2024 r. poz. 1320) zwanej dalej „ustawą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Pr="001922E9">
        <w:rPr>
          <w:rFonts w:cs="Arial"/>
          <w:szCs w:val="20"/>
          <w:lang w:eastAsia="pl-PL"/>
        </w:rPr>
        <w:t xml:space="preserve"> </w:t>
      </w:r>
      <w:r>
        <w:rPr>
          <w:rFonts w:cs="Arial"/>
          <w:szCs w:val="20"/>
          <w:lang w:eastAsia="pl-PL"/>
        </w:rPr>
        <w:br/>
      </w:r>
      <w:r w:rsidRPr="001922E9">
        <w:rPr>
          <w:rFonts w:cs="Arial"/>
          <w:szCs w:val="20"/>
          <w:lang w:eastAsia="pl-PL"/>
        </w:rPr>
        <w:t xml:space="preserve">przez Zamawiających: </w:t>
      </w:r>
    </w:p>
    <w:p w14:paraId="0EE7AEF5" w14:textId="77777777" w:rsidR="007D2C12" w:rsidRPr="001922E9" w:rsidRDefault="007D2C12" w:rsidP="007D2C12">
      <w:pPr>
        <w:tabs>
          <w:tab w:val="right" w:pos="9072"/>
        </w:tabs>
        <w:spacing w:line="324" w:lineRule="auto"/>
        <w:rPr>
          <w:rFonts w:cs="Arial"/>
          <w:b/>
          <w:szCs w:val="20"/>
          <w:lang w:eastAsia="pl-PL"/>
        </w:rPr>
      </w:pPr>
      <w:r w:rsidRPr="001922E9">
        <w:rPr>
          <w:rFonts w:cs="Arial"/>
          <w:b/>
          <w:szCs w:val="20"/>
          <w:lang w:eastAsia="pl-PL"/>
        </w:rPr>
        <w:t>UNIWERSYTET ŚLĄSKI W KATOWICACH</w:t>
      </w:r>
    </w:p>
    <w:p w14:paraId="692FB216" w14:textId="77777777" w:rsidR="007D2C12" w:rsidRPr="001922E9" w:rsidRDefault="007D2C12" w:rsidP="007D2C12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922E9">
        <w:rPr>
          <w:rFonts w:cs="Arial"/>
          <w:szCs w:val="20"/>
          <w:lang w:eastAsia="pl-PL"/>
        </w:rPr>
        <w:t>ul. BANKOWA 12, 40-007 KATOWICE</w:t>
      </w:r>
    </w:p>
    <w:p w14:paraId="65CFE1F6" w14:textId="77777777" w:rsidR="007D2C12" w:rsidRPr="001922E9" w:rsidRDefault="007D2C12" w:rsidP="007D2C12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922E9">
        <w:rPr>
          <w:rFonts w:cs="Arial"/>
          <w:szCs w:val="20"/>
          <w:lang w:eastAsia="pl-PL"/>
        </w:rPr>
        <w:t>oraz</w:t>
      </w:r>
    </w:p>
    <w:p w14:paraId="731C90C0" w14:textId="77777777" w:rsidR="007D2C12" w:rsidRPr="001922E9" w:rsidRDefault="007D2C12" w:rsidP="007D2C12">
      <w:pPr>
        <w:tabs>
          <w:tab w:val="right" w:pos="9072"/>
        </w:tabs>
        <w:spacing w:line="324" w:lineRule="auto"/>
        <w:rPr>
          <w:rFonts w:cs="Arial"/>
          <w:b/>
          <w:szCs w:val="20"/>
          <w:lang w:eastAsia="pl-PL"/>
        </w:rPr>
      </w:pPr>
      <w:r w:rsidRPr="001922E9">
        <w:rPr>
          <w:rFonts w:cs="Arial"/>
          <w:b/>
          <w:szCs w:val="20"/>
          <w:lang w:eastAsia="pl-PL"/>
        </w:rPr>
        <w:t>UNIWERSYTET EKONOMICZNY W KATOWICACH</w:t>
      </w:r>
    </w:p>
    <w:p w14:paraId="29EA15A7" w14:textId="77777777" w:rsidR="007D2C12" w:rsidRPr="001922E9" w:rsidRDefault="007D2C12" w:rsidP="007D2C12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ul</w:t>
      </w:r>
      <w:r w:rsidRPr="001922E9">
        <w:rPr>
          <w:rFonts w:cs="Arial"/>
          <w:szCs w:val="20"/>
          <w:lang w:eastAsia="pl-PL"/>
        </w:rPr>
        <w:t>. 1-GO MAJA 50, 40-287 KATOWICE</w:t>
      </w:r>
    </w:p>
    <w:p w14:paraId="144D83E8" w14:textId="77777777" w:rsidR="007D2C12" w:rsidRPr="001922E9" w:rsidRDefault="007D2C12" w:rsidP="007D2C12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</w:p>
    <w:p w14:paraId="7CCA25C2" w14:textId="77777777" w:rsidR="007D2C12" w:rsidRPr="001922E9" w:rsidRDefault="007D2C12" w:rsidP="007D2C12">
      <w:pPr>
        <w:tabs>
          <w:tab w:val="right" w:pos="9072"/>
        </w:tabs>
        <w:spacing w:line="324" w:lineRule="auto"/>
        <w:ind w:left="567" w:firstLine="0"/>
        <w:rPr>
          <w:rFonts w:cs="Arial"/>
          <w:b/>
          <w:szCs w:val="20"/>
          <w:lang w:eastAsia="pl-PL"/>
        </w:rPr>
      </w:pPr>
      <w:r w:rsidRPr="001922E9">
        <w:rPr>
          <w:rFonts w:cs="Arial"/>
          <w:b/>
          <w:szCs w:val="20"/>
          <w:lang w:eastAsia="pl-PL"/>
        </w:rPr>
        <w:t>Na podstawie umowy współpracy zawartej w dniu 07.02.2020 r., porozumienia z dnia 07.06.2021 r.   oraz pełnomocnictwa z dnia 09.06.2021 r. do przygotowania i przeprowadzenia postępowania upoważniony jest :</w:t>
      </w:r>
    </w:p>
    <w:p w14:paraId="088E59B5" w14:textId="77777777" w:rsidR="007D2C12" w:rsidRPr="001922E9" w:rsidRDefault="007D2C12" w:rsidP="007D2C12">
      <w:pPr>
        <w:tabs>
          <w:tab w:val="right" w:pos="9072"/>
        </w:tabs>
        <w:spacing w:before="120" w:line="324" w:lineRule="auto"/>
        <w:rPr>
          <w:rFonts w:cs="Arial"/>
          <w:b/>
          <w:szCs w:val="20"/>
          <w:lang w:eastAsia="pl-PL"/>
        </w:rPr>
      </w:pPr>
      <w:r w:rsidRPr="001922E9">
        <w:rPr>
          <w:rFonts w:cs="Arial"/>
          <w:b/>
          <w:szCs w:val="20"/>
          <w:lang w:eastAsia="pl-PL"/>
        </w:rPr>
        <w:t xml:space="preserve">Uniwersytet Śląski w Katowicach </w:t>
      </w:r>
      <w:r>
        <w:rPr>
          <w:rFonts w:cs="Arial"/>
          <w:b/>
          <w:szCs w:val="20"/>
          <w:lang w:eastAsia="pl-PL"/>
        </w:rPr>
        <w:t xml:space="preserve">(zwany również: </w:t>
      </w:r>
      <w:r w:rsidRPr="00A26E39">
        <w:rPr>
          <w:rFonts w:cs="Arial"/>
          <w:b/>
          <w:i/>
          <w:szCs w:val="20"/>
          <w:lang w:eastAsia="pl-PL"/>
        </w:rPr>
        <w:t>Zamawiającym Wyznaczonym</w:t>
      </w:r>
      <w:r>
        <w:rPr>
          <w:rFonts w:cs="Arial"/>
          <w:b/>
          <w:szCs w:val="20"/>
          <w:lang w:eastAsia="pl-PL"/>
        </w:rPr>
        <w:t>).</w:t>
      </w:r>
      <w:r w:rsidRPr="001922E9">
        <w:rPr>
          <w:rFonts w:cs="Arial"/>
          <w:b/>
          <w:szCs w:val="20"/>
          <w:lang w:eastAsia="pl-PL"/>
        </w:rPr>
        <w:t xml:space="preserve">  </w:t>
      </w:r>
    </w:p>
    <w:p w14:paraId="58142395" w14:textId="77777777" w:rsidR="007D2C12" w:rsidRPr="00103256" w:rsidRDefault="007D2C12" w:rsidP="007D2C12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17A5F920" w14:textId="77777777" w:rsidR="007D2C12" w:rsidRPr="00103256" w:rsidRDefault="007D2C12" w:rsidP="007D2C12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55530CFA" w14:textId="77777777" w:rsidR="007D2C12" w:rsidRPr="00103256" w:rsidRDefault="007D2C12" w:rsidP="007D2C12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6E25B02E" w14:textId="77777777" w:rsidR="007D2C12" w:rsidRPr="00382315" w:rsidRDefault="007D2C12" w:rsidP="007D2C12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36E4BAFD" w14:textId="77777777" w:rsidR="007D2C12" w:rsidRDefault="007D2C12" w:rsidP="007D2C12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  <w:r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7FE6537F" w14:textId="77777777" w:rsidR="007D2C12" w:rsidRPr="00382315" w:rsidRDefault="007D2C12" w:rsidP="007D2C12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421E3C4D" w14:textId="77777777" w:rsidR="007D2C12" w:rsidRPr="00103256" w:rsidRDefault="007D2C12" w:rsidP="007D2C12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1CFC37E8" w14:textId="77777777" w:rsidR="007D2C12" w:rsidRPr="00103256" w:rsidRDefault="007D2C12" w:rsidP="007D2C12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2F98245" w14:textId="77777777" w:rsidR="007D2C12" w:rsidRPr="00103256" w:rsidRDefault="007D2C12" w:rsidP="007D2C12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Zamówień Publicznych: 7:30 – 15:30.</w:t>
      </w:r>
    </w:p>
    <w:p w14:paraId="0005F507" w14:textId="77777777" w:rsidR="00F85C46" w:rsidRPr="00382315" w:rsidRDefault="00F85C46" w:rsidP="00BC5DA3">
      <w:pPr>
        <w:pStyle w:val="Nagwek2"/>
        <w:ind w:left="567" w:hanging="283"/>
      </w:pPr>
      <w:r w:rsidRPr="00382315">
        <w:t>Tryb udzielenia zamówienia.</w:t>
      </w:r>
    </w:p>
    <w:p w14:paraId="7F95C2D0" w14:textId="3796A038" w:rsidR="00384DA3" w:rsidRPr="006F1DB1" w:rsidRDefault="00384DA3" w:rsidP="006643A1">
      <w:pPr>
        <w:pStyle w:val="Nagwek3"/>
        <w:numPr>
          <w:ilvl w:val="0"/>
          <w:numId w:val="69"/>
        </w:numPr>
        <w:ind w:left="851" w:hanging="283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proofErr w:type="spellStart"/>
      <w:r w:rsidR="001E1175">
        <w:rPr>
          <w:lang w:eastAsia="pl-PL"/>
        </w:rPr>
        <w:t>t.j</w:t>
      </w:r>
      <w:proofErr w:type="spellEnd"/>
      <w:r w:rsidR="001E1175">
        <w:rPr>
          <w:lang w:eastAsia="pl-PL"/>
        </w:rPr>
        <w:t>.</w:t>
      </w:r>
      <w:r w:rsidR="00080D3E">
        <w:rPr>
          <w:lang w:eastAsia="pl-PL"/>
        </w:rPr>
        <w:t> </w:t>
      </w:r>
      <w:r w:rsidRPr="00103256">
        <w:rPr>
          <w:lang w:eastAsia="pl-PL"/>
        </w:rPr>
        <w:t>Dz.</w:t>
      </w:r>
      <w:r w:rsidR="00080D3E">
        <w:rPr>
          <w:lang w:eastAsia="pl-PL"/>
        </w:rPr>
        <w:t> </w:t>
      </w:r>
      <w:r w:rsidRPr="00103256">
        <w:rPr>
          <w:lang w:eastAsia="pl-PL"/>
        </w:rPr>
        <w:t>U</w:t>
      </w:r>
      <w:r w:rsidRPr="006F1DB1">
        <w:rPr>
          <w:rFonts w:eastAsia="Calibri"/>
        </w:rPr>
        <w:t>.</w:t>
      </w:r>
      <w:r w:rsidR="006F1DB1">
        <w:rPr>
          <w:rFonts w:eastAsia="Calibri"/>
        </w:rPr>
        <w:t> </w:t>
      </w:r>
      <w:r w:rsidRPr="006F1DB1">
        <w:rPr>
          <w:rFonts w:eastAsia="Calibri"/>
        </w:rPr>
        <w:t>z</w:t>
      </w:r>
      <w:r w:rsidR="006D7E3D" w:rsidRPr="006F1DB1">
        <w:rPr>
          <w:rFonts w:eastAsia="Calibri"/>
        </w:rPr>
        <w:t> </w:t>
      </w:r>
      <w:r w:rsidR="00322773" w:rsidRPr="006F1DB1">
        <w:rPr>
          <w:rFonts w:eastAsia="Calibri"/>
        </w:rPr>
        <w:t>202</w:t>
      </w:r>
      <w:r w:rsidR="00A16E42" w:rsidRPr="006F1DB1">
        <w:rPr>
          <w:rFonts w:eastAsia="Calibri"/>
        </w:rPr>
        <w:t>4</w:t>
      </w:r>
      <w:r w:rsidR="00322773" w:rsidRPr="006F1DB1">
        <w:rPr>
          <w:rFonts w:eastAsia="Calibri"/>
        </w:rPr>
        <w:t xml:space="preserve"> r</w:t>
      </w:r>
      <w:r w:rsidRPr="006F1DB1">
        <w:rPr>
          <w:rFonts w:eastAsia="Calibri"/>
        </w:rPr>
        <w:t xml:space="preserve">. poz. </w:t>
      </w:r>
      <w:r w:rsidR="00A16E42" w:rsidRPr="006F1DB1">
        <w:rPr>
          <w:rFonts w:eastAsia="Calibri"/>
        </w:rPr>
        <w:t>1320</w:t>
      </w:r>
      <w:r w:rsidRPr="006F1DB1">
        <w:rPr>
          <w:rFonts w:eastAsia="Calibri"/>
        </w:rPr>
        <w:t>) zwana dalej „ustawą Pzp” wraz z akta</w:t>
      </w:r>
      <w:r w:rsidR="00722392" w:rsidRPr="006F1DB1">
        <w:rPr>
          <w:rFonts w:eastAsia="Calibri"/>
        </w:rPr>
        <w:t xml:space="preserve">mi </w:t>
      </w:r>
      <w:r w:rsidR="006F1957" w:rsidRPr="006F1DB1">
        <w:rPr>
          <w:rFonts w:eastAsia="Calibri"/>
        </w:rPr>
        <w:t>Wykonawc</w:t>
      </w:r>
      <w:r w:rsidR="00722392" w:rsidRPr="006F1DB1">
        <w:rPr>
          <w:rFonts w:eastAsia="Calibri"/>
        </w:rPr>
        <w:t>zymi do tejże ustawy;</w:t>
      </w:r>
    </w:p>
    <w:p w14:paraId="69E82172" w14:textId="77777777" w:rsidR="006F1DB1" w:rsidRPr="00820338" w:rsidRDefault="006F1DB1" w:rsidP="006F1DB1">
      <w:pPr>
        <w:pStyle w:val="Nagwek3"/>
        <w:numPr>
          <w:ilvl w:val="0"/>
          <w:numId w:val="6"/>
        </w:numPr>
        <w:ind w:left="851" w:hanging="283"/>
        <w:rPr>
          <w:rFonts w:eastAsia="Calibri"/>
        </w:rPr>
      </w:pPr>
      <w:r w:rsidRPr="00820338">
        <w:rPr>
          <w:lang w:eastAsia="pl-PL"/>
        </w:rPr>
        <w:t>Postępowanie dotyczy zamówienia o wartości poniżej progu unijnego (poniżej 2</w:t>
      </w:r>
      <w:r>
        <w:rPr>
          <w:lang w:eastAsia="pl-PL"/>
        </w:rPr>
        <w:t>21</w:t>
      </w:r>
      <w:r w:rsidRPr="00820338">
        <w:rPr>
          <w:lang w:eastAsia="pl-PL"/>
        </w:rPr>
        <w:t> 000 euro)</w:t>
      </w:r>
      <w:r w:rsidRPr="00820338">
        <w:rPr>
          <w:rFonts w:eastAsia="Calibri"/>
          <w:b/>
        </w:rPr>
        <w:t xml:space="preserve"> </w:t>
      </w:r>
      <w:r w:rsidRPr="00820338">
        <w:rPr>
          <w:rFonts w:eastAsia="Calibri"/>
        </w:rPr>
        <w:t xml:space="preserve">i jest prowadzone w trybie podstawowym bez negocjacji w rozumieniu art. 275 pkt 1 ustawy </w:t>
      </w:r>
      <w:proofErr w:type="spellStart"/>
      <w:r w:rsidRPr="00820338">
        <w:rPr>
          <w:rFonts w:eastAsia="Calibri"/>
        </w:rPr>
        <w:t>Pzp</w:t>
      </w:r>
      <w:proofErr w:type="spellEnd"/>
      <w:r w:rsidRPr="00820338">
        <w:rPr>
          <w:rFonts w:eastAsia="Calibri"/>
        </w:rPr>
        <w:t xml:space="preserve"> (wariant I) oraz z uwzględnieniem przepisów Działu II ustawy </w:t>
      </w:r>
      <w:proofErr w:type="spellStart"/>
      <w:r w:rsidRPr="00820338">
        <w:rPr>
          <w:rFonts w:eastAsia="Calibri"/>
        </w:rPr>
        <w:t>Pzp</w:t>
      </w:r>
      <w:proofErr w:type="spellEnd"/>
      <w:r w:rsidRPr="00820338">
        <w:rPr>
          <w:rFonts w:eastAsia="Calibri"/>
        </w:rPr>
        <w:t xml:space="preserve">, na podstawie przepisu art. 266 ustawy </w:t>
      </w:r>
      <w:proofErr w:type="spellStart"/>
      <w:r w:rsidRPr="00820338">
        <w:rPr>
          <w:rFonts w:eastAsia="Calibri"/>
        </w:rPr>
        <w:t>Pzp</w:t>
      </w:r>
      <w:proofErr w:type="spellEnd"/>
      <w:r w:rsidRPr="00820338">
        <w:rPr>
          <w:rFonts w:eastAsia="Calibri"/>
        </w:rPr>
        <w:t>.</w:t>
      </w:r>
    </w:p>
    <w:p w14:paraId="043EC61E" w14:textId="77777777" w:rsidR="00F85C46" w:rsidRPr="00382315" w:rsidRDefault="00F85C46" w:rsidP="00BC5DA3">
      <w:pPr>
        <w:pStyle w:val="Nagwek2"/>
        <w:ind w:left="567" w:hanging="283"/>
      </w:pPr>
      <w:r w:rsidRPr="00382315">
        <w:t>Oznaczenie postępowania.</w:t>
      </w:r>
    </w:p>
    <w:p w14:paraId="77431582" w14:textId="50C7F53D" w:rsidR="00F85C46" w:rsidRPr="009F0E92" w:rsidRDefault="00F85C46" w:rsidP="006643A1">
      <w:pPr>
        <w:pStyle w:val="Nagwek3"/>
        <w:numPr>
          <w:ilvl w:val="0"/>
          <w:numId w:val="58"/>
        </w:numPr>
        <w:rPr>
          <w:b/>
        </w:rPr>
      </w:pPr>
      <w:r w:rsidRPr="00382315">
        <w:t xml:space="preserve">Nazwa zamówienia nadana przez </w:t>
      </w:r>
      <w:r w:rsidR="0065642E">
        <w:t>Zamawiając</w:t>
      </w:r>
      <w:r w:rsidRPr="00382315">
        <w:t>ego</w:t>
      </w:r>
      <w:r w:rsidRPr="008B5F56">
        <w:t xml:space="preserve">: </w:t>
      </w:r>
      <w:bookmarkStart w:id="7" w:name="_Hlk180150543"/>
      <w:r w:rsidR="006F1DB1" w:rsidRPr="00D31A74">
        <w:rPr>
          <w:b/>
        </w:rPr>
        <w:t>Rozbudowa systemu monitoringu CCTV dla</w:t>
      </w:r>
      <w:r w:rsidR="00080D3E">
        <w:rPr>
          <w:b/>
        </w:rPr>
        <w:t> </w:t>
      </w:r>
      <w:r w:rsidR="006F1DB1" w:rsidRPr="00D31A74">
        <w:rPr>
          <w:b/>
        </w:rPr>
        <w:t>obiektu zlokalizowanego na terenie miasta Katowice</w:t>
      </w:r>
      <w:bookmarkEnd w:id="7"/>
      <w:r w:rsidR="008B5F56" w:rsidRPr="009F0E92">
        <w:rPr>
          <w:b/>
        </w:rPr>
        <w:t>;</w:t>
      </w:r>
    </w:p>
    <w:p w14:paraId="639D074C" w14:textId="2565FABE" w:rsidR="00F85C46" w:rsidRDefault="00F85C46" w:rsidP="00AA1622">
      <w:pPr>
        <w:pStyle w:val="Nagwek3"/>
        <w:ind w:left="851" w:hanging="284"/>
      </w:pPr>
      <w:r w:rsidRPr="00103256">
        <w:lastRenderedPageBreak/>
        <w:t xml:space="preserve">Numer referencyjny sprawy nadany przez </w:t>
      </w:r>
      <w:r w:rsidR="0065642E">
        <w:t>Zamawiając</w:t>
      </w:r>
      <w:r w:rsidRPr="00103256">
        <w:t xml:space="preserve">ego: </w:t>
      </w:r>
      <w:r w:rsidR="001A1186">
        <w:rPr>
          <w:b/>
        </w:rPr>
        <w:t>DZP.382.</w:t>
      </w:r>
      <w:r w:rsidR="00D31A74">
        <w:rPr>
          <w:b/>
        </w:rPr>
        <w:t>4</w:t>
      </w:r>
      <w:r w:rsidR="001A1186">
        <w:rPr>
          <w:b/>
        </w:rPr>
        <w:t>.</w:t>
      </w:r>
      <w:r w:rsidR="00D31A74">
        <w:rPr>
          <w:b/>
        </w:rPr>
        <w:t>21</w:t>
      </w:r>
      <w:r w:rsidR="001A1186">
        <w:rPr>
          <w:b/>
        </w:rPr>
        <w:t>.202</w:t>
      </w:r>
      <w:r w:rsidR="00890DCE">
        <w:rPr>
          <w:b/>
        </w:rPr>
        <w:t>4</w:t>
      </w:r>
      <w:r w:rsidR="00384DA3" w:rsidRPr="00103256">
        <w:t>.</w:t>
      </w:r>
      <w:r w:rsidRPr="00103256">
        <w:t xml:space="preserve"> </w:t>
      </w:r>
      <w:r w:rsidR="006F1957">
        <w:t>Wykonawc</w:t>
      </w:r>
      <w:r w:rsidRPr="00103256">
        <w:t xml:space="preserve">y winni w kontaktach z </w:t>
      </w:r>
      <w:r w:rsidR="0065642E">
        <w:t>Zamawiając</w:t>
      </w:r>
      <w:r w:rsidRPr="00103256">
        <w:t>ym powoływać się na ww. oznaczenie postępowania</w:t>
      </w:r>
      <w:r w:rsidR="00A70679">
        <w:t>;</w:t>
      </w:r>
    </w:p>
    <w:p w14:paraId="6CB14FF1" w14:textId="77777777" w:rsidR="00F85C46" w:rsidRPr="00AF7FE4" w:rsidRDefault="00F85C46" w:rsidP="000E2D86">
      <w:pPr>
        <w:pStyle w:val="Nagwek1"/>
      </w:pPr>
      <w:bookmarkStart w:id="8" w:name="_Toc375581633"/>
      <w:bookmarkStart w:id="9" w:name="_Toc375581815"/>
      <w:bookmarkStart w:id="10" w:name="_Toc375582132"/>
      <w:bookmarkStart w:id="11" w:name="_Toc180144972"/>
      <w:r w:rsidRPr="00AF7FE4">
        <w:t>Przedmiot zamówienia. Termin oraz pozostałe warunki realizacji zamówienia.</w:t>
      </w:r>
      <w:bookmarkEnd w:id="8"/>
      <w:bookmarkEnd w:id="9"/>
      <w:bookmarkEnd w:id="10"/>
      <w:bookmarkEnd w:id="11"/>
    </w:p>
    <w:p w14:paraId="6954CA75" w14:textId="77777777" w:rsidR="00406147" w:rsidRPr="00406147" w:rsidRDefault="00F85C46" w:rsidP="000E2D86">
      <w:pPr>
        <w:pStyle w:val="Nagwek2"/>
        <w:numPr>
          <w:ilvl w:val="0"/>
          <w:numId w:val="5"/>
        </w:numPr>
        <w:ind w:left="567" w:hanging="283"/>
        <w:rPr>
          <w:color w:val="auto"/>
        </w:rPr>
      </w:pPr>
      <w:r w:rsidRPr="000C6B2B">
        <w:rPr>
          <w:color w:val="auto"/>
        </w:rPr>
        <w:t>Przedmiot zamówienia.</w:t>
      </w:r>
    </w:p>
    <w:p w14:paraId="29916D80" w14:textId="0F3E6722" w:rsidR="00772354" w:rsidRPr="00917654" w:rsidRDefault="00D65803" w:rsidP="006643A1">
      <w:pPr>
        <w:pStyle w:val="Akapitzlist"/>
        <w:numPr>
          <w:ilvl w:val="0"/>
          <w:numId w:val="57"/>
        </w:numPr>
        <w:ind w:left="709" w:hanging="283"/>
        <w:rPr>
          <w:rFonts w:eastAsia="Times New Roman" w:cs="Times New Roman"/>
          <w:szCs w:val="20"/>
          <w:lang w:eastAsia="pl-PL"/>
        </w:rPr>
      </w:pPr>
      <w:r w:rsidRPr="00917654">
        <w:rPr>
          <w:rFonts w:eastAsia="Times New Roman" w:cs="Times New Roman"/>
          <w:szCs w:val="20"/>
          <w:lang w:eastAsia="pl-PL"/>
        </w:rPr>
        <w:t xml:space="preserve">Przedmiotem zamówienia jest </w:t>
      </w:r>
      <w:r w:rsidR="00D31A74" w:rsidRPr="00080D3E">
        <w:rPr>
          <w:rFonts w:eastAsia="Times New Roman" w:cs="Times New Roman"/>
          <w:b/>
          <w:szCs w:val="20"/>
          <w:lang w:eastAsia="pl-PL"/>
        </w:rPr>
        <w:t>rozbudowa systemu telewizji przemysłowej na terenie Uniwersytetu Śląskiego – Parking Biblioteka</w:t>
      </w:r>
      <w:r w:rsidR="000D111E" w:rsidRPr="00917654">
        <w:rPr>
          <w:rFonts w:eastAsia="Times New Roman" w:cs="Times New Roman"/>
          <w:szCs w:val="20"/>
          <w:lang w:eastAsia="pl-PL"/>
        </w:rPr>
        <w:t xml:space="preserve">, </w:t>
      </w:r>
      <w:r w:rsidR="00772354" w:rsidRPr="00917654">
        <w:rPr>
          <w:rFonts w:eastAsia="Times New Roman" w:cs="Times New Roman"/>
          <w:szCs w:val="20"/>
          <w:lang w:eastAsia="pl-PL"/>
        </w:rPr>
        <w:t xml:space="preserve">w zakresie i </w:t>
      </w:r>
      <w:r w:rsidR="004168D4" w:rsidRPr="00917654">
        <w:rPr>
          <w:rFonts w:eastAsia="Times New Roman" w:cs="Times New Roman"/>
          <w:szCs w:val="20"/>
          <w:lang w:eastAsia="pl-PL"/>
        </w:rPr>
        <w:t>zgodnie z</w:t>
      </w:r>
      <w:r w:rsidR="000D111E" w:rsidRPr="00917654">
        <w:rPr>
          <w:rFonts w:eastAsia="Times New Roman" w:cs="Times New Roman"/>
          <w:szCs w:val="20"/>
          <w:lang w:eastAsia="pl-PL"/>
        </w:rPr>
        <w:t> </w:t>
      </w:r>
      <w:r w:rsidR="004168D4" w:rsidRPr="00917654">
        <w:rPr>
          <w:rFonts w:eastAsia="Times New Roman" w:cs="Times New Roman"/>
          <w:szCs w:val="20"/>
          <w:lang w:eastAsia="pl-PL"/>
        </w:rPr>
        <w:t>wymaganiami określonymi w załączniku nr</w:t>
      </w:r>
      <w:r w:rsidR="00772354" w:rsidRPr="00917654">
        <w:rPr>
          <w:rFonts w:eastAsia="Times New Roman" w:cs="Times New Roman"/>
          <w:szCs w:val="20"/>
          <w:lang w:eastAsia="pl-PL"/>
        </w:rPr>
        <w:t> </w:t>
      </w:r>
      <w:r w:rsidR="004168D4" w:rsidRPr="00917654">
        <w:rPr>
          <w:rFonts w:eastAsia="Times New Roman" w:cs="Times New Roman"/>
          <w:szCs w:val="20"/>
          <w:lang w:eastAsia="pl-PL"/>
        </w:rPr>
        <w:t>2</w:t>
      </w:r>
      <w:r w:rsidR="006643A1">
        <w:rPr>
          <w:rFonts w:eastAsia="Times New Roman" w:cs="Times New Roman"/>
          <w:szCs w:val="20"/>
          <w:lang w:eastAsia="pl-PL"/>
        </w:rPr>
        <w:t>A</w:t>
      </w:r>
      <w:r w:rsidR="004168D4" w:rsidRPr="00917654">
        <w:rPr>
          <w:rFonts w:eastAsia="Times New Roman" w:cs="Times New Roman"/>
          <w:szCs w:val="20"/>
          <w:lang w:eastAsia="pl-PL"/>
        </w:rPr>
        <w:t xml:space="preserve"> do SWZ.</w:t>
      </w:r>
    </w:p>
    <w:p w14:paraId="0CCF1CC2" w14:textId="1F9A4584" w:rsidR="00AD7B3F" w:rsidRPr="00917654" w:rsidRDefault="00772354" w:rsidP="006643A1">
      <w:pPr>
        <w:pStyle w:val="Akapitzlist"/>
        <w:numPr>
          <w:ilvl w:val="0"/>
          <w:numId w:val="57"/>
        </w:numPr>
        <w:ind w:left="709" w:hanging="283"/>
        <w:rPr>
          <w:rFonts w:eastAsia="Times New Roman" w:cs="Times New Roman"/>
          <w:szCs w:val="20"/>
          <w:lang w:eastAsia="pl-PL"/>
        </w:rPr>
      </w:pPr>
      <w:r w:rsidRPr="00917654">
        <w:rPr>
          <w:rFonts w:eastAsia="Times New Roman" w:cs="Times New Roman"/>
          <w:szCs w:val="20"/>
          <w:lang w:eastAsia="pl-PL"/>
        </w:rPr>
        <w:t xml:space="preserve">Materiały i </w:t>
      </w:r>
      <w:r w:rsidR="00ED64A2">
        <w:rPr>
          <w:rFonts w:eastAsia="Times New Roman" w:cs="Times New Roman"/>
          <w:szCs w:val="20"/>
          <w:lang w:eastAsia="pl-PL"/>
        </w:rPr>
        <w:t>urządzenia</w:t>
      </w:r>
      <w:r w:rsidRPr="00917654">
        <w:rPr>
          <w:rFonts w:eastAsia="Times New Roman" w:cs="Times New Roman"/>
          <w:szCs w:val="20"/>
          <w:lang w:eastAsia="pl-PL"/>
        </w:rPr>
        <w:t xml:space="preserve"> konieczne do wykonania przedmiotu </w:t>
      </w:r>
      <w:r w:rsidR="00AD7B3F" w:rsidRPr="00917654">
        <w:rPr>
          <w:rFonts w:eastAsia="Times New Roman" w:cs="Times New Roman"/>
          <w:szCs w:val="20"/>
          <w:lang w:eastAsia="pl-PL"/>
        </w:rPr>
        <w:t>zamówienia</w:t>
      </w:r>
      <w:r w:rsidRPr="00917654">
        <w:rPr>
          <w:rFonts w:eastAsia="Times New Roman" w:cs="Times New Roman"/>
          <w:szCs w:val="20"/>
          <w:lang w:eastAsia="pl-PL"/>
        </w:rPr>
        <w:t xml:space="preserve"> dostarczy Wykonawca. </w:t>
      </w:r>
      <w:r w:rsidR="00AD7B3F" w:rsidRPr="00917654">
        <w:rPr>
          <w:rFonts w:eastAsia="Times New Roman" w:cs="Times New Roman"/>
          <w:szCs w:val="20"/>
          <w:lang w:eastAsia="pl-PL"/>
        </w:rPr>
        <w:t>Materiały</w:t>
      </w:r>
      <w:r w:rsidR="006643A1">
        <w:rPr>
          <w:rFonts w:eastAsia="Times New Roman" w:cs="Times New Roman"/>
          <w:szCs w:val="20"/>
          <w:lang w:eastAsia="pl-PL"/>
        </w:rPr>
        <w:t xml:space="preserve"> i </w:t>
      </w:r>
      <w:r w:rsidR="00ED64A2">
        <w:rPr>
          <w:rFonts w:eastAsia="Times New Roman" w:cs="Times New Roman"/>
          <w:szCs w:val="20"/>
          <w:lang w:eastAsia="pl-PL"/>
        </w:rPr>
        <w:t>urządzenia</w:t>
      </w:r>
      <w:r w:rsidR="00AD7B3F" w:rsidRPr="00917654">
        <w:rPr>
          <w:rFonts w:eastAsia="Times New Roman" w:cs="Times New Roman"/>
          <w:szCs w:val="20"/>
          <w:lang w:eastAsia="pl-PL"/>
        </w:rPr>
        <w:t xml:space="preserve"> winne być fabrycznie nowe, nieużywane i nie regenerowane, </w:t>
      </w:r>
      <w:r w:rsidR="006643A1" w:rsidRPr="00917654">
        <w:rPr>
          <w:rFonts w:eastAsia="Times New Roman" w:cs="Times New Roman"/>
          <w:szCs w:val="20"/>
          <w:lang w:eastAsia="pl-PL"/>
        </w:rPr>
        <w:t xml:space="preserve">zgodnie z prawem dopuszczone do używania </w:t>
      </w:r>
      <w:r w:rsidR="006643A1">
        <w:rPr>
          <w:rFonts w:eastAsia="Times New Roman" w:cs="Times New Roman"/>
          <w:szCs w:val="20"/>
          <w:lang w:eastAsia="pl-PL"/>
        </w:rPr>
        <w:t xml:space="preserve">oraz </w:t>
      </w:r>
      <w:r w:rsidR="00AD7B3F" w:rsidRPr="00917654">
        <w:rPr>
          <w:rFonts w:eastAsia="Times New Roman" w:cs="Times New Roman"/>
          <w:szCs w:val="20"/>
          <w:lang w:eastAsia="pl-PL"/>
        </w:rPr>
        <w:t>posiadać stosowne certyfikaty</w:t>
      </w:r>
      <w:r w:rsidR="006643A1">
        <w:rPr>
          <w:rFonts w:eastAsia="Times New Roman" w:cs="Times New Roman"/>
          <w:szCs w:val="20"/>
          <w:lang w:eastAsia="pl-PL"/>
        </w:rPr>
        <w:t xml:space="preserve"> </w:t>
      </w:r>
      <w:r w:rsidR="006643A1" w:rsidRPr="00285BE8">
        <w:rPr>
          <w:rFonts w:eastAsia="Times New Roman" w:cs="Arial"/>
          <w:bCs/>
          <w:szCs w:val="20"/>
          <w:lang w:eastAsia="pl-PL"/>
        </w:rPr>
        <w:t>dopuszczające do sprzedaży i</w:t>
      </w:r>
      <w:r w:rsidR="006643A1">
        <w:rPr>
          <w:rFonts w:eastAsia="Times New Roman" w:cs="Arial"/>
          <w:bCs/>
          <w:szCs w:val="20"/>
          <w:lang w:eastAsia="pl-PL"/>
        </w:rPr>
        <w:t> </w:t>
      </w:r>
      <w:r w:rsidR="006643A1" w:rsidRPr="00285BE8">
        <w:rPr>
          <w:rFonts w:eastAsia="Times New Roman" w:cs="Arial"/>
          <w:bCs/>
          <w:szCs w:val="20"/>
          <w:lang w:eastAsia="pl-PL"/>
        </w:rPr>
        <w:t>użytkowania na terenie RP</w:t>
      </w:r>
      <w:r w:rsidR="00AD7B3F" w:rsidRPr="00917654">
        <w:rPr>
          <w:rFonts w:eastAsia="Times New Roman" w:cs="Times New Roman"/>
          <w:szCs w:val="20"/>
          <w:lang w:eastAsia="pl-PL"/>
        </w:rPr>
        <w:t>.</w:t>
      </w:r>
    </w:p>
    <w:p w14:paraId="6AB3192C" w14:textId="2934821E" w:rsidR="00772354" w:rsidRPr="00917654" w:rsidRDefault="00AD7B3F" w:rsidP="006643A1">
      <w:pPr>
        <w:pStyle w:val="Akapitzlist"/>
        <w:numPr>
          <w:ilvl w:val="0"/>
          <w:numId w:val="57"/>
        </w:numPr>
        <w:ind w:left="709" w:hanging="283"/>
        <w:rPr>
          <w:rFonts w:eastAsia="Times New Roman" w:cs="Times New Roman"/>
          <w:szCs w:val="20"/>
          <w:lang w:eastAsia="pl-PL"/>
        </w:rPr>
      </w:pPr>
      <w:r w:rsidRPr="00917654">
        <w:rPr>
          <w:rFonts w:eastAsia="Times New Roman" w:cs="Times New Roman"/>
          <w:szCs w:val="20"/>
          <w:lang w:eastAsia="pl-PL"/>
        </w:rPr>
        <w:t>Na żądanie</w:t>
      </w:r>
      <w:r w:rsidRPr="00917654">
        <w:rPr>
          <w:rFonts w:eastAsia="Times New Roman" w:cs="Times New Roman"/>
          <w:i/>
          <w:iCs/>
          <w:szCs w:val="20"/>
          <w:lang w:eastAsia="pl-PL"/>
        </w:rPr>
        <w:t xml:space="preserve"> Zamawiającego Wykonawca</w:t>
      </w:r>
      <w:r w:rsidRPr="00917654">
        <w:rPr>
          <w:rFonts w:eastAsia="Times New Roman" w:cs="Times New Roman"/>
          <w:szCs w:val="20"/>
          <w:lang w:eastAsia="pl-PL"/>
        </w:rPr>
        <w:t xml:space="preserve"> zobowiązany jest w każdym czasie okazać - w stosunku do wskazanych materiałów, </w:t>
      </w:r>
      <w:r w:rsidR="006E048B">
        <w:rPr>
          <w:rFonts w:eastAsia="Times New Roman" w:cs="Times New Roman"/>
          <w:szCs w:val="20"/>
          <w:lang w:eastAsia="pl-PL"/>
        </w:rPr>
        <w:t>urządzeń</w:t>
      </w:r>
      <w:r w:rsidRPr="00917654">
        <w:rPr>
          <w:rFonts w:eastAsia="Times New Roman" w:cs="Times New Roman"/>
          <w:szCs w:val="20"/>
          <w:lang w:eastAsia="pl-PL"/>
        </w:rPr>
        <w:t xml:space="preserve"> - stosowny certyfikat </w:t>
      </w:r>
      <w:r w:rsidR="006643A1">
        <w:rPr>
          <w:rFonts w:eastAsia="Times New Roman" w:cs="Times New Roman"/>
          <w:szCs w:val="20"/>
          <w:lang w:eastAsia="pl-PL"/>
        </w:rPr>
        <w:t>itp.</w:t>
      </w:r>
    </w:p>
    <w:p w14:paraId="6108B340" w14:textId="47CA9CE0" w:rsidR="00AD7B3F" w:rsidRPr="007E6CAE" w:rsidRDefault="00AD7B3F" w:rsidP="006643A1">
      <w:pPr>
        <w:pStyle w:val="Akapitzlist"/>
        <w:numPr>
          <w:ilvl w:val="0"/>
          <w:numId w:val="57"/>
        </w:numPr>
        <w:ind w:left="709" w:hanging="283"/>
        <w:rPr>
          <w:rFonts w:eastAsia="Times New Roman" w:cs="Times New Roman"/>
          <w:szCs w:val="20"/>
          <w:lang w:eastAsia="pl-PL"/>
        </w:rPr>
      </w:pPr>
      <w:r w:rsidRPr="007E6CAE">
        <w:rPr>
          <w:rFonts w:eastAsia="Times New Roman" w:cs="Times New Roman"/>
          <w:szCs w:val="20"/>
          <w:lang w:eastAsia="pl-PL"/>
        </w:rPr>
        <w:t xml:space="preserve">Przedmiot </w:t>
      </w:r>
      <w:r w:rsidR="006E436F">
        <w:rPr>
          <w:rFonts w:eastAsia="Times New Roman" w:cs="Times New Roman"/>
          <w:szCs w:val="20"/>
          <w:lang w:eastAsia="pl-PL"/>
        </w:rPr>
        <w:t>zamówienia</w:t>
      </w:r>
      <w:r w:rsidRPr="007E6CAE">
        <w:rPr>
          <w:rFonts w:eastAsia="Times New Roman" w:cs="Times New Roman"/>
          <w:szCs w:val="20"/>
          <w:lang w:eastAsia="pl-PL"/>
        </w:rPr>
        <w:t xml:space="preserve"> w zakresie określonym w opisie przedmiotu zamówienia winien być wykonywany w szczególności zgodnie z przepisami Polskiej Normy PN-EN 50131-1:2009</w:t>
      </w:r>
      <w:r w:rsidR="00072172">
        <w:rPr>
          <w:rFonts w:eastAsia="Times New Roman" w:cs="Times New Roman"/>
          <w:szCs w:val="20"/>
          <w:lang w:eastAsia="pl-PL"/>
        </w:rPr>
        <w:t xml:space="preserve"> (lub równoważnej)</w:t>
      </w:r>
      <w:r w:rsidRPr="007E6CAE">
        <w:rPr>
          <w:rFonts w:eastAsia="Times New Roman" w:cs="Times New Roman"/>
          <w:szCs w:val="20"/>
          <w:lang w:eastAsia="pl-PL"/>
        </w:rPr>
        <w:t>.</w:t>
      </w:r>
    </w:p>
    <w:p w14:paraId="4D22F0D3" w14:textId="4A69A814" w:rsidR="00984A81" w:rsidRPr="00917654" w:rsidRDefault="00E74985" w:rsidP="006643A1">
      <w:pPr>
        <w:pStyle w:val="Akapitzlist"/>
        <w:numPr>
          <w:ilvl w:val="0"/>
          <w:numId w:val="57"/>
        </w:numPr>
        <w:ind w:left="709" w:hanging="283"/>
        <w:rPr>
          <w:rFonts w:eastAsia="Times New Roman" w:cs="Times New Roman"/>
          <w:szCs w:val="20"/>
          <w:lang w:eastAsia="pl-PL"/>
        </w:rPr>
      </w:pPr>
      <w:bookmarkStart w:id="12" w:name="_Hlk181007298"/>
      <w:bookmarkStart w:id="13" w:name="_Hlk180481481"/>
      <w:bookmarkStart w:id="14" w:name="_Hlk180134278"/>
      <w:r w:rsidRPr="00E74985">
        <w:rPr>
          <w:rFonts w:eastAsia="Times New Roman" w:cs="Times New Roman"/>
          <w:szCs w:val="20"/>
          <w:lang w:eastAsia="pl-PL"/>
        </w:rPr>
        <w:t xml:space="preserve">Najpóźniej w terminie 3 dni od daty zawarcia umowy Wykonawca przeprowadzi konsultacje z Kierownikiem Obiektu, </w:t>
      </w:r>
      <w:r w:rsidR="00984A81" w:rsidRPr="00E74985">
        <w:rPr>
          <w:rFonts w:eastAsia="Times New Roman" w:cs="Times New Roman"/>
          <w:szCs w:val="20"/>
          <w:lang w:eastAsia="pl-PL"/>
        </w:rPr>
        <w:t>w</w:t>
      </w:r>
      <w:r w:rsidR="00984A81" w:rsidRPr="00917654">
        <w:rPr>
          <w:rFonts w:eastAsia="Times New Roman" w:cs="Times New Roman"/>
          <w:szCs w:val="20"/>
          <w:lang w:eastAsia="pl-PL"/>
        </w:rPr>
        <w:t xml:space="preserve"> celu ustalenia szczegółów dla prawidłowej realizacji modernizowanego systemu CCTV tj. ustalenia</w:t>
      </w:r>
      <w:bookmarkEnd w:id="12"/>
      <w:r w:rsidR="00984A81" w:rsidRPr="00917654">
        <w:rPr>
          <w:rFonts w:eastAsia="Times New Roman" w:cs="Times New Roman"/>
          <w:szCs w:val="20"/>
          <w:lang w:eastAsia="pl-PL"/>
        </w:rPr>
        <w:t>:</w:t>
      </w:r>
    </w:p>
    <w:p w14:paraId="507DA665" w14:textId="77777777" w:rsidR="00984A81" w:rsidRPr="00917654" w:rsidRDefault="00984A81" w:rsidP="006643A1">
      <w:pPr>
        <w:pStyle w:val="Tekstpodstawowy"/>
        <w:numPr>
          <w:ilvl w:val="0"/>
          <w:numId w:val="72"/>
        </w:numPr>
        <w:ind w:left="1134" w:hanging="425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zakresu pola widzenia kamer,</w:t>
      </w:r>
    </w:p>
    <w:p w14:paraId="7F653F10" w14:textId="77777777" w:rsidR="00984A81" w:rsidRPr="00917654" w:rsidRDefault="00984A81" w:rsidP="006643A1">
      <w:pPr>
        <w:pStyle w:val="Tekstpodstawowy"/>
        <w:numPr>
          <w:ilvl w:val="0"/>
          <w:numId w:val="72"/>
        </w:numPr>
        <w:ind w:left="1134" w:hanging="425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tras patrolowych dla kamer obrotowych,</w:t>
      </w:r>
    </w:p>
    <w:p w14:paraId="6A3148DD" w14:textId="77777777" w:rsidR="00984A81" w:rsidRPr="00917654" w:rsidRDefault="00984A81" w:rsidP="006643A1">
      <w:pPr>
        <w:pStyle w:val="Tekstpodstawowy"/>
        <w:numPr>
          <w:ilvl w:val="0"/>
          <w:numId w:val="72"/>
        </w:numPr>
        <w:ind w:left="1134" w:hanging="425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przebiegu tras kablowych, miejsc dokonania przewiertów,</w:t>
      </w:r>
    </w:p>
    <w:p w14:paraId="7FC53074" w14:textId="77777777" w:rsidR="00984A81" w:rsidRPr="00917654" w:rsidRDefault="00984A81" w:rsidP="006643A1">
      <w:pPr>
        <w:pStyle w:val="Tekstpodstawowy"/>
        <w:numPr>
          <w:ilvl w:val="0"/>
          <w:numId w:val="72"/>
        </w:numPr>
        <w:ind w:left="1134" w:hanging="425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lokalizacji montażu tras dla koryt natynkowych PCV,</w:t>
      </w:r>
    </w:p>
    <w:p w14:paraId="4AE0E11A" w14:textId="77777777" w:rsidR="00984A81" w:rsidRPr="00917654" w:rsidRDefault="00984A81" w:rsidP="006643A1">
      <w:pPr>
        <w:pStyle w:val="Tekstpodstawowy"/>
        <w:numPr>
          <w:ilvl w:val="0"/>
          <w:numId w:val="72"/>
        </w:numPr>
        <w:ind w:left="1134" w:hanging="425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lokalizacji umiejscowienia skrzynek fundamentowych prądowych,</w:t>
      </w:r>
    </w:p>
    <w:p w14:paraId="3028922A" w14:textId="523BEE12" w:rsidR="00984A81" w:rsidRPr="00917654" w:rsidRDefault="00984A81" w:rsidP="006643A1">
      <w:pPr>
        <w:pStyle w:val="Tekstpodstawowy"/>
        <w:numPr>
          <w:ilvl w:val="0"/>
          <w:numId w:val="72"/>
        </w:numPr>
        <w:ind w:left="1134" w:hanging="425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punktów wpięcia zasilania w rozdzielni głównej Zamawiającego, wskazania lokalizacji dla</w:t>
      </w:r>
      <w:r w:rsidR="009A03AA">
        <w:rPr>
          <w:rFonts w:ascii="Bahnschrift" w:hAnsi="Bahnschrift" w:cs="Arial"/>
          <w:sz w:val="20"/>
          <w:lang w:val="pl-PL"/>
        </w:rPr>
        <w:t> </w:t>
      </w:r>
      <w:r w:rsidRPr="00917654">
        <w:rPr>
          <w:rFonts w:ascii="Bahnschrift" w:hAnsi="Bahnschrift" w:cs="Arial"/>
          <w:sz w:val="20"/>
        </w:rPr>
        <w:t xml:space="preserve">zabezpieczeń prądowych, </w:t>
      </w:r>
    </w:p>
    <w:p w14:paraId="1F7C286E" w14:textId="77777777" w:rsidR="00984A81" w:rsidRPr="00917654" w:rsidRDefault="00984A81" w:rsidP="006643A1">
      <w:pPr>
        <w:pStyle w:val="Tekstpodstawowy"/>
        <w:numPr>
          <w:ilvl w:val="0"/>
          <w:numId w:val="72"/>
        </w:numPr>
        <w:ind w:left="1134" w:hanging="425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 xml:space="preserve">ustalenia dokładnej lokalizacji rozmieszczenia poszczególnych elementów systemu. </w:t>
      </w:r>
    </w:p>
    <w:p w14:paraId="7927CF43" w14:textId="37077D3E" w:rsidR="00984A81" w:rsidRPr="00917654" w:rsidRDefault="00984A81" w:rsidP="006643A1">
      <w:pPr>
        <w:pStyle w:val="Akapitzlist"/>
        <w:numPr>
          <w:ilvl w:val="0"/>
          <w:numId w:val="57"/>
        </w:numPr>
        <w:ind w:left="709" w:hanging="283"/>
        <w:rPr>
          <w:rFonts w:eastAsia="Times New Roman" w:cs="Times New Roman"/>
          <w:szCs w:val="20"/>
          <w:lang w:eastAsia="pl-PL"/>
        </w:rPr>
      </w:pPr>
      <w:bookmarkStart w:id="15" w:name="_Hlk180481396"/>
      <w:bookmarkEnd w:id="13"/>
      <w:r w:rsidRPr="00917654">
        <w:rPr>
          <w:rFonts w:eastAsia="Times New Roman" w:cs="Times New Roman"/>
          <w:szCs w:val="20"/>
          <w:lang w:eastAsia="pl-PL"/>
        </w:rPr>
        <w:t xml:space="preserve">Po wykonaniu prac monterskich </w:t>
      </w:r>
      <w:r w:rsidR="006643A1">
        <w:rPr>
          <w:rFonts w:eastAsia="Times New Roman" w:cs="Times New Roman"/>
          <w:szCs w:val="20"/>
          <w:lang w:eastAsia="pl-PL"/>
        </w:rPr>
        <w:t>Wykonawca zobowiązany jest do wykonania</w:t>
      </w:r>
      <w:r w:rsidRPr="00917654">
        <w:rPr>
          <w:rFonts w:eastAsia="Times New Roman" w:cs="Times New Roman"/>
          <w:szCs w:val="20"/>
          <w:lang w:eastAsia="pl-PL"/>
        </w:rPr>
        <w:t xml:space="preserve"> pełnej konfiguracji systemów polegających na: </w:t>
      </w:r>
    </w:p>
    <w:p w14:paraId="07472C3D" w14:textId="22020141" w:rsidR="00984A81" w:rsidRPr="00917654" w:rsidRDefault="00984A81" w:rsidP="009A03AA">
      <w:pPr>
        <w:pStyle w:val="Tekstpodstawowy"/>
        <w:numPr>
          <w:ilvl w:val="0"/>
          <w:numId w:val="73"/>
        </w:numPr>
        <w:ind w:left="1120" w:hanging="364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uruchomieniu podglądu z kamer wpiętych w sieć jak i kamer bezpośrednio wpiętych do</w:t>
      </w:r>
      <w:r w:rsidR="009A03AA">
        <w:rPr>
          <w:rFonts w:ascii="Bahnschrift" w:hAnsi="Bahnschrift" w:cs="Arial"/>
          <w:sz w:val="20"/>
          <w:lang w:val="pl-PL"/>
        </w:rPr>
        <w:t> </w:t>
      </w:r>
      <w:r w:rsidRPr="00917654">
        <w:rPr>
          <w:rFonts w:ascii="Bahnschrift" w:hAnsi="Bahnschrift" w:cs="Arial"/>
          <w:sz w:val="20"/>
        </w:rPr>
        <w:t xml:space="preserve">rejestratorów, </w:t>
      </w:r>
    </w:p>
    <w:p w14:paraId="5078CD0B" w14:textId="77777777" w:rsidR="00984A81" w:rsidRPr="00917654" w:rsidRDefault="00984A81" w:rsidP="009A03AA">
      <w:pPr>
        <w:pStyle w:val="Tekstpodstawowy"/>
        <w:numPr>
          <w:ilvl w:val="0"/>
          <w:numId w:val="73"/>
        </w:numPr>
        <w:ind w:left="1120" w:hanging="364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 xml:space="preserve">ustawieniu pola widzenia kamer stacjonarnych jak i obrotowych, </w:t>
      </w:r>
    </w:p>
    <w:p w14:paraId="455EF144" w14:textId="77777777" w:rsidR="00984A81" w:rsidRPr="00917654" w:rsidRDefault="00984A81" w:rsidP="009A03AA">
      <w:pPr>
        <w:pStyle w:val="Tekstpodstawowy"/>
        <w:numPr>
          <w:ilvl w:val="0"/>
          <w:numId w:val="73"/>
        </w:numPr>
        <w:ind w:left="1120" w:hanging="364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 xml:space="preserve">ustawienia tras patrolowych dla kamer obrotowych, </w:t>
      </w:r>
    </w:p>
    <w:p w14:paraId="665AA879" w14:textId="77777777" w:rsidR="00984A81" w:rsidRPr="00917654" w:rsidRDefault="00984A81" w:rsidP="009A03AA">
      <w:pPr>
        <w:pStyle w:val="Tekstpodstawowy"/>
        <w:numPr>
          <w:ilvl w:val="0"/>
          <w:numId w:val="73"/>
        </w:numPr>
        <w:ind w:left="1120" w:hanging="364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 xml:space="preserve">przekazywaniu obrazu z kamer sieciowych na wskazane portiernie Zamawiającego, </w:t>
      </w:r>
    </w:p>
    <w:p w14:paraId="3EFE23F1" w14:textId="77777777" w:rsidR="00984A81" w:rsidRPr="00917654" w:rsidRDefault="00984A81" w:rsidP="009A03AA">
      <w:pPr>
        <w:pStyle w:val="Tekstpodstawowy"/>
        <w:numPr>
          <w:ilvl w:val="0"/>
          <w:numId w:val="73"/>
        </w:numPr>
        <w:ind w:left="1120" w:hanging="364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lastRenderedPageBreak/>
        <w:t xml:space="preserve">konfiguracji pulpitu sterującego oraz pozostałych parametrów umożliwiających poprawną funkcjonalność systemów CCTV, </w:t>
      </w:r>
    </w:p>
    <w:p w14:paraId="36B5A34D" w14:textId="77777777" w:rsidR="00984A81" w:rsidRPr="00917654" w:rsidRDefault="00984A81" w:rsidP="009A03AA">
      <w:pPr>
        <w:pStyle w:val="Tekstpodstawowy"/>
        <w:numPr>
          <w:ilvl w:val="0"/>
          <w:numId w:val="73"/>
        </w:numPr>
        <w:ind w:left="1120" w:hanging="364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 xml:space="preserve">czynności konfiguracyjne związane z pracą urządzeń w sieci Zamawiającego realizowane będą pod nadzorem pracowników „IT”, </w:t>
      </w:r>
    </w:p>
    <w:p w14:paraId="71469723" w14:textId="77777777" w:rsidR="00984A81" w:rsidRPr="00917654" w:rsidRDefault="00984A81" w:rsidP="009A03AA">
      <w:pPr>
        <w:pStyle w:val="Tekstpodstawowy"/>
        <w:numPr>
          <w:ilvl w:val="0"/>
          <w:numId w:val="73"/>
        </w:numPr>
        <w:ind w:left="1120" w:hanging="364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wykonanie dokumentacji powykonawczej zgodnie ze sztuką dla zasilania elektrycznego oraz sygnałowego, z opisem wykonanych czynności w tym punktów wpięcia, przeprowadzenia tras kablowych itp. zgodnie z zapisami dokumentacji przetargowej,</w:t>
      </w:r>
    </w:p>
    <w:p w14:paraId="3C211592" w14:textId="77777777" w:rsidR="00984A81" w:rsidRPr="00917654" w:rsidRDefault="00984A81" w:rsidP="009A03AA">
      <w:pPr>
        <w:pStyle w:val="Tekstpodstawowy"/>
        <w:numPr>
          <w:ilvl w:val="0"/>
          <w:numId w:val="73"/>
        </w:numPr>
        <w:ind w:left="1120" w:hanging="364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rekonfiguracja rejestratora Zamawiającego z podłączeniem obecnie działających kamer wskazanych przez Dyrektora ds. technicznych/ Administratora obiektu.</w:t>
      </w:r>
    </w:p>
    <w:bookmarkEnd w:id="14"/>
    <w:bookmarkEnd w:id="15"/>
    <w:p w14:paraId="2831E5CA" w14:textId="690A3F1F" w:rsidR="00917654" w:rsidRPr="00917654" w:rsidRDefault="00917654" w:rsidP="006643A1">
      <w:pPr>
        <w:pStyle w:val="Akapitzlist"/>
        <w:numPr>
          <w:ilvl w:val="0"/>
          <w:numId w:val="57"/>
        </w:numPr>
        <w:ind w:left="709" w:hanging="283"/>
        <w:rPr>
          <w:rFonts w:eastAsia="Times New Roman" w:cs="Times New Roman"/>
          <w:szCs w:val="20"/>
          <w:lang w:eastAsia="pl-PL"/>
        </w:rPr>
      </w:pPr>
      <w:r w:rsidRPr="00917654">
        <w:rPr>
          <w:rFonts w:eastAsia="Times New Roman" w:cs="Times New Roman"/>
          <w:szCs w:val="20"/>
          <w:lang w:eastAsia="pl-PL"/>
        </w:rPr>
        <w:t xml:space="preserve">Wykonawca zobowiązany będzie </w:t>
      </w:r>
      <w:r w:rsidR="006643A1">
        <w:rPr>
          <w:rFonts w:eastAsia="Times New Roman" w:cs="Times New Roman"/>
          <w:szCs w:val="20"/>
          <w:lang w:eastAsia="pl-PL"/>
        </w:rPr>
        <w:t xml:space="preserve">również </w:t>
      </w:r>
      <w:r w:rsidRPr="00917654">
        <w:rPr>
          <w:rFonts w:eastAsia="Times New Roman" w:cs="Times New Roman"/>
          <w:szCs w:val="20"/>
          <w:lang w:eastAsia="pl-PL"/>
        </w:rPr>
        <w:t xml:space="preserve">do przeprowadzenia szkolenia z obsługi nowo zainstalowanych urządzeń systemu zabezpieczenia technicznego CCTV w pierwszej kolejności </w:t>
      </w:r>
      <w:r w:rsidR="009A03AA" w:rsidRPr="009A03AA">
        <w:rPr>
          <w:rFonts w:eastAsia="Times New Roman" w:cs="Times New Roman"/>
          <w:szCs w:val="20"/>
          <w:lang w:eastAsia="pl-PL"/>
        </w:rPr>
        <w:t>Kierownika</w:t>
      </w:r>
      <w:r w:rsidRPr="009A03AA">
        <w:rPr>
          <w:rFonts w:eastAsia="Times New Roman" w:cs="Times New Roman"/>
          <w:szCs w:val="20"/>
          <w:lang w:eastAsia="pl-PL"/>
        </w:rPr>
        <w:t xml:space="preserve"> </w:t>
      </w:r>
      <w:r w:rsidR="009A03AA" w:rsidRPr="009A03AA">
        <w:rPr>
          <w:rFonts w:eastAsia="Times New Roman" w:cs="Times New Roman"/>
          <w:szCs w:val="20"/>
          <w:lang w:eastAsia="pl-PL"/>
        </w:rPr>
        <w:t>O</w:t>
      </w:r>
      <w:r w:rsidRPr="009A03AA">
        <w:rPr>
          <w:rFonts w:eastAsia="Times New Roman" w:cs="Times New Roman"/>
          <w:szCs w:val="20"/>
          <w:lang w:eastAsia="pl-PL"/>
        </w:rPr>
        <w:t>biektu</w:t>
      </w:r>
      <w:r w:rsidRPr="00917654">
        <w:rPr>
          <w:rFonts w:eastAsia="Times New Roman" w:cs="Times New Roman"/>
          <w:szCs w:val="20"/>
          <w:lang w:eastAsia="pl-PL"/>
        </w:rPr>
        <w:t xml:space="preserve"> bądź osób wyznaczonych a następnie pracowników ochrony świadczących usługi dla Uniwersytetu Śląskiego na podstawie odrębnej umowy. </w:t>
      </w:r>
    </w:p>
    <w:p w14:paraId="5F5E57AC" w14:textId="3AF0B990" w:rsidR="006643A1" w:rsidRPr="00917654" w:rsidRDefault="006643A1" w:rsidP="006643A1">
      <w:pPr>
        <w:pStyle w:val="Akapitzlist"/>
        <w:numPr>
          <w:ilvl w:val="0"/>
          <w:numId w:val="57"/>
        </w:numPr>
        <w:ind w:left="709" w:hanging="283"/>
        <w:rPr>
          <w:rFonts w:eastAsia="Times New Roman" w:cs="Times New Roman"/>
          <w:szCs w:val="20"/>
          <w:lang w:eastAsia="pl-PL"/>
        </w:rPr>
      </w:pPr>
      <w:r w:rsidRPr="00917654">
        <w:rPr>
          <w:rFonts w:eastAsia="Times New Roman" w:cs="Times New Roman"/>
          <w:szCs w:val="20"/>
          <w:lang w:eastAsia="pl-PL"/>
        </w:rPr>
        <w:t xml:space="preserve">Przedmiot </w:t>
      </w:r>
      <w:r w:rsidR="006E436F">
        <w:rPr>
          <w:rFonts w:eastAsia="Times New Roman" w:cs="Times New Roman"/>
          <w:szCs w:val="20"/>
          <w:lang w:eastAsia="pl-PL"/>
        </w:rPr>
        <w:t>zamówienia</w:t>
      </w:r>
      <w:r w:rsidRPr="00917654">
        <w:rPr>
          <w:rFonts w:eastAsia="Times New Roman" w:cs="Times New Roman"/>
          <w:szCs w:val="20"/>
          <w:lang w:eastAsia="pl-PL"/>
        </w:rPr>
        <w:t xml:space="preserve"> obejmuje również:</w:t>
      </w:r>
    </w:p>
    <w:p w14:paraId="41565074" w14:textId="77777777" w:rsidR="006643A1" w:rsidRPr="00917654" w:rsidRDefault="006643A1" w:rsidP="006643A1">
      <w:pPr>
        <w:pStyle w:val="Tekstpodstawowy"/>
        <w:numPr>
          <w:ilvl w:val="0"/>
          <w:numId w:val="70"/>
        </w:numPr>
        <w:ind w:left="1134" w:hanging="425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utrzymywanie w stałej sprawności technicznej rozbudowanego systemu CCTV poprzez wykonywanie usług konserwacji,</w:t>
      </w:r>
    </w:p>
    <w:p w14:paraId="27594C5B" w14:textId="77777777" w:rsidR="006643A1" w:rsidRPr="00917654" w:rsidRDefault="006643A1" w:rsidP="006643A1">
      <w:pPr>
        <w:pStyle w:val="Tekstpodstawowy"/>
        <w:numPr>
          <w:ilvl w:val="0"/>
          <w:numId w:val="70"/>
        </w:numPr>
        <w:ind w:left="1134" w:hanging="425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usuwanie awarii (dot. rozbudowanej części).</w:t>
      </w:r>
    </w:p>
    <w:p w14:paraId="08BCC6CA" w14:textId="4CCE4F5F" w:rsidR="00984A81" w:rsidRPr="009A03AA" w:rsidRDefault="00984A81" w:rsidP="006643A1">
      <w:pPr>
        <w:pStyle w:val="Akapitzlist"/>
        <w:numPr>
          <w:ilvl w:val="0"/>
          <w:numId w:val="57"/>
        </w:numPr>
        <w:ind w:left="709" w:hanging="283"/>
        <w:rPr>
          <w:rFonts w:eastAsia="Times New Roman" w:cs="Times New Roman"/>
          <w:szCs w:val="20"/>
          <w:lang w:eastAsia="pl-PL"/>
        </w:rPr>
      </w:pPr>
      <w:r w:rsidRPr="00917654">
        <w:rPr>
          <w:rFonts w:eastAsia="Times New Roman" w:cs="Times New Roman"/>
          <w:szCs w:val="20"/>
          <w:lang w:eastAsia="pl-PL"/>
        </w:rPr>
        <w:t>Wykonawca zobowiązany jest do przeprowadzenia bezpłatnych czynności konserwacyjnych nowo zainstalowanych systemów zabezpieczenia technicznego w okresie gwarancji oraz rękojmi, tzn.</w:t>
      </w:r>
      <w:r w:rsidR="007D5B3D">
        <w:rPr>
          <w:rFonts w:eastAsia="Times New Roman" w:cs="Times New Roman"/>
          <w:szCs w:val="20"/>
          <w:lang w:eastAsia="pl-PL"/>
        </w:rPr>
        <w:t> </w:t>
      </w:r>
      <w:bookmarkStart w:id="16" w:name="_Hlk181008283"/>
      <w:r w:rsidRPr="00917654">
        <w:rPr>
          <w:rFonts w:eastAsia="Times New Roman" w:cs="Times New Roman"/>
          <w:szCs w:val="20"/>
          <w:lang w:eastAsia="pl-PL"/>
        </w:rPr>
        <w:t xml:space="preserve">przeprowadzi </w:t>
      </w:r>
      <w:r w:rsidR="009A03AA">
        <w:rPr>
          <w:rFonts w:eastAsia="Times New Roman" w:cs="Times New Roman"/>
          <w:szCs w:val="20"/>
          <w:lang w:eastAsia="pl-PL"/>
        </w:rPr>
        <w:t xml:space="preserve">konserwacje </w:t>
      </w:r>
      <w:r w:rsidRPr="00917654">
        <w:rPr>
          <w:rFonts w:eastAsia="Times New Roman" w:cs="Times New Roman"/>
          <w:szCs w:val="20"/>
          <w:lang w:eastAsia="pl-PL"/>
        </w:rPr>
        <w:t xml:space="preserve">w okresie gwarancji </w:t>
      </w:r>
      <w:r w:rsidR="009A03AA">
        <w:rPr>
          <w:rFonts w:eastAsia="Times New Roman" w:cs="Times New Roman"/>
          <w:szCs w:val="20"/>
          <w:lang w:eastAsia="pl-PL"/>
        </w:rPr>
        <w:t xml:space="preserve">nie rzadziej niż raz na kwartał </w:t>
      </w:r>
      <w:r w:rsidRPr="009A03AA">
        <w:rPr>
          <w:rFonts w:eastAsia="Times New Roman" w:cs="Times New Roman"/>
          <w:szCs w:val="20"/>
          <w:lang w:eastAsia="pl-PL"/>
        </w:rPr>
        <w:t>oraz jedną konserwację w okresie rękojmi</w:t>
      </w:r>
      <w:bookmarkEnd w:id="16"/>
      <w:r w:rsidRPr="009A03AA">
        <w:rPr>
          <w:rFonts w:eastAsia="Times New Roman" w:cs="Times New Roman"/>
          <w:szCs w:val="20"/>
          <w:lang w:eastAsia="pl-PL"/>
        </w:rPr>
        <w:t>.</w:t>
      </w:r>
    </w:p>
    <w:p w14:paraId="5F4AECB5" w14:textId="77777777" w:rsidR="00917654" w:rsidRPr="00917654" w:rsidRDefault="00917654" w:rsidP="006643A1">
      <w:pPr>
        <w:pStyle w:val="Akapitzlist"/>
        <w:numPr>
          <w:ilvl w:val="0"/>
          <w:numId w:val="57"/>
        </w:numPr>
        <w:ind w:left="709" w:hanging="283"/>
        <w:rPr>
          <w:rFonts w:eastAsia="Times New Roman" w:cs="Times New Roman"/>
          <w:szCs w:val="20"/>
          <w:lang w:eastAsia="pl-PL"/>
        </w:rPr>
      </w:pPr>
      <w:r w:rsidRPr="00917654">
        <w:rPr>
          <w:rFonts w:eastAsia="Times New Roman" w:cs="Times New Roman"/>
          <w:szCs w:val="20"/>
          <w:lang w:eastAsia="pl-PL"/>
        </w:rPr>
        <w:t>Usługa konserwacji polegać będzie na:</w:t>
      </w:r>
    </w:p>
    <w:p w14:paraId="5867D104" w14:textId="77777777" w:rsidR="00917654" w:rsidRPr="00917654" w:rsidRDefault="00917654" w:rsidP="006643A1">
      <w:pPr>
        <w:pStyle w:val="Tekstpodstawowy"/>
        <w:numPr>
          <w:ilvl w:val="0"/>
          <w:numId w:val="71"/>
        </w:numPr>
        <w:ind w:left="1134" w:hanging="392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 xml:space="preserve">czyszczeniu, kloszy i soczewek, obiektywów kamer CCTV i przednich szyb obudów zewnętrznych, </w:t>
      </w:r>
    </w:p>
    <w:p w14:paraId="21CA6A8F" w14:textId="77777777" w:rsidR="00917654" w:rsidRPr="00917654" w:rsidRDefault="00917654" w:rsidP="006643A1">
      <w:pPr>
        <w:pStyle w:val="Tekstpodstawowy"/>
        <w:numPr>
          <w:ilvl w:val="0"/>
          <w:numId w:val="71"/>
        </w:numPr>
        <w:ind w:left="1134" w:hanging="392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 xml:space="preserve">sprawdzeniu poprawności ustawienia pól obserwacji kamer i jakości przekazywanych obrazów, korekta tras kamer zgodnie z ustaleniami Zamawiającego. </w:t>
      </w:r>
    </w:p>
    <w:p w14:paraId="6D66BD33" w14:textId="77777777" w:rsidR="00917654" w:rsidRPr="00917654" w:rsidRDefault="00917654" w:rsidP="006643A1">
      <w:pPr>
        <w:pStyle w:val="Tekstpodstawowy"/>
        <w:numPr>
          <w:ilvl w:val="0"/>
          <w:numId w:val="71"/>
        </w:numPr>
        <w:ind w:left="1134" w:hanging="392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czyszczeniu kamer, urządzeń rejestrujących,</w:t>
      </w:r>
    </w:p>
    <w:p w14:paraId="197531C9" w14:textId="77777777" w:rsidR="00917654" w:rsidRPr="00917654" w:rsidRDefault="00917654" w:rsidP="006643A1">
      <w:pPr>
        <w:pStyle w:val="Tekstpodstawowy"/>
        <w:numPr>
          <w:ilvl w:val="0"/>
          <w:numId w:val="71"/>
        </w:numPr>
        <w:ind w:left="1134" w:hanging="392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sprawdzeniu działania grzałek w obudowach kamer zewnętrznych,</w:t>
      </w:r>
    </w:p>
    <w:p w14:paraId="4003A0FF" w14:textId="77777777" w:rsidR="00917654" w:rsidRPr="00917654" w:rsidRDefault="00917654" w:rsidP="006643A1">
      <w:pPr>
        <w:pStyle w:val="Tekstpodstawowy"/>
        <w:numPr>
          <w:ilvl w:val="0"/>
          <w:numId w:val="71"/>
        </w:numPr>
        <w:ind w:left="1134" w:hanging="392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wykonaniu testów nagrywania i odtwarzania obrazów z każdej kamery,</w:t>
      </w:r>
    </w:p>
    <w:p w14:paraId="66441A38" w14:textId="77777777" w:rsidR="00917654" w:rsidRPr="00917654" w:rsidRDefault="00917654" w:rsidP="006643A1">
      <w:pPr>
        <w:pStyle w:val="Tekstpodstawowy"/>
        <w:numPr>
          <w:ilvl w:val="0"/>
          <w:numId w:val="71"/>
        </w:numPr>
        <w:ind w:left="1134" w:hanging="392"/>
        <w:rPr>
          <w:rFonts w:ascii="Bahnschrift" w:hAnsi="Bahnschrift" w:cs="Arial"/>
          <w:sz w:val="20"/>
        </w:rPr>
      </w:pPr>
      <w:r w:rsidRPr="00917654">
        <w:rPr>
          <w:rFonts w:ascii="Bahnschrift" w:hAnsi="Bahnschrift" w:cs="Arial"/>
          <w:sz w:val="20"/>
        </w:rPr>
        <w:t>aktualizacji oprogramowania w rejestratorach CCTV.</w:t>
      </w:r>
    </w:p>
    <w:p w14:paraId="7339C6B2" w14:textId="56DB0308" w:rsidR="00917654" w:rsidRPr="00917654" w:rsidRDefault="00917654" w:rsidP="00917654">
      <w:pPr>
        <w:pStyle w:val="Akapitzlist"/>
        <w:ind w:left="709" w:firstLine="0"/>
        <w:rPr>
          <w:rFonts w:eastAsia="Times New Roman" w:cs="Times New Roman"/>
          <w:szCs w:val="20"/>
          <w:lang w:eastAsia="pl-PL"/>
        </w:rPr>
      </w:pPr>
      <w:r w:rsidRPr="00917654">
        <w:rPr>
          <w:rFonts w:eastAsia="Times New Roman" w:cs="Times New Roman"/>
          <w:szCs w:val="20"/>
          <w:lang w:eastAsia="pl-PL"/>
        </w:rPr>
        <w:t>Fakt przeprowadzenia czynności konserwacyjnych odnotowany powinien być do książki „konserwacji i napraw" Zamawiającego.</w:t>
      </w:r>
    </w:p>
    <w:p w14:paraId="7D721276" w14:textId="77777777" w:rsidR="00404C44" w:rsidRPr="00A508AE" w:rsidRDefault="006A1D09" w:rsidP="008E3191">
      <w:pPr>
        <w:pStyle w:val="Nagwek2"/>
        <w:spacing w:before="0"/>
        <w:ind w:left="568" w:hanging="284"/>
        <w:rPr>
          <w:rFonts w:eastAsia="Calibri" w:cs="Arial"/>
          <w:bCs w:val="0"/>
          <w:color w:val="000000" w:themeColor="text1"/>
          <w:szCs w:val="20"/>
        </w:rPr>
      </w:pPr>
      <w:r w:rsidRPr="00A508AE">
        <w:rPr>
          <w:rFonts w:eastAsia="Calibri" w:cs="Arial"/>
          <w:bCs w:val="0"/>
          <w:color w:val="000000" w:themeColor="text1"/>
          <w:szCs w:val="20"/>
        </w:rPr>
        <w:t xml:space="preserve">Rodzaj zamówienia: </w:t>
      </w:r>
      <w:r w:rsidRPr="00A508AE">
        <w:rPr>
          <w:rFonts w:eastAsia="Calibri" w:cs="Arial"/>
          <w:b w:val="0"/>
          <w:bCs w:val="0"/>
          <w:color w:val="000000" w:themeColor="text1"/>
          <w:szCs w:val="20"/>
        </w:rPr>
        <w:t>usługa</w:t>
      </w:r>
      <w:r w:rsidR="0055317F" w:rsidRPr="00A508AE">
        <w:rPr>
          <w:rFonts w:eastAsia="Calibri" w:cs="Arial"/>
          <w:b w:val="0"/>
          <w:bCs w:val="0"/>
          <w:color w:val="000000" w:themeColor="text1"/>
          <w:szCs w:val="20"/>
        </w:rPr>
        <w:t>;</w:t>
      </w:r>
    </w:p>
    <w:p w14:paraId="1C3B3061" w14:textId="77777777" w:rsidR="00404C44" w:rsidRPr="009F21F0" w:rsidRDefault="00404C44" w:rsidP="00BC5DA3">
      <w:pPr>
        <w:pStyle w:val="Nagwek2"/>
        <w:ind w:left="567" w:hanging="284"/>
        <w:rPr>
          <w:rFonts w:eastAsia="Calibri" w:cs="Arial"/>
          <w:bCs w:val="0"/>
          <w:color w:val="000000" w:themeColor="text1"/>
          <w:szCs w:val="20"/>
        </w:rPr>
      </w:pPr>
      <w:r w:rsidRPr="009F21F0">
        <w:rPr>
          <w:rFonts w:eastAsia="Calibri" w:cs="Arial"/>
          <w:bCs w:val="0"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309678C4" w14:textId="1626FE76" w:rsidR="00D31A74" w:rsidRPr="00080D3E" w:rsidRDefault="00D31A74" w:rsidP="00D31A74">
      <w:pPr>
        <w:spacing w:line="324" w:lineRule="auto"/>
        <w:ind w:left="567"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080D3E">
        <w:rPr>
          <w:rFonts w:cs="Arial"/>
          <w:bCs/>
          <w:color w:val="000000" w:themeColor="text1"/>
          <w:szCs w:val="20"/>
          <w:lang w:eastAsia="pl-PL"/>
        </w:rPr>
        <w:t xml:space="preserve">(CPV):  </w:t>
      </w:r>
      <w:hyperlink r:id="rId11" w:history="1">
        <w:r w:rsidRPr="00080D3E">
          <w:rPr>
            <w:rFonts w:cs="Arial"/>
            <w:bCs/>
            <w:color w:val="000000" w:themeColor="text1"/>
            <w:szCs w:val="20"/>
            <w:lang w:eastAsia="pl-PL"/>
          </w:rPr>
          <w:t>51314000-6</w:t>
        </w:r>
      </w:hyperlink>
      <w:r w:rsidRPr="00080D3E">
        <w:rPr>
          <w:rFonts w:cs="Arial"/>
          <w:bCs/>
          <w:color w:val="000000" w:themeColor="text1"/>
          <w:szCs w:val="20"/>
          <w:lang w:eastAsia="pl-PL"/>
        </w:rPr>
        <w:t xml:space="preserve"> -  </w:t>
      </w:r>
      <w:r w:rsidR="00080D3E" w:rsidRPr="00080D3E">
        <w:rPr>
          <w:rFonts w:cs="Arial"/>
          <w:bCs/>
          <w:color w:val="000000" w:themeColor="text1"/>
          <w:szCs w:val="20"/>
          <w:lang w:eastAsia="pl-PL"/>
        </w:rPr>
        <w:t>Usługi instalowania urządzeń wideo</w:t>
      </w:r>
    </w:p>
    <w:p w14:paraId="7F8F4795" w14:textId="7B6ED610" w:rsidR="00D31A74" w:rsidRPr="00080D3E" w:rsidRDefault="00B05F23" w:rsidP="00D31A74">
      <w:pPr>
        <w:spacing w:line="324" w:lineRule="auto"/>
        <w:ind w:left="567" w:firstLine="665"/>
        <w:contextualSpacing/>
        <w:rPr>
          <w:rFonts w:cs="Arial"/>
          <w:bCs/>
          <w:color w:val="000000" w:themeColor="text1"/>
          <w:szCs w:val="20"/>
          <w:lang w:eastAsia="pl-PL"/>
        </w:rPr>
      </w:pPr>
      <w:hyperlink r:id="rId12" w:history="1">
        <w:r w:rsidR="00D31A74" w:rsidRPr="00080D3E">
          <w:rPr>
            <w:rFonts w:cs="Arial"/>
            <w:bCs/>
            <w:color w:val="000000" w:themeColor="text1"/>
            <w:szCs w:val="20"/>
            <w:lang w:eastAsia="pl-PL"/>
          </w:rPr>
          <w:t>51312000-2</w:t>
        </w:r>
      </w:hyperlink>
      <w:r w:rsidR="00D31A74" w:rsidRPr="00080D3E">
        <w:rPr>
          <w:rFonts w:cs="Arial"/>
          <w:bCs/>
          <w:color w:val="000000" w:themeColor="text1"/>
          <w:szCs w:val="20"/>
          <w:lang w:eastAsia="pl-PL"/>
        </w:rPr>
        <w:t xml:space="preserve"> -  </w:t>
      </w:r>
      <w:r w:rsidR="00080D3E" w:rsidRPr="00080D3E">
        <w:rPr>
          <w:rFonts w:cs="Arial"/>
          <w:bCs/>
          <w:color w:val="000000" w:themeColor="text1"/>
          <w:szCs w:val="20"/>
          <w:lang w:eastAsia="pl-PL"/>
        </w:rPr>
        <w:t>Usługi instalowania urządzeń telewizyjnych</w:t>
      </w:r>
    </w:p>
    <w:p w14:paraId="0101D59D" w14:textId="2251069D" w:rsidR="00D31A74" w:rsidRPr="00080D3E" w:rsidRDefault="00B05F23" w:rsidP="00D31A74">
      <w:pPr>
        <w:spacing w:line="324" w:lineRule="auto"/>
        <w:ind w:left="567" w:firstLine="665"/>
        <w:contextualSpacing/>
        <w:rPr>
          <w:rFonts w:cs="Arial"/>
          <w:bCs/>
          <w:color w:val="000000" w:themeColor="text1"/>
          <w:szCs w:val="20"/>
          <w:lang w:eastAsia="pl-PL"/>
        </w:rPr>
      </w:pPr>
      <w:hyperlink r:id="rId13" w:history="1">
        <w:r w:rsidR="00D31A74" w:rsidRPr="00080D3E">
          <w:rPr>
            <w:rFonts w:cs="Arial"/>
            <w:bCs/>
            <w:color w:val="000000" w:themeColor="text1"/>
            <w:szCs w:val="20"/>
            <w:lang w:eastAsia="pl-PL"/>
          </w:rPr>
          <w:t>45311000-0</w:t>
        </w:r>
      </w:hyperlink>
      <w:r w:rsidR="00D31A74" w:rsidRPr="00080D3E">
        <w:rPr>
          <w:rFonts w:cs="Arial"/>
          <w:bCs/>
          <w:color w:val="000000" w:themeColor="text1"/>
          <w:szCs w:val="20"/>
          <w:lang w:eastAsia="pl-PL"/>
        </w:rPr>
        <w:t xml:space="preserve"> - </w:t>
      </w:r>
      <w:r w:rsidR="00080D3E" w:rsidRPr="00080D3E">
        <w:rPr>
          <w:rFonts w:cs="Arial"/>
          <w:bCs/>
          <w:color w:val="000000" w:themeColor="text1"/>
          <w:szCs w:val="20"/>
          <w:lang w:eastAsia="pl-PL"/>
        </w:rPr>
        <w:t>Roboty w zakresie okablowania oraz instalacji elektrycznych</w:t>
      </w:r>
    </w:p>
    <w:p w14:paraId="2FFF8A90" w14:textId="77777777" w:rsidR="00170642" w:rsidRPr="00C14A8D" w:rsidRDefault="00170642" w:rsidP="00BC5DA3">
      <w:pPr>
        <w:pStyle w:val="Nagwek2"/>
        <w:ind w:left="567" w:hanging="284"/>
        <w:rPr>
          <w:rFonts w:eastAsia="Calibri"/>
        </w:rPr>
      </w:pPr>
      <w:r w:rsidRPr="00C14A8D">
        <w:rPr>
          <w:rFonts w:eastAsia="Calibri"/>
        </w:rPr>
        <w:t xml:space="preserve">Opis przedmiotu zamówienia. </w:t>
      </w:r>
    </w:p>
    <w:p w14:paraId="3D69CBBE" w14:textId="5274964F" w:rsidR="00772354" w:rsidRPr="00772354" w:rsidRDefault="00795AC8" w:rsidP="006643A1">
      <w:pPr>
        <w:pStyle w:val="Tekstkomentarza"/>
        <w:numPr>
          <w:ilvl w:val="0"/>
          <w:numId w:val="64"/>
        </w:numPr>
        <w:spacing w:after="0" w:line="360" w:lineRule="auto"/>
        <w:ind w:left="1077" w:hanging="357"/>
        <w:rPr>
          <w:rFonts w:ascii="Bahnschrift" w:hAnsi="Bahnschrift"/>
        </w:rPr>
      </w:pPr>
      <w:r w:rsidRPr="000831BA">
        <w:rPr>
          <w:rFonts w:ascii="Bahnschrift" w:hAnsi="Bahnschrift"/>
        </w:rPr>
        <w:t>S</w:t>
      </w:r>
      <w:r w:rsidR="00F85C46" w:rsidRPr="000831BA">
        <w:rPr>
          <w:rFonts w:ascii="Bahnschrift" w:hAnsi="Bahnschrift"/>
        </w:rPr>
        <w:t>zczegółowy opis przedmiotu zamówie</w:t>
      </w:r>
      <w:r w:rsidR="00170642" w:rsidRPr="000831BA">
        <w:rPr>
          <w:rFonts w:ascii="Bahnschrift" w:hAnsi="Bahnschrift"/>
        </w:rPr>
        <w:t>nia</w:t>
      </w:r>
      <w:r w:rsidR="00800E36" w:rsidRPr="000831BA">
        <w:rPr>
          <w:rFonts w:ascii="Bahnschrift" w:hAnsi="Bahnschrift"/>
        </w:rPr>
        <w:t xml:space="preserve"> </w:t>
      </w:r>
      <w:r w:rsidR="00170642" w:rsidRPr="000831BA">
        <w:rPr>
          <w:rFonts w:ascii="Bahnschrift" w:hAnsi="Bahnschrift"/>
        </w:rPr>
        <w:t>stanowi załącznik nr 2 do S</w:t>
      </w:r>
      <w:r w:rsidR="00F85C46" w:rsidRPr="000831BA">
        <w:rPr>
          <w:rFonts w:ascii="Bahnschrift" w:hAnsi="Bahnschrift"/>
        </w:rPr>
        <w:t>WZ</w:t>
      </w:r>
      <w:r w:rsidR="00A71E6A" w:rsidRPr="000831BA">
        <w:rPr>
          <w:rFonts w:ascii="Bahnschrift" w:hAnsi="Bahnschrift"/>
        </w:rPr>
        <w:t>.</w:t>
      </w:r>
    </w:p>
    <w:p w14:paraId="129F88E5" w14:textId="77777777" w:rsidR="00453A36" w:rsidRPr="004837C3" w:rsidRDefault="00453A36" w:rsidP="006643A1">
      <w:pPr>
        <w:pStyle w:val="Tekstkomentarza"/>
        <w:numPr>
          <w:ilvl w:val="0"/>
          <w:numId w:val="64"/>
        </w:numPr>
        <w:spacing w:after="0" w:line="360" w:lineRule="auto"/>
        <w:ind w:left="1077" w:hanging="357"/>
        <w:rPr>
          <w:rFonts w:ascii="Bahnschrift" w:hAnsi="Bahnschrift"/>
        </w:rPr>
      </w:pPr>
      <w:r w:rsidRPr="004837C3">
        <w:rPr>
          <w:rFonts w:ascii="Bahnschrift" w:hAnsi="Bahnschrift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w  celu oceny równoważności;</w:t>
      </w:r>
    </w:p>
    <w:p w14:paraId="0D536BFF" w14:textId="523A9309" w:rsidR="00453A36" w:rsidRDefault="00453A36" w:rsidP="006643A1">
      <w:pPr>
        <w:pStyle w:val="Tekstkomentarza"/>
        <w:numPr>
          <w:ilvl w:val="0"/>
          <w:numId w:val="64"/>
        </w:numPr>
        <w:spacing w:after="0" w:line="360" w:lineRule="auto"/>
        <w:ind w:left="1077" w:hanging="357"/>
        <w:rPr>
          <w:rFonts w:ascii="Bahnschrift" w:hAnsi="Bahnschrift"/>
          <w:lang w:val="pl-PL"/>
        </w:rPr>
      </w:pPr>
      <w:r w:rsidRPr="004837C3">
        <w:rPr>
          <w:rFonts w:ascii="Bahnschrift" w:hAnsi="Bahnschrift"/>
        </w:rPr>
        <w:t xml:space="preserve">w sytuacjach, kiedy Zamawiający opisuje przedmiot zamówienia poprzez odniesienie się do norm, ocen technicznych, specyfikacji technicznych i systemów referencji technicznych, o których mowa w art. 101 ust. 1 pkt 2 i ust. 3 ustawy </w:t>
      </w:r>
      <w:proofErr w:type="spellStart"/>
      <w:r w:rsidRPr="004837C3">
        <w:rPr>
          <w:rFonts w:ascii="Bahnschrift" w:hAnsi="Bahnschrift"/>
        </w:rPr>
        <w:t>Pzp</w:t>
      </w:r>
      <w:proofErr w:type="spellEnd"/>
      <w:r w:rsidRPr="004837C3">
        <w:rPr>
          <w:rFonts w:ascii="Bahnschrift" w:hAnsi="Bahnschrift"/>
        </w:rPr>
        <w:t xml:space="preserve">, dopuszcza rozwiązania równoważne opisywanym. Wykonawca, który powołuje się na rozwiązania równoważne, jest zobowiązany wykazać, że oferowane przez niego rozwiązanie spełnia wymagania określone przez Zamawiającego. W takim przypadku </w:t>
      </w:r>
      <w:r w:rsidRPr="004837C3">
        <w:rPr>
          <w:rFonts w:ascii="Bahnschrift" w:hAnsi="Bahnschrift"/>
          <w:lang w:val="pl-PL"/>
        </w:rPr>
        <w:t>W</w:t>
      </w:r>
      <w:proofErr w:type="spellStart"/>
      <w:r w:rsidRPr="004837C3">
        <w:rPr>
          <w:rFonts w:ascii="Bahnschrift" w:hAnsi="Bahnschrift"/>
        </w:rPr>
        <w:t>ykonawca</w:t>
      </w:r>
      <w:proofErr w:type="spellEnd"/>
      <w:r w:rsidRPr="004837C3">
        <w:rPr>
          <w:rFonts w:ascii="Bahnschrift" w:hAnsi="Bahnschrift"/>
        </w:rPr>
        <w:t xml:space="preserve"> załączy do oferty wykaz zaproponowanych rozwiązań równoważnych wraz z ich opisem lub wskazaniem właściwych norm</w:t>
      </w:r>
      <w:r w:rsidRPr="004837C3">
        <w:rPr>
          <w:rFonts w:ascii="Bahnschrift" w:hAnsi="Bahnschrift"/>
          <w:lang w:val="pl-PL"/>
        </w:rPr>
        <w:t>.</w:t>
      </w:r>
    </w:p>
    <w:p w14:paraId="2C279ED5" w14:textId="45EBFF5E" w:rsidR="00917654" w:rsidRPr="00917654" w:rsidRDefault="00917654" w:rsidP="006643A1">
      <w:pPr>
        <w:pStyle w:val="Tekstkomentarza"/>
        <w:numPr>
          <w:ilvl w:val="0"/>
          <w:numId w:val="64"/>
        </w:numPr>
        <w:spacing w:after="0" w:line="360" w:lineRule="auto"/>
        <w:ind w:left="1077" w:hanging="357"/>
        <w:rPr>
          <w:rFonts w:ascii="Bahnschrift" w:hAnsi="Bahnschrift"/>
        </w:rPr>
      </w:pPr>
      <w:r w:rsidRPr="00917654">
        <w:rPr>
          <w:rFonts w:ascii="Bahnschrift" w:hAnsi="Bahnschrift"/>
        </w:rPr>
        <w:t xml:space="preserve">Wykonawca oferując przedmiot równoważny do opisanego w specyfikacji jest zobowiązany zachować równoważność w zakresie parametrów technicznych, użytkowych, funkcjonalnych i jakościowych, które muszą być na poziomie nie </w:t>
      </w:r>
      <w:r w:rsidR="00072172">
        <w:rPr>
          <w:rFonts w:ascii="Bahnschrift" w:hAnsi="Bahnschrift"/>
          <w:lang w:val="pl-PL"/>
        </w:rPr>
        <w:t>gorszym</w:t>
      </w:r>
      <w:r w:rsidRPr="00917654">
        <w:rPr>
          <w:rFonts w:ascii="Bahnschrift" w:hAnsi="Bahnschrift"/>
        </w:rPr>
        <w:t xml:space="preserve"> od parametrów wskazanych przez Zamawiającego. </w:t>
      </w:r>
    </w:p>
    <w:p w14:paraId="5462CEF5" w14:textId="77777777" w:rsidR="00FB3F58" w:rsidRPr="00382315" w:rsidRDefault="00FB3F58" w:rsidP="000E2D86">
      <w:pPr>
        <w:pStyle w:val="Nagwek2"/>
        <w:numPr>
          <w:ilvl w:val="0"/>
          <w:numId w:val="5"/>
        </w:numPr>
        <w:ind w:left="567" w:hanging="283"/>
      </w:pPr>
      <w:r w:rsidRPr="00382315">
        <w:t>Opis części zamówienia. Oferty wariantowe.</w:t>
      </w:r>
    </w:p>
    <w:p w14:paraId="14A63D73" w14:textId="10E10E08" w:rsidR="00052CF3" w:rsidRDefault="0065642E" w:rsidP="006643A1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476418" w:rsidRPr="00804821">
        <w:rPr>
          <w:rFonts w:eastAsia="Calibri"/>
        </w:rPr>
        <w:t>y</w:t>
      </w:r>
      <w:r w:rsidR="00D65803">
        <w:rPr>
          <w:rFonts w:eastAsia="Calibri"/>
        </w:rPr>
        <w:t xml:space="preserve"> nie</w:t>
      </w:r>
      <w:r w:rsidR="00476418" w:rsidRPr="00804821">
        <w:rPr>
          <w:rFonts w:eastAsia="Calibri"/>
        </w:rPr>
        <w:t xml:space="preserve"> </w:t>
      </w:r>
      <w:r w:rsidR="00701581">
        <w:rPr>
          <w:rFonts w:eastAsia="Calibri"/>
        </w:rPr>
        <w:t>dopuszcza</w:t>
      </w:r>
      <w:r w:rsidR="00C1739B" w:rsidRPr="00804821">
        <w:rPr>
          <w:rFonts w:eastAsia="Calibri"/>
        </w:rPr>
        <w:t xml:space="preserve"> </w:t>
      </w:r>
      <w:r w:rsidR="004671BB">
        <w:rPr>
          <w:rFonts w:eastAsia="Calibri"/>
        </w:rPr>
        <w:t xml:space="preserve">możliwości </w:t>
      </w:r>
      <w:r w:rsidR="00701581">
        <w:rPr>
          <w:rFonts w:eastAsia="Calibri"/>
        </w:rPr>
        <w:t>składani</w:t>
      </w:r>
      <w:r w:rsidR="004671BB">
        <w:rPr>
          <w:rFonts w:eastAsia="Calibri"/>
        </w:rPr>
        <w:t>a</w:t>
      </w:r>
      <w:r w:rsidR="00476418" w:rsidRPr="00804821">
        <w:rPr>
          <w:rFonts w:eastAsia="Calibri"/>
        </w:rPr>
        <w:t xml:space="preserve"> ofert częściowych</w:t>
      </w:r>
      <w:r w:rsidR="008D69D9">
        <w:rPr>
          <w:rFonts w:eastAsia="Calibri"/>
        </w:rPr>
        <w:t>.</w:t>
      </w:r>
    </w:p>
    <w:p w14:paraId="24E3F81D" w14:textId="625A7D01" w:rsidR="008D69D9" w:rsidRPr="007E5B49" w:rsidRDefault="008D69D9" w:rsidP="008D69D9">
      <w:pPr>
        <w:pStyle w:val="Nagwek3"/>
        <w:numPr>
          <w:ilvl w:val="0"/>
          <w:numId w:val="0"/>
        </w:numPr>
        <w:ind w:left="851"/>
        <w:rPr>
          <w:rFonts w:eastAsia="Calibri"/>
          <w:u w:val="single"/>
        </w:rPr>
      </w:pPr>
      <w:r w:rsidRPr="007E5B49">
        <w:rPr>
          <w:rFonts w:eastAsia="Calibri"/>
          <w:u w:val="single"/>
        </w:rPr>
        <w:t>Uzasadnienie braku podziału zamówienia na części:</w:t>
      </w:r>
    </w:p>
    <w:p w14:paraId="447A793D" w14:textId="7F2389E9" w:rsidR="007E5B49" w:rsidRPr="007E5B49" w:rsidRDefault="007E5B49" w:rsidP="00ED5D22">
      <w:pPr>
        <w:pStyle w:val="Tekstkomentarza"/>
        <w:spacing w:after="0" w:line="360" w:lineRule="auto"/>
        <w:ind w:firstLine="0"/>
        <w:rPr>
          <w:rFonts w:ascii="Bahnschrift" w:hAnsi="Bahnschrift"/>
          <w:lang w:val="pl-PL"/>
        </w:rPr>
      </w:pPr>
      <w:r w:rsidRPr="00ED5D22">
        <w:rPr>
          <w:rFonts w:ascii="Bahnschrift" w:hAnsi="Bahnschrift"/>
          <w:lang w:val="pl-PL"/>
        </w:rPr>
        <w:t>Zakres zleconych prac w ramach zamówienia zawiera następujące elementy:</w:t>
      </w:r>
      <w:r w:rsidR="00ED5D22" w:rsidRPr="00ED5D22">
        <w:rPr>
          <w:rFonts w:ascii="Bahnschrift" w:hAnsi="Bahnschrift"/>
          <w:lang w:val="pl-PL"/>
        </w:rPr>
        <w:t xml:space="preserve"> </w:t>
      </w:r>
      <w:r w:rsidRPr="00ED5D22">
        <w:rPr>
          <w:rFonts w:ascii="Bahnschrift" w:hAnsi="Bahnschrift"/>
          <w:lang w:val="pl-PL"/>
        </w:rPr>
        <w:t>zakup sprzętu elektronicznego,</w:t>
      </w:r>
      <w:r w:rsidR="00ED5D22" w:rsidRPr="00ED5D22">
        <w:rPr>
          <w:rFonts w:ascii="Bahnschrift" w:hAnsi="Bahnschrift"/>
          <w:lang w:val="pl-PL"/>
        </w:rPr>
        <w:t xml:space="preserve"> </w:t>
      </w:r>
      <w:r w:rsidRPr="00ED5D22">
        <w:rPr>
          <w:rFonts w:ascii="Bahnschrift" w:hAnsi="Bahnschrift"/>
          <w:lang w:val="pl-PL"/>
        </w:rPr>
        <w:t xml:space="preserve">montaż i konfigurację, prace ziemne – budowlane, prace monterskie instalacji elektrycznych. </w:t>
      </w:r>
      <w:r w:rsidR="00ED5D22" w:rsidRPr="00ED5D22">
        <w:rPr>
          <w:rFonts w:ascii="Bahnschrift" w:hAnsi="Bahnschrift"/>
          <w:lang w:val="pl-PL"/>
        </w:rPr>
        <w:t>Ze względu na ww. zakres zlecanych prac, p</w:t>
      </w:r>
      <w:r w:rsidRPr="00ED5D22">
        <w:rPr>
          <w:rFonts w:ascii="Bahnschrift" w:hAnsi="Bahnschrift"/>
          <w:lang w:val="pl-PL"/>
        </w:rPr>
        <w:t>odział zamówienia na części w</w:t>
      </w:r>
      <w:r w:rsidR="00ED5D22" w:rsidRPr="00ED5D22">
        <w:rPr>
          <w:rFonts w:ascii="Bahnschrift" w:hAnsi="Bahnschrift"/>
          <w:lang w:val="pl-PL"/>
        </w:rPr>
        <w:t> </w:t>
      </w:r>
      <w:r w:rsidRPr="00ED5D22">
        <w:rPr>
          <w:rFonts w:ascii="Bahnschrift" w:hAnsi="Bahnschrift"/>
          <w:lang w:val="pl-PL"/>
        </w:rPr>
        <w:t>znacznym stopniu móg</w:t>
      </w:r>
      <w:r w:rsidR="00ED5D22" w:rsidRPr="00ED5D22">
        <w:rPr>
          <w:rFonts w:ascii="Bahnschrift" w:hAnsi="Bahnschrift"/>
          <w:lang w:val="pl-PL"/>
        </w:rPr>
        <w:t>ł</w:t>
      </w:r>
      <w:r w:rsidRPr="00ED5D22">
        <w:rPr>
          <w:rFonts w:ascii="Bahnschrift" w:hAnsi="Bahnschrift"/>
          <w:lang w:val="pl-PL"/>
        </w:rPr>
        <w:t xml:space="preserve">by skutkować brakiem koordynacji pomiędzy </w:t>
      </w:r>
      <w:r w:rsidR="00ED5D22">
        <w:rPr>
          <w:rFonts w:ascii="Bahnschrift" w:hAnsi="Bahnschrift"/>
          <w:lang w:val="pl-PL"/>
        </w:rPr>
        <w:t>wykonawcami realizującymi poszczególne części zamówienia</w:t>
      </w:r>
      <w:r w:rsidRPr="00ED5D22">
        <w:rPr>
          <w:rFonts w:ascii="Bahnschrift" w:hAnsi="Bahnschrift"/>
          <w:lang w:val="pl-PL"/>
        </w:rPr>
        <w:t xml:space="preserve"> i stanowić poważne zagrożenie dla </w:t>
      </w:r>
      <w:r w:rsidR="00292AD7" w:rsidRPr="00ED5D22">
        <w:rPr>
          <w:rFonts w:ascii="Bahnschrift" w:hAnsi="Bahnschrift"/>
          <w:lang w:val="pl-PL"/>
        </w:rPr>
        <w:t>należytego</w:t>
      </w:r>
      <w:r w:rsidRPr="00ED5D22">
        <w:rPr>
          <w:rFonts w:ascii="Bahnschrift" w:hAnsi="Bahnschrift"/>
          <w:lang w:val="pl-PL"/>
        </w:rPr>
        <w:t xml:space="preserve"> i</w:t>
      </w:r>
      <w:r w:rsidR="00ED5D22">
        <w:rPr>
          <w:rFonts w:ascii="Bahnschrift" w:hAnsi="Bahnschrift"/>
          <w:lang w:val="pl-PL"/>
        </w:rPr>
        <w:t> </w:t>
      </w:r>
      <w:r w:rsidRPr="00ED5D22">
        <w:rPr>
          <w:rFonts w:ascii="Bahnschrift" w:hAnsi="Bahnschrift"/>
          <w:lang w:val="pl-PL"/>
        </w:rPr>
        <w:t xml:space="preserve">terminowego wykonania </w:t>
      </w:r>
      <w:r w:rsidR="00ED5D22">
        <w:rPr>
          <w:rFonts w:ascii="Bahnschrift" w:hAnsi="Bahnschrift"/>
          <w:lang w:val="pl-PL"/>
        </w:rPr>
        <w:t>całości zamówienia</w:t>
      </w:r>
      <w:r w:rsidRPr="00ED5D22">
        <w:rPr>
          <w:rFonts w:ascii="Bahnschrift" w:hAnsi="Bahnschrift"/>
          <w:lang w:val="pl-PL"/>
        </w:rPr>
        <w:t>.</w:t>
      </w:r>
    </w:p>
    <w:p w14:paraId="48901854" w14:textId="77777777" w:rsidR="00BA7E0B" w:rsidRPr="00382315" w:rsidRDefault="0065642E" w:rsidP="006643A1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BA7E0B" w:rsidRPr="00382315">
        <w:rPr>
          <w:rFonts w:eastAsia="Calibri"/>
        </w:rPr>
        <w:t xml:space="preserve">y </w:t>
      </w:r>
      <w:r w:rsidR="00C1739B">
        <w:rPr>
          <w:rFonts w:eastAsia="Calibri"/>
        </w:rPr>
        <w:t xml:space="preserve">nie </w:t>
      </w:r>
      <w:r w:rsidR="00BA7E0B" w:rsidRPr="00382315">
        <w:rPr>
          <w:rFonts w:eastAsia="Calibri"/>
        </w:rPr>
        <w:t>przewiduje możliwości składania ofert wariantowych.</w:t>
      </w:r>
    </w:p>
    <w:p w14:paraId="5B022728" w14:textId="77777777" w:rsidR="000518A0" w:rsidRPr="00382315" w:rsidRDefault="005253FB" w:rsidP="00C25531">
      <w:pPr>
        <w:pStyle w:val="Nagwek2"/>
        <w:ind w:left="568" w:hanging="284"/>
      </w:pPr>
      <w:r>
        <w:t xml:space="preserve">Informacja o zamówieniach na usługi podobne </w:t>
      </w:r>
      <w:r w:rsidR="0055317F">
        <w:t>w rozumieniu</w:t>
      </w:r>
      <w:r w:rsidR="00795AC8">
        <w:t xml:space="preserve"> art. 214 ust. 1 pkt 7</w:t>
      </w:r>
      <w:r w:rsidR="0080582A">
        <w:t xml:space="preserve"> w zw. z art. 304 ustawy</w:t>
      </w:r>
      <w:r w:rsidR="00AF7FE4" w:rsidRPr="00382315">
        <w:t xml:space="preserve"> </w:t>
      </w:r>
      <w:r w:rsidR="00AF7FE4" w:rsidRPr="00676D31">
        <w:rPr>
          <w:i/>
        </w:rPr>
        <w:t>Pzp</w:t>
      </w:r>
      <w:r w:rsidR="00AF7FE4" w:rsidRPr="00382315">
        <w:t>.</w:t>
      </w:r>
    </w:p>
    <w:p w14:paraId="7CA4FECC" w14:textId="77777777" w:rsidR="00AF7FE4" w:rsidRPr="00F51418" w:rsidRDefault="0065642E" w:rsidP="00B376D2">
      <w:pPr>
        <w:spacing w:line="324" w:lineRule="auto"/>
        <w:ind w:left="567" w:firstLine="0"/>
        <w:rPr>
          <w:szCs w:val="20"/>
          <w:lang w:eastAsia="x-none"/>
        </w:rPr>
      </w:pPr>
      <w:r>
        <w:rPr>
          <w:szCs w:val="20"/>
          <w:lang w:eastAsia="x-none"/>
        </w:rPr>
        <w:t>Zamawiając</w:t>
      </w:r>
      <w:r w:rsidR="00F0343C" w:rsidRPr="00F51418">
        <w:rPr>
          <w:szCs w:val="20"/>
          <w:lang w:eastAsia="x-none"/>
        </w:rPr>
        <w:t xml:space="preserve">y </w:t>
      </w:r>
      <w:r w:rsidR="009E38F7">
        <w:rPr>
          <w:szCs w:val="20"/>
          <w:lang w:eastAsia="x-none"/>
        </w:rPr>
        <w:t xml:space="preserve">nie </w:t>
      </w:r>
      <w:r w:rsidR="00F0343C" w:rsidRPr="00F51418">
        <w:rPr>
          <w:szCs w:val="20"/>
          <w:lang w:eastAsia="x-none"/>
        </w:rPr>
        <w:t>przewiduje udzielen</w:t>
      </w:r>
      <w:r w:rsidR="005253FB" w:rsidRPr="00F51418">
        <w:rPr>
          <w:szCs w:val="20"/>
          <w:lang w:eastAsia="x-none"/>
        </w:rPr>
        <w:t>ia zamówień na usługi podobne</w:t>
      </w:r>
      <w:r w:rsidR="00F0343C" w:rsidRPr="00F51418">
        <w:rPr>
          <w:szCs w:val="20"/>
          <w:lang w:eastAsia="x-none"/>
        </w:rPr>
        <w:t xml:space="preserve"> w rozumieni</w:t>
      </w:r>
      <w:r w:rsidR="005253FB" w:rsidRPr="00F51418">
        <w:rPr>
          <w:szCs w:val="20"/>
          <w:lang w:eastAsia="x-none"/>
        </w:rPr>
        <w:t>u przepisu art. 214 ust. 1 pkt 7</w:t>
      </w:r>
      <w:r w:rsidR="0080582A" w:rsidRPr="00F51418">
        <w:rPr>
          <w:szCs w:val="20"/>
          <w:lang w:eastAsia="x-none"/>
        </w:rPr>
        <w:t xml:space="preserve"> w zw. z art. 304</w:t>
      </w:r>
      <w:r w:rsidR="00F51418" w:rsidRPr="00F51418">
        <w:rPr>
          <w:szCs w:val="20"/>
          <w:lang w:eastAsia="x-none"/>
        </w:rPr>
        <w:t xml:space="preserve"> ustawy Pzp. </w:t>
      </w:r>
    </w:p>
    <w:p w14:paraId="3B771BBB" w14:textId="77777777" w:rsidR="006643A1" w:rsidRPr="006643A1" w:rsidRDefault="00F0343C" w:rsidP="00772354">
      <w:pPr>
        <w:pStyle w:val="Nagwek2"/>
        <w:ind w:left="568" w:hanging="284"/>
        <w:rPr>
          <w:b w:val="0"/>
          <w:color w:val="auto"/>
        </w:rPr>
      </w:pPr>
      <w:r w:rsidRPr="004168D4">
        <w:lastRenderedPageBreak/>
        <w:t>Te</w:t>
      </w:r>
      <w:r w:rsidR="005253FB" w:rsidRPr="004168D4">
        <w:t xml:space="preserve">rmin realizacji zamówienia: </w:t>
      </w:r>
    </w:p>
    <w:p w14:paraId="222947F6" w14:textId="2AD7FFA5" w:rsidR="00052CF3" w:rsidRPr="00917654" w:rsidRDefault="00772354" w:rsidP="006643A1">
      <w:pPr>
        <w:pStyle w:val="Nagwek2"/>
        <w:numPr>
          <w:ilvl w:val="0"/>
          <w:numId w:val="0"/>
        </w:numPr>
        <w:ind w:left="568"/>
        <w:rPr>
          <w:b w:val="0"/>
          <w:color w:val="auto"/>
        </w:rPr>
      </w:pPr>
      <w:r w:rsidRPr="002B39B3">
        <w:rPr>
          <w:b w:val="0"/>
          <w:color w:val="auto"/>
        </w:rPr>
        <w:t xml:space="preserve">do </w:t>
      </w:r>
      <w:r w:rsidRPr="002B39B3">
        <w:rPr>
          <w:color w:val="auto"/>
        </w:rPr>
        <w:t>15 dni</w:t>
      </w:r>
      <w:r w:rsidRPr="002B39B3">
        <w:rPr>
          <w:b w:val="0"/>
          <w:color w:val="auto"/>
        </w:rPr>
        <w:t xml:space="preserve"> od daty zawarcia umowy, jednak nie później niż do 31.12.2024 r. </w:t>
      </w:r>
    </w:p>
    <w:p w14:paraId="24BA60A4" w14:textId="77777777" w:rsidR="00F0343C" w:rsidRPr="004168D4" w:rsidRDefault="00B61F3A" w:rsidP="00917654">
      <w:pPr>
        <w:pStyle w:val="Nagwek2"/>
        <w:keepLines/>
        <w:ind w:left="568" w:hanging="284"/>
        <w:contextualSpacing w:val="0"/>
        <w:rPr>
          <w:rFonts w:eastAsia="Calibri"/>
        </w:rPr>
      </w:pPr>
      <w:r w:rsidRPr="004168D4">
        <w:rPr>
          <w:rFonts w:eastAsia="Calibri"/>
        </w:rPr>
        <w:t xml:space="preserve">Warunki realizacji zamówienia, termin gwarancji, warunki płatności. </w:t>
      </w:r>
    </w:p>
    <w:p w14:paraId="1D1A36DE" w14:textId="19399D05" w:rsidR="004168D4" w:rsidRPr="007E5B49" w:rsidRDefault="008B0515" w:rsidP="006643A1">
      <w:pPr>
        <w:pStyle w:val="Nagwek3"/>
        <w:keepNext/>
        <w:numPr>
          <w:ilvl w:val="0"/>
          <w:numId w:val="67"/>
        </w:numPr>
        <w:ind w:left="924" w:hanging="357"/>
        <w:rPr>
          <w:rFonts w:eastAsia="Calibri"/>
        </w:rPr>
      </w:pPr>
      <w:r w:rsidRPr="007E5B49">
        <w:rPr>
          <w:rFonts w:eastAsia="Calibri"/>
        </w:rPr>
        <w:t xml:space="preserve">Miejsce realizacji: </w:t>
      </w:r>
      <w:bookmarkStart w:id="17" w:name="_Hlk181008817"/>
      <w:r w:rsidR="007E5B49" w:rsidRPr="007E5B49">
        <w:rPr>
          <w:rFonts w:eastAsia="Calibri"/>
        </w:rPr>
        <w:t xml:space="preserve">Centrum Informacji Naukowej i Biblioteka Akademicka, ul. Bankowa 11 a, </w:t>
      </w:r>
      <w:r w:rsidR="00E1556A">
        <w:rPr>
          <w:rFonts w:eastAsia="Calibri"/>
        </w:rPr>
        <w:br/>
      </w:r>
      <w:r w:rsidR="007E5B49" w:rsidRPr="007E5B49">
        <w:rPr>
          <w:rFonts w:eastAsia="Calibri"/>
        </w:rPr>
        <w:t>40-007 Katowice</w:t>
      </w:r>
      <w:bookmarkEnd w:id="17"/>
      <w:r w:rsidR="007E5B49" w:rsidRPr="007E5B49">
        <w:rPr>
          <w:rFonts w:eastAsia="Calibri"/>
        </w:rPr>
        <w:t>;</w:t>
      </w:r>
    </w:p>
    <w:p w14:paraId="77F59CEF" w14:textId="77777777" w:rsidR="000C023B" w:rsidRPr="000C023B" w:rsidRDefault="000C023B" w:rsidP="000C023B">
      <w:pPr>
        <w:pStyle w:val="Nagwek3"/>
        <w:rPr>
          <w:rFonts w:eastAsia="Calibri"/>
        </w:rPr>
      </w:pPr>
      <w:r w:rsidRPr="000C023B">
        <w:rPr>
          <w:rFonts w:eastAsia="Calibri"/>
        </w:rPr>
        <w:t>Wymagany minimalny okres gwarancji:</w:t>
      </w:r>
    </w:p>
    <w:p w14:paraId="35E2FA6A" w14:textId="1E5C3BA2" w:rsidR="00292AD7" w:rsidRPr="002B39B3" w:rsidRDefault="00292AD7" w:rsidP="00292AD7">
      <w:pPr>
        <w:spacing w:before="40" w:after="40"/>
        <w:ind w:firstLine="0"/>
        <w:rPr>
          <w:rFonts w:cs="Arial"/>
          <w:b/>
          <w:bCs/>
          <w:szCs w:val="20"/>
        </w:rPr>
      </w:pPr>
      <w:r w:rsidRPr="002B39B3">
        <w:rPr>
          <w:rFonts w:cs="Arial"/>
          <w:bCs/>
          <w:szCs w:val="20"/>
        </w:rPr>
        <w:t xml:space="preserve">- na wykonane prace: </w:t>
      </w:r>
      <w:r w:rsidRPr="002B39B3">
        <w:rPr>
          <w:rFonts w:cs="Arial"/>
          <w:b/>
          <w:bCs/>
          <w:szCs w:val="20"/>
        </w:rPr>
        <w:t xml:space="preserve">minimum </w:t>
      </w:r>
      <w:r w:rsidR="00ED5D22" w:rsidRPr="002B39B3">
        <w:rPr>
          <w:rFonts w:cs="Arial"/>
          <w:b/>
          <w:bCs/>
          <w:szCs w:val="20"/>
        </w:rPr>
        <w:t>24</w:t>
      </w:r>
      <w:r w:rsidRPr="002B39B3">
        <w:rPr>
          <w:rFonts w:cs="Arial"/>
          <w:b/>
          <w:bCs/>
          <w:szCs w:val="20"/>
        </w:rPr>
        <w:t xml:space="preserve"> miesi</w:t>
      </w:r>
      <w:r w:rsidR="00ED5D22" w:rsidRPr="002B39B3">
        <w:rPr>
          <w:rFonts w:cs="Arial"/>
          <w:b/>
          <w:bCs/>
          <w:szCs w:val="20"/>
        </w:rPr>
        <w:t>ące;</w:t>
      </w:r>
    </w:p>
    <w:p w14:paraId="7272C3BC" w14:textId="77777777" w:rsidR="00292AD7" w:rsidRPr="002B39B3" w:rsidRDefault="00292AD7" w:rsidP="00292AD7">
      <w:pPr>
        <w:spacing w:line="324" w:lineRule="auto"/>
        <w:ind w:left="993" w:firstLine="0"/>
        <w:rPr>
          <w:i/>
          <w:szCs w:val="20"/>
          <w:lang w:eastAsia="x-none"/>
        </w:rPr>
      </w:pPr>
      <w:r w:rsidRPr="002B39B3">
        <w:rPr>
          <w:i/>
          <w:szCs w:val="20"/>
          <w:lang w:eastAsia="x-none"/>
        </w:rPr>
        <w:t xml:space="preserve">Wykonawca może wydłużyć oferowany okres gwarancji na wykonane prace w stosunku do wymaganego minimalnego okresu gwarancji wskazanego powyżej. Oferta przewidująca wydłużenie okresu gwarancji </w:t>
      </w:r>
      <w:r w:rsidRPr="002B39B3">
        <w:rPr>
          <w:rFonts w:cs="Arial"/>
          <w:bCs/>
          <w:i/>
          <w:szCs w:val="20"/>
          <w:lang w:eastAsia="pl-PL"/>
        </w:rPr>
        <w:t>otrzyma punkty w ramach oceny ofert z zastosowaniem kryterium wyboru oferty najkorzystniejszej.</w:t>
      </w:r>
    </w:p>
    <w:p w14:paraId="5FAD7EC3" w14:textId="07D9E158" w:rsidR="00292AD7" w:rsidRPr="000C023B" w:rsidRDefault="00292AD7" w:rsidP="00ED5D22">
      <w:pPr>
        <w:spacing w:before="40" w:after="40"/>
        <w:ind w:left="993" w:hanging="142"/>
        <w:rPr>
          <w:rFonts w:cs="Arial"/>
          <w:bCs/>
          <w:szCs w:val="20"/>
        </w:rPr>
      </w:pPr>
      <w:r w:rsidRPr="002B39B3">
        <w:rPr>
          <w:rFonts w:cs="Arial"/>
          <w:bCs/>
          <w:szCs w:val="20"/>
        </w:rPr>
        <w:t xml:space="preserve">- na zamontowane materiały, urządzenia,  itp.: </w:t>
      </w:r>
      <w:bookmarkStart w:id="18" w:name="_Hlk181177988"/>
      <w:r w:rsidR="00ED5D22" w:rsidRPr="002B39B3">
        <w:rPr>
          <w:rFonts w:cs="Arial"/>
          <w:bCs/>
          <w:szCs w:val="20"/>
        </w:rPr>
        <w:t xml:space="preserve">zgodnie  z gwarancją producenta, jednak nie mniej niż </w:t>
      </w:r>
      <w:r w:rsidRPr="002B39B3">
        <w:rPr>
          <w:rFonts w:cs="Arial"/>
          <w:b/>
          <w:bCs/>
          <w:szCs w:val="20"/>
        </w:rPr>
        <w:t>24 miesiące</w:t>
      </w:r>
      <w:bookmarkEnd w:id="18"/>
      <w:r w:rsidRPr="002B39B3">
        <w:rPr>
          <w:rFonts w:cs="Arial"/>
          <w:b/>
          <w:bCs/>
          <w:szCs w:val="20"/>
        </w:rPr>
        <w:t>.</w:t>
      </w:r>
    </w:p>
    <w:p w14:paraId="3485B203" w14:textId="77777777" w:rsidR="000C023B" w:rsidRPr="000C023B" w:rsidRDefault="000C023B" w:rsidP="000C023B">
      <w:pPr>
        <w:spacing w:before="40" w:after="40"/>
        <w:ind w:firstLine="0"/>
        <w:rPr>
          <w:rFonts w:cs="Arial"/>
          <w:bCs/>
          <w:szCs w:val="20"/>
        </w:rPr>
      </w:pPr>
      <w:r w:rsidRPr="000C023B">
        <w:rPr>
          <w:rFonts w:cs="Arial"/>
          <w:bCs/>
          <w:szCs w:val="20"/>
        </w:rPr>
        <w:t xml:space="preserve">Bieg terminu gwarancji rozpoczyna się w dacie podpisania Protokołu Odbioru. </w:t>
      </w:r>
    </w:p>
    <w:p w14:paraId="17B655FD" w14:textId="77777777" w:rsidR="00F85C46" w:rsidRPr="00AA1622" w:rsidRDefault="00F85C46" w:rsidP="00396530">
      <w:pPr>
        <w:pStyle w:val="Nagwek3"/>
        <w:keepNext/>
        <w:keepLines/>
        <w:ind w:left="851" w:hanging="284"/>
        <w:rPr>
          <w:rFonts w:eastAsia="Calibri"/>
          <w:noProof/>
        </w:rPr>
      </w:pPr>
      <w:r w:rsidRPr="00AA1622">
        <w:rPr>
          <w:rFonts w:eastAsia="Calibri"/>
          <w:noProof/>
        </w:rPr>
        <w:t>Szczegółowe warunki realizacji zamówienia oraz warunki płatności zawiera wzór umowy</w:t>
      </w:r>
      <w:r w:rsidR="000A2883" w:rsidRPr="00AA1622">
        <w:rPr>
          <w:rFonts w:eastAsia="Calibri"/>
        </w:rPr>
        <w:t xml:space="preserve"> stanowiący załącznik nr 3 do S</w:t>
      </w:r>
      <w:r w:rsidRPr="00AA1622">
        <w:rPr>
          <w:rFonts w:eastAsia="Calibri"/>
          <w:noProof/>
        </w:rPr>
        <w:t>WZ.</w:t>
      </w:r>
    </w:p>
    <w:p w14:paraId="490D8A39" w14:textId="77777777" w:rsidR="00CF6A08" w:rsidRDefault="00CF6A08" w:rsidP="000831BA">
      <w:pPr>
        <w:pStyle w:val="Nagwek2"/>
        <w:spacing w:before="0"/>
        <w:ind w:left="568" w:hanging="284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77C9934" w14:textId="77777777" w:rsidR="00617DA3" w:rsidRDefault="0065642E" w:rsidP="00116C62">
      <w:pPr>
        <w:pStyle w:val="Nagwek3"/>
        <w:numPr>
          <w:ilvl w:val="0"/>
          <w:numId w:val="42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617DA3">
        <w:rPr>
          <w:rFonts w:eastAsia="Calibri"/>
        </w:rPr>
        <w:t>y nie przewiduje dodatkowych wymagań związanych z realizacją zamówienia, w zakresie zatrudnienia osób, o których mowa w art. 96 ust. 2 pkt 2 ustawy Pzp;</w:t>
      </w:r>
    </w:p>
    <w:p w14:paraId="720E3A54" w14:textId="77777777" w:rsidR="00EF5A8E" w:rsidRDefault="0065642E" w:rsidP="00116C62">
      <w:pPr>
        <w:pStyle w:val="Nagwek3"/>
        <w:numPr>
          <w:ilvl w:val="0"/>
          <w:numId w:val="42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586657" w:rsidRPr="00EF5A8E">
        <w:rPr>
          <w:rFonts w:eastAsia="Calibri"/>
        </w:rPr>
        <w:t xml:space="preserve">y nie </w:t>
      </w:r>
      <w:r w:rsidR="00593C25" w:rsidRPr="00EF5A8E">
        <w:rPr>
          <w:rFonts w:eastAsia="Calibri"/>
        </w:rPr>
        <w:t xml:space="preserve">zastrzega możliwości ubiegania się o zamówienie wyłącznie dla </w:t>
      </w:r>
      <w:r w:rsidR="006F1957">
        <w:rPr>
          <w:rFonts w:eastAsia="Calibri"/>
        </w:rPr>
        <w:t>Wykonawc</w:t>
      </w:r>
      <w:r w:rsidR="00593C25" w:rsidRPr="00EF5A8E">
        <w:rPr>
          <w:rFonts w:eastAsia="Calibri"/>
        </w:rPr>
        <w:t>ów, o których mowa w</w:t>
      </w:r>
      <w:r w:rsidR="00794699" w:rsidRPr="00EF5A8E">
        <w:rPr>
          <w:rFonts w:eastAsia="Calibri"/>
        </w:rPr>
        <w:t xml:space="preserve"> art. 94 ustawy </w:t>
      </w:r>
      <w:proofErr w:type="spellStart"/>
      <w:r w:rsidR="00794699" w:rsidRPr="00EF5A8E">
        <w:rPr>
          <w:rFonts w:eastAsia="Calibri"/>
        </w:rPr>
        <w:t>Pzp</w:t>
      </w:r>
      <w:proofErr w:type="spellEnd"/>
      <w:r w:rsidR="00593C25" w:rsidRPr="00EF5A8E">
        <w:rPr>
          <w:rFonts w:eastAsia="Calibri"/>
        </w:rPr>
        <w:t xml:space="preserve"> (klauzula zastrzeżona)</w:t>
      </w:r>
      <w:r w:rsidR="00586657" w:rsidRPr="00EF5A8E">
        <w:rPr>
          <w:rFonts w:eastAsia="Calibri"/>
        </w:rPr>
        <w:t>;</w:t>
      </w:r>
    </w:p>
    <w:p w14:paraId="5ECA1A99" w14:textId="77777777" w:rsidR="007B4F69" w:rsidRPr="00EA60BC" w:rsidRDefault="007B4F69" w:rsidP="007B4F69">
      <w:pPr>
        <w:pStyle w:val="Nagwek3"/>
        <w:numPr>
          <w:ilvl w:val="0"/>
          <w:numId w:val="42"/>
        </w:numPr>
        <w:ind w:left="851" w:hanging="284"/>
      </w:pPr>
      <w:r w:rsidRPr="00EA60BC">
        <w:t>Zamawiający określa wymagania związane z realizacją zamówienia w zakresie zatrudnienia przez wykonawcę lub podwykonawcę na podstawie stosunku pracy osób wykonujących wskazane przez zamawiającego czynności w zakresie realizacji zamówienia, których wykonanie polega na wykonywaniu pracy w sposób określony w art. 22 § 1 ustawy z dnia 26 czerwca 1974 r. – Kodeks pracy (</w:t>
      </w:r>
      <w:proofErr w:type="spellStart"/>
      <w:r>
        <w:t>t.j</w:t>
      </w:r>
      <w:proofErr w:type="spellEnd"/>
      <w:r>
        <w:t xml:space="preserve">. </w:t>
      </w:r>
      <w:r w:rsidRPr="00FF4642">
        <w:t>Dz. U. z 20</w:t>
      </w:r>
      <w:r>
        <w:t>22</w:t>
      </w:r>
      <w:r w:rsidRPr="00FF4642">
        <w:t xml:space="preserve"> poz. 1</w:t>
      </w:r>
      <w:r>
        <w:t>510</w:t>
      </w:r>
      <w:r w:rsidRPr="00FF4642">
        <w:t xml:space="preserve"> </w:t>
      </w:r>
      <w:r w:rsidRPr="00EA60BC">
        <w:t xml:space="preserve">z </w:t>
      </w:r>
      <w:proofErr w:type="spellStart"/>
      <w:r w:rsidRPr="00EA60BC">
        <w:t>późn</w:t>
      </w:r>
      <w:proofErr w:type="spellEnd"/>
      <w:r w:rsidRPr="00EA60BC">
        <w:t>. zm</w:t>
      </w:r>
      <w:r>
        <w:t>.</w:t>
      </w:r>
      <w:r w:rsidRPr="00EA60BC">
        <w:t>)</w:t>
      </w:r>
      <w:r>
        <w:t>,</w:t>
      </w:r>
      <w:r w:rsidRPr="00F9178C">
        <w:t xml:space="preserve"> zgodnie z art. 95 w zw. z art. 266 ustawy </w:t>
      </w:r>
      <w:proofErr w:type="spellStart"/>
      <w:r w:rsidRPr="00F9178C">
        <w:t>Pzp</w:t>
      </w:r>
      <w:proofErr w:type="spellEnd"/>
      <w:r w:rsidRPr="00EA60BC">
        <w:t>:</w:t>
      </w:r>
    </w:p>
    <w:p w14:paraId="0A6B4AB2" w14:textId="77777777" w:rsidR="007B4F69" w:rsidRPr="00EA60BC" w:rsidRDefault="007B4F69" w:rsidP="007B4F69">
      <w:pPr>
        <w:pStyle w:val="Nagwek4"/>
        <w:numPr>
          <w:ilvl w:val="0"/>
          <w:numId w:val="15"/>
        </w:numPr>
        <w:ind w:left="1134" w:hanging="283"/>
        <w:rPr>
          <w:lang w:val="pl-PL"/>
        </w:rPr>
      </w:pPr>
      <w:r w:rsidRPr="00EA60BC">
        <w:rPr>
          <w:lang w:val="pl-PL"/>
        </w:rPr>
        <w:t>rodzaj czynności niezbędnych do realizacji zamówienia, których dotyczą wymagania zatrudnienia na podstawie stosunku pracy:</w:t>
      </w:r>
    </w:p>
    <w:p w14:paraId="511D480F" w14:textId="3D7EF8BA" w:rsidR="007B4F69" w:rsidRPr="00FF2209" w:rsidRDefault="007B4F69" w:rsidP="007B4F69">
      <w:pPr>
        <w:pStyle w:val="Nagwek4"/>
        <w:numPr>
          <w:ilvl w:val="0"/>
          <w:numId w:val="0"/>
        </w:numPr>
        <w:ind w:left="1134"/>
      </w:pPr>
      <w:r w:rsidRPr="00FF2209">
        <w:rPr>
          <w:lang w:val="pl-PL"/>
        </w:rPr>
        <w:t xml:space="preserve">Zamawiający wymaga, aby </w:t>
      </w:r>
      <w:r w:rsidRPr="00080D3E">
        <w:rPr>
          <w:b/>
          <w:lang w:val="pl-PL"/>
        </w:rPr>
        <w:t>wszystkie czynności związane z realizacją zamówienia określone w opisie przedmiotu zamówienia – załącznik nr 2A do SWZ (za wyjątkiem czynności nadzoru)</w:t>
      </w:r>
      <w:r>
        <w:rPr>
          <w:lang w:val="pl-PL"/>
        </w:rPr>
        <w:t xml:space="preserve"> </w:t>
      </w:r>
      <w:r w:rsidRPr="00FF2209">
        <w:rPr>
          <w:lang w:val="pl-PL"/>
        </w:rPr>
        <w:t>wykonywan</w:t>
      </w:r>
      <w:r>
        <w:rPr>
          <w:lang w:val="pl-PL"/>
        </w:rPr>
        <w:t>e</w:t>
      </w:r>
      <w:r w:rsidRPr="00FF2209">
        <w:rPr>
          <w:lang w:val="pl-PL"/>
        </w:rPr>
        <w:t xml:space="preserve"> był</w:t>
      </w:r>
      <w:r>
        <w:rPr>
          <w:lang w:val="pl-PL"/>
        </w:rPr>
        <w:t>y</w:t>
      </w:r>
      <w:r w:rsidRPr="00FF2209">
        <w:rPr>
          <w:lang w:val="pl-PL"/>
        </w:rPr>
        <w:t xml:space="preserve"> przez osoby zatrudnione przez</w:t>
      </w:r>
      <w:r w:rsidRPr="00FF2209">
        <w:t xml:space="preserve"> Wykonawcę (lub podwykonawcę, jeżeli Wykonawca powierza wykonanie części zamówienia podwykonawcy) na podstawie stosunku pracy w rozumieniu ustawy z dnia 26 czerwca 1974 r. – Kodeks pracy (</w:t>
      </w:r>
      <w:proofErr w:type="spellStart"/>
      <w:r w:rsidRPr="00FF2209">
        <w:t>t</w:t>
      </w:r>
      <w:r>
        <w:t>.j</w:t>
      </w:r>
      <w:proofErr w:type="spellEnd"/>
      <w:r>
        <w:t xml:space="preserve">. </w:t>
      </w:r>
      <w:r w:rsidRPr="00FF4642">
        <w:t>Dz. U. z 20</w:t>
      </w:r>
      <w:r>
        <w:t>2</w:t>
      </w:r>
      <w:r>
        <w:rPr>
          <w:lang w:val="pl-PL"/>
        </w:rPr>
        <w:t>2</w:t>
      </w:r>
      <w:r w:rsidRPr="00FF4642">
        <w:t xml:space="preserve"> poz. 1</w:t>
      </w:r>
      <w:r>
        <w:rPr>
          <w:lang w:val="pl-PL"/>
        </w:rPr>
        <w:t>510</w:t>
      </w:r>
      <w:r w:rsidRPr="00FF4642">
        <w:t xml:space="preserve"> </w:t>
      </w:r>
      <w:r w:rsidRPr="00EA60BC">
        <w:t xml:space="preserve">z </w:t>
      </w:r>
      <w:proofErr w:type="spellStart"/>
      <w:r w:rsidRPr="00EA60BC">
        <w:t>późn</w:t>
      </w:r>
      <w:proofErr w:type="spellEnd"/>
      <w:r w:rsidRPr="00EA60BC">
        <w:t xml:space="preserve">. </w:t>
      </w:r>
      <w:proofErr w:type="spellStart"/>
      <w:r>
        <w:rPr>
          <w:lang w:val="pl-PL"/>
        </w:rPr>
        <w:t>zm</w:t>
      </w:r>
      <w:proofErr w:type="spellEnd"/>
      <w:r w:rsidRPr="00FF2209">
        <w:t>.);</w:t>
      </w:r>
    </w:p>
    <w:p w14:paraId="6B624688" w14:textId="77777777" w:rsidR="007B4F69" w:rsidRPr="00EA60BC" w:rsidRDefault="007B4F69" w:rsidP="007B4F69">
      <w:pPr>
        <w:pStyle w:val="Nagwek4"/>
        <w:ind w:left="1134" w:hanging="283"/>
        <w:rPr>
          <w:lang w:val="pl-PL"/>
        </w:rPr>
      </w:pPr>
      <w:r w:rsidRPr="00EA60BC">
        <w:rPr>
          <w:lang w:val="pl-PL"/>
        </w:rPr>
        <w:t xml:space="preserve">sposób weryfikacji zatrudnienia tych osób, uprawnienia Zamawiającego w zakresie kontroli spełniania przez wykonawcę wymagań związanych z zatrudnianiem tych osób oraz sankcje </w:t>
      </w:r>
      <w:r w:rsidRPr="00EA60BC">
        <w:rPr>
          <w:lang w:val="pl-PL"/>
        </w:rPr>
        <w:lastRenderedPageBreak/>
        <w:t>z tytułu niespełnienia ww. wymagań, zostały opisane szczegółowo we wzorze umowy, stanowiącym załącznik nr 3 do SWZ.</w:t>
      </w:r>
    </w:p>
    <w:p w14:paraId="0F573EFA" w14:textId="77777777" w:rsidR="00AF756E" w:rsidRDefault="00AF756E" w:rsidP="00396530">
      <w:pPr>
        <w:pStyle w:val="Nagwek2"/>
        <w:keepLines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</w:t>
      </w:r>
      <w:r w:rsidR="006F1957">
        <w:rPr>
          <w:rFonts w:eastAsia="Calibri"/>
        </w:rPr>
        <w:t>Wykonawc</w:t>
      </w:r>
      <w:r w:rsidRPr="00AF756E">
        <w:rPr>
          <w:rFonts w:eastAsia="Calibri"/>
        </w:rPr>
        <w:t>ę kluczowych zadań</w:t>
      </w:r>
      <w:r>
        <w:rPr>
          <w:rFonts w:eastAsia="Calibri"/>
        </w:rPr>
        <w:t>.</w:t>
      </w:r>
    </w:p>
    <w:p w14:paraId="2117B59E" w14:textId="77777777" w:rsidR="00AF756E" w:rsidRDefault="0065642E" w:rsidP="00396530">
      <w:pPr>
        <w:keepNext/>
        <w:keepLines/>
        <w:ind w:left="567" w:firstLine="0"/>
        <w:rPr>
          <w:lang w:eastAsia="x-none"/>
        </w:rPr>
      </w:pPr>
      <w:r>
        <w:rPr>
          <w:lang w:eastAsia="x-none"/>
        </w:rPr>
        <w:t>Zamawiając</w:t>
      </w:r>
      <w:r w:rsidR="00AF756E">
        <w:rPr>
          <w:lang w:eastAsia="x-none"/>
        </w:rPr>
        <w:t xml:space="preserve">y nie przewiduje obowiązku osobistego wykonania </w:t>
      </w:r>
      <w:r w:rsidR="003A7259">
        <w:rPr>
          <w:lang w:eastAsia="x-none"/>
        </w:rPr>
        <w:t>kluczowych zadań dotyczących zamówień na usługi</w:t>
      </w:r>
      <w:r w:rsidR="00AF756E">
        <w:rPr>
          <w:lang w:eastAsia="x-none"/>
        </w:rPr>
        <w:t xml:space="preserve"> </w:t>
      </w:r>
      <w:r w:rsidR="00AF756E" w:rsidRPr="00AF756E">
        <w:rPr>
          <w:lang w:eastAsia="x-none"/>
        </w:rPr>
        <w:t>prze</w:t>
      </w:r>
      <w:r w:rsidR="00AF756E">
        <w:rPr>
          <w:lang w:eastAsia="x-none"/>
        </w:rPr>
        <w:t xml:space="preserve">z poszczególnych </w:t>
      </w:r>
      <w:r w:rsidR="006F1957">
        <w:rPr>
          <w:lang w:eastAsia="x-none"/>
        </w:rPr>
        <w:t>Wykonawc</w:t>
      </w:r>
      <w:r w:rsidR="00AF756E" w:rsidRPr="00AF756E">
        <w:rPr>
          <w:lang w:eastAsia="x-none"/>
        </w:rPr>
        <w:t>ów wspólnie ubiegających się o</w:t>
      </w:r>
      <w:r w:rsidR="00586657">
        <w:rPr>
          <w:lang w:eastAsia="x-none"/>
        </w:rPr>
        <w:t> </w:t>
      </w:r>
      <w:r w:rsidR="00AF756E" w:rsidRPr="00AF756E">
        <w:rPr>
          <w:lang w:eastAsia="x-none"/>
        </w:rPr>
        <w:t>udzielenie zamówienia</w:t>
      </w:r>
      <w:r w:rsidR="00AF756E"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259F3C1A" w14:textId="77777777" w:rsidR="00593C25" w:rsidRDefault="00593C25" w:rsidP="009B149D">
      <w:pPr>
        <w:pStyle w:val="Nagwek2"/>
        <w:keepNext w:val="0"/>
        <w:ind w:left="567"/>
      </w:pPr>
      <w:r>
        <w:t>Pod</w:t>
      </w:r>
      <w:r w:rsidR="006F1957">
        <w:t>wykonawc</w:t>
      </w:r>
      <w:r>
        <w:t>y.</w:t>
      </w:r>
    </w:p>
    <w:p w14:paraId="576ED71D" w14:textId="4A60B1FB" w:rsidR="00A53282" w:rsidRDefault="00A53282" w:rsidP="00A53282">
      <w:pPr>
        <w:pStyle w:val="Nagwek3"/>
        <w:numPr>
          <w:ilvl w:val="0"/>
          <w:numId w:val="8"/>
        </w:numPr>
        <w:ind w:left="851" w:hanging="284"/>
      </w:pPr>
      <w:r>
        <w:rPr>
          <w:rStyle w:val="Nagwek3Znak"/>
        </w:rPr>
        <w:t>Wykonawc</w:t>
      </w:r>
      <w:r w:rsidRPr="00DA216F">
        <w:rPr>
          <w:rStyle w:val="Nagwek3Znak"/>
        </w:rPr>
        <w:t>a może powierzyć wykonanie części zamówienia pod</w:t>
      </w:r>
      <w:r>
        <w:rPr>
          <w:rStyle w:val="Nagwek3Znak"/>
        </w:rPr>
        <w:t>wykonawc</w:t>
      </w:r>
      <w:r w:rsidRPr="00DA216F">
        <w:rPr>
          <w:rStyle w:val="Nagwek3Znak"/>
        </w:rPr>
        <w:t>om.</w:t>
      </w:r>
    </w:p>
    <w:p w14:paraId="25F10B2B" w14:textId="3EE90D7A" w:rsidR="00ED5D22" w:rsidRDefault="00ED5D22" w:rsidP="00ED5D22">
      <w:pPr>
        <w:pStyle w:val="Nagwek3"/>
        <w:numPr>
          <w:ilvl w:val="0"/>
          <w:numId w:val="8"/>
        </w:numPr>
        <w:ind w:left="851" w:hanging="284"/>
      </w:pPr>
      <w:r>
        <w:t>Zamawiający nie zastrzega obowiązku osobistego wykonania przez Wykonawcę kluczowych części zamówienia.</w:t>
      </w:r>
    </w:p>
    <w:p w14:paraId="52B58BF1" w14:textId="77777777" w:rsidR="00DA216F" w:rsidRPr="00DA216F" w:rsidRDefault="006F1957" w:rsidP="00257544">
      <w:pPr>
        <w:pStyle w:val="Nagwek3"/>
        <w:ind w:left="851" w:hanging="284"/>
      </w:pPr>
      <w:r>
        <w:rPr>
          <w:lang w:val="pl"/>
        </w:rPr>
        <w:t>Wykonawc</w:t>
      </w:r>
      <w:r w:rsidR="00DA216F" w:rsidRPr="00DA216F">
        <w:rPr>
          <w:lang w:val="pl"/>
        </w:rPr>
        <w:t xml:space="preserve">a </w:t>
      </w:r>
      <w:r w:rsidR="00DA216F">
        <w:rPr>
          <w:lang w:val="pl"/>
        </w:rPr>
        <w:t xml:space="preserve">powinien wskazać </w:t>
      </w:r>
      <w:r w:rsidR="00DA216F" w:rsidRPr="00DA216F">
        <w:rPr>
          <w:lang w:val="pl"/>
        </w:rPr>
        <w:t>w ofercie części zamówienia, których wykonanie zamierza powierzyć pod</w:t>
      </w:r>
      <w:r>
        <w:rPr>
          <w:lang w:val="pl"/>
        </w:rPr>
        <w:t>wykonawc</w:t>
      </w:r>
      <w:r w:rsidR="00DA216F" w:rsidRPr="00DA216F">
        <w:rPr>
          <w:lang w:val="pl"/>
        </w:rPr>
        <w:t>om</w:t>
      </w:r>
      <w:r w:rsidR="00DA216F">
        <w:rPr>
          <w:lang w:val="pl"/>
        </w:rPr>
        <w:t xml:space="preserve"> oraz podać (o ile są mu znane) nazwy (firmy) tych pod</w:t>
      </w:r>
      <w:r>
        <w:rPr>
          <w:lang w:val="pl"/>
        </w:rPr>
        <w:t>wykonawc</w:t>
      </w:r>
      <w:r w:rsidR="00DA216F" w:rsidRPr="00DA216F">
        <w:rPr>
          <w:lang w:val="pl"/>
        </w:rPr>
        <w:t>ów.</w:t>
      </w:r>
    </w:p>
    <w:p w14:paraId="19C689B9" w14:textId="77777777" w:rsidR="00473D30" w:rsidRDefault="00473D30" w:rsidP="000E2D86">
      <w:pPr>
        <w:pStyle w:val="Nagwek1"/>
      </w:pPr>
      <w:bookmarkStart w:id="19" w:name="_Toc180144973"/>
      <w:r>
        <w:t>Przedmiotowe środki dowodowe.</w:t>
      </w:r>
      <w:bookmarkEnd w:id="19"/>
    </w:p>
    <w:p w14:paraId="709E4AA2" w14:textId="77777777" w:rsidR="00F65A36" w:rsidRDefault="00F65A36" w:rsidP="00116C62">
      <w:pPr>
        <w:pStyle w:val="Nagwek2"/>
        <w:numPr>
          <w:ilvl w:val="0"/>
          <w:numId w:val="9"/>
        </w:numPr>
        <w:spacing w:before="0"/>
        <w:ind w:left="568" w:hanging="284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03A20D2F" w14:textId="59F5F9EE" w:rsidR="00473D30" w:rsidRDefault="00A53282" w:rsidP="009B149D">
      <w:pPr>
        <w:spacing w:after="120"/>
        <w:ind w:left="567" w:firstLine="0"/>
      </w:pPr>
      <w:r>
        <w:t>Zamawiając</w:t>
      </w:r>
      <w:r w:rsidRPr="00DE1F73">
        <w:t xml:space="preserve">y nie wymaga złożenia w niniejszym postępowaniu </w:t>
      </w:r>
      <w:r>
        <w:t>przedmiotowych</w:t>
      </w:r>
      <w:r w:rsidRPr="00DE1F73">
        <w:t xml:space="preserve"> środków dowodowych</w:t>
      </w:r>
      <w:r>
        <w:t>.</w:t>
      </w:r>
    </w:p>
    <w:p w14:paraId="49F98306" w14:textId="77777777" w:rsidR="00F85C46" w:rsidRPr="00E054BA" w:rsidRDefault="00F85C46" w:rsidP="000E2D86">
      <w:pPr>
        <w:pStyle w:val="Nagwek1"/>
      </w:pPr>
      <w:bookmarkStart w:id="20" w:name="_Toc375581634"/>
      <w:bookmarkStart w:id="21" w:name="_Toc375581816"/>
      <w:bookmarkStart w:id="22" w:name="_Toc375582133"/>
      <w:bookmarkStart w:id="23" w:name="_Toc180144974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20"/>
      <w:bookmarkEnd w:id="21"/>
      <w:bookmarkEnd w:id="22"/>
      <w:bookmarkEnd w:id="23"/>
      <w:r w:rsidRPr="00E054BA">
        <w:t xml:space="preserve"> </w:t>
      </w:r>
    </w:p>
    <w:p w14:paraId="04246628" w14:textId="77777777" w:rsidR="00A867B7" w:rsidRPr="00ED6871" w:rsidRDefault="00A62353" w:rsidP="00116C62">
      <w:pPr>
        <w:pStyle w:val="Nagwek2"/>
        <w:numPr>
          <w:ilvl w:val="0"/>
          <w:numId w:val="7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</w:t>
      </w:r>
    </w:p>
    <w:p w14:paraId="036FD25E" w14:textId="38AAEB7D" w:rsidR="00A867B7" w:rsidRDefault="006A1250" w:rsidP="00396530">
      <w:pPr>
        <w:keepNext/>
        <w:keepLines/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6F1957">
        <w:t>Wykonawc</w:t>
      </w:r>
      <w:r>
        <w:t>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>załączniku nr</w:t>
      </w:r>
      <w:r w:rsidR="006D1B1A">
        <w:t> </w:t>
      </w:r>
      <w:r w:rsidR="00C80397">
        <w:t xml:space="preserve">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73E61EB6" w14:textId="77777777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5E351FA8" w14:textId="77777777" w:rsidR="004422CE" w:rsidRPr="004422CE" w:rsidRDefault="004422CE" w:rsidP="004422CE">
      <w:pPr>
        <w:ind w:left="567" w:firstLine="0"/>
      </w:pPr>
      <w:r w:rsidRPr="004422CE">
        <w:t xml:space="preserve">W oparciu o przepis art. 109 ust. 1 pkt </w:t>
      </w:r>
      <w:r w:rsidR="009F7A64">
        <w:t xml:space="preserve">1, </w:t>
      </w:r>
      <w:r w:rsidRPr="004422CE">
        <w:t xml:space="preserve">5 i 7 ustawy </w:t>
      </w:r>
      <w:proofErr w:type="spellStart"/>
      <w:r w:rsidRPr="004422CE">
        <w:t>Pzp</w:t>
      </w:r>
      <w:proofErr w:type="spellEnd"/>
      <w:r w:rsidRPr="004422CE">
        <w:t xml:space="preserve">, </w:t>
      </w:r>
      <w:r w:rsidR="0065642E">
        <w:t>Zamawiając</w:t>
      </w:r>
      <w:r w:rsidRPr="004422CE">
        <w:t xml:space="preserve">y wykluczy z postępowania </w:t>
      </w:r>
      <w:r w:rsidR="006F1957">
        <w:t>Wykonawc</w:t>
      </w:r>
      <w:r w:rsidRPr="004422CE">
        <w:t>ę w związku z wystąpieniem którejkolwiek z poniższych okoliczności</w:t>
      </w:r>
      <w:r w:rsidR="009F7A64">
        <w:t xml:space="preserve"> (przesłanki zostały również wskazane w załączniku nr 1B do SWZ)</w:t>
      </w:r>
      <w:r w:rsidRPr="004422CE">
        <w:t>:</w:t>
      </w:r>
    </w:p>
    <w:p w14:paraId="370C4D78" w14:textId="77777777" w:rsidR="009F7A64" w:rsidRPr="003E2A0C" w:rsidRDefault="009F7A64" w:rsidP="006643A1">
      <w:pPr>
        <w:pStyle w:val="Nagwek3"/>
        <w:numPr>
          <w:ilvl w:val="0"/>
          <w:numId w:val="66"/>
        </w:numPr>
      </w:pPr>
      <w:r w:rsidRPr="003E2A0C"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3E2A0C">
        <w:t>Pzp</w:t>
      </w:r>
      <w:proofErr w:type="spellEnd"/>
      <w:r w:rsidRPr="003E2A0C">
        <w:t xml:space="preserve">, chyba że </w:t>
      </w:r>
      <w:r w:rsidR="006F1957" w:rsidRPr="003E2A0C">
        <w:t>Wykonawc</w:t>
      </w:r>
      <w:r w:rsidRPr="003E2A0C">
        <w:t xml:space="preserve">a odpowiednio przed upływem terminu składania ofert dokonał płatności </w:t>
      </w:r>
      <w:r w:rsidRPr="003E2A0C">
        <w:lastRenderedPageBreak/>
        <w:t>należnych podatków, opłat lub składek na ubezpieczenia społeczne lub zdrowotne wraz z odsetkami lub grzywnami lub zawarł wiążące porozumienie w sprawie spłaty tych należności;</w:t>
      </w:r>
    </w:p>
    <w:p w14:paraId="6E04BB79" w14:textId="77777777" w:rsidR="004422CE" w:rsidRPr="004422CE" w:rsidRDefault="004422CE" w:rsidP="005C0DB3">
      <w:pPr>
        <w:pStyle w:val="Nagwek3"/>
      </w:pPr>
      <w:r w:rsidRPr="004422CE">
        <w:t>który w sposób zawiniony poważnie naruszył obowiązki zawodowe, co podważa jego uczciwość, w</w:t>
      </w:r>
      <w:r w:rsidR="00396530">
        <w:t> </w:t>
      </w:r>
      <w:r w:rsidRPr="004422CE">
        <w:t xml:space="preserve">szczególności gdy </w:t>
      </w:r>
      <w:r w:rsidR="006F1957">
        <w:t>Wykonawc</w:t>
      </w:r>
      <w:r w:rsidRPr="004422CE">
        <w:t xml:space="preserve">a w wyniku zamierzonego działania lub rażącego niedbalstwa nie wykonał lub nienależycie wykonał zamówienie, co </w:t>
      </w:r>
      <w:r w:rsidR="0065642E">
        <w:t>Zamawiając</w:t>
      </w:r>
      <w:r w:rsidRPr="004422CE">
        <w:t>y jest w stanie wykazać za pomocą stosownych dowodów;</w:t>
      </w:r>
    </w:p>
    <w:p w14:paraId="46990AB7" w14:textId="77777777" w:rsidR="004422CE" w:rsidRPr="004422CE" w:rsidRDefault="004422CE" w:rsidP="005E3FBB">
      <w:pPr>
        <w:numPr>
          <w:ilvl w:val="0"/>
          <w:numId w:val="6"/>
        </w:numPr>
        <w:ind w:left="851" w:hanging="284"/>
        <w:rPr>
          <w:bCs/>
        </w:rPr>
      </w:pPr>
      <w:r w:rsidRPr="004422CE">
        <w:rPr>
          <w:bCs/>
        </w:rPr>
        <w:t>który, z przyczyn leżących po jego stronie, w znacznym stopniu lub zakresie nie wykonał lub nienależycie wykonał albo długotrwale nienależycie wykonywał istotne zobowiązanie wynikające z</w:t>
      </w:r>
      <w:r w:rsidR="00396530">
        <w:rPr>
          <w:bCs/>
        </w:rPr>
        <w:t> </w:t>
      </w:r>
      <w:r w:rsidRPr="004422CE">
        <w:rPr>
          <w:bCs/>
        </w:rPr>
        <w:t>wcześniejszej umowy w sprawie zamówienia publicznego lub umowy koncesji, co doprowadziło do wypowiedzenia lub odstąpienia od umowy, odszkodowania, wykonania zastępczego lub realizacji upr</w:t>
      </w:r>
      <w:r w:rsidR="009F7A64">
        <w:rPr>
          <w:bCs/>
        </w:rPr>
        <w:t>awnień z tytułu rękojmi za wady.</w:t>
      </w:r>
    </w:p>
    <w:p w14:paraId="783CEEC3" w14:textId="77777777" w:rsidR="008267E1" w:rsidRPr="006D4E1B" w:rsidRDefault="007E1600" w:rsidP="009F7A64">
      <w:pPr>
        <w:pStyle w:val="Nagwek2"/>
        <w:ind w:left="567" w:hanging="283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54A09857" w14:textId="77777777" w:rsidR="007E1600" w:rsidRPr="00ED6871" w:rsidRDefault="006F1957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Wykonawc</w:t>
      </w:r>
      <w:r w:rsidR="007E1600" w:rsidRPr="00ED6871">
        <w:rPr>
          <w:rFonts w:eastAsia="Calibri"/>
        </w:rPr>
        <w:t>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0E799D">
        <w:rPr>
          <w:rFonts w:eastAsia="Calibri"/>
        </w:rPr>
        <w:t xml:space="preserve">pkt </w:t>
      </w:r>
      <w:r w:rsidR="007E1600" w:rsidRPr="00ED6871">
        <w:rPr>
          <w:rFonts w:eastAsia="Calibri"/>
        </w:rPr>
        <w:t>2 i 5</w:t>
      </w:r>
      <w:r w:rsidR="0080582A">
        <w:rPr>
          <w:rFonts w:eastAsia="Calibri"/>
        </w:rPr>
        <w:t xml:space="preserve"> </w:t>
      </w:r>
      <w:r w:rsidR="00D23109">
        <w:rPr>
          <w:rFonts w:eastAsia="Calibri"/>
        </w:rPr>
        <w:t>oraz 109 ust. 1 pkt 5 i 7</w:t>
      </w:r>
      <w:r w:rsidR="00D0074D">
        <w:rPr>
          <w:rFonts w:eastAsia="Calibri"/>
        </w:rPr>
        <w:t xml:space="preserve"> 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 xml:space="preserve">eli udowodni </w:t>
      </w:r>
      <w:r w:rsidR="0065642E">
        <w:rPr>
          <w:rFonts w:eastAsia="Calibri"/>
        </w:rPr>
        <w:t>Zamawiając</w:t>
      </w:r>
      <w:r w:rsidR="007E1600" w:rsidRPr="00ED6871">
        <w:rPr>
          <w:rFonts w:eastAsia="Calibri"/>
        </w:rPr>
        <w:t xml:space="preserve">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00111DB" w14:textId="77777777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 xml:space="preserve">ce oceny podstaw wykluczenia przez </w:t>
      </w:r>
      <w:r w:rsidR="0065642E">
        <w:rPr>
          <w:rFonts w:eastAsia="Calibri"/>
        </w:rPr>
        <w:t>Zamawiając</w:t>
      </w:r>
      <w:r w:rsidR="00F54060">
        <w:rPr>
          <w:rFonts w:eastAsia="Calibri"/>
        </w:rPr>
        <w:t>ego</w:t>
      </w:r>
      <w:r>
        <w:rPr>
          <w:rFonts w:eastAsia="Calibri"/>
        </w:rPr>
        <w:t xml:space="preserve">. </w:t>
      </w:r>
    </w:p>
    <w:p w14:paraId="3416C6A4" w14:textId="77777777" w:rsidR="009E4BCB" w:rsidRPr="009077E4" w:rsidRDefault="0065642E" w:rsidP="009077E4">
      <w:pPr>
        <w:pStyle w:val="Nagwek3"/>
        <w:numPr>
          <w:ilvl w:val="0"/>
          <w:numId w:val="94"/>
        </w:numPr>
        <w:rPr>
          <w:rFonts w:eastAsia="Calibri"/>
        </w:rPr>
      </w:pPr>
      <w:r w:rsidRPr="009077E4">
        <w:rPr>
          <w:rFonts w:eastAsia="Calibri"/>
        </w:rPr>
        <w:t>Zamawiając</w:t>
      </w:r>
      <w:r w:rsidR="009E4BCB" w:rsidRPr="009077E4">
        <w:rPr>
          <w:rFonts w:eastAsia="Calibri"/>
        </w:rPr>
        <w:t xml:space="preserve">y oceni, czy podjęte przez </w:t>
      </w:r>
      <w:r w:rsidR="006F1957" w:rsidRPr="009077E4">
        <w:rPr>
          <w:rFonts w:eastAsia="Calibri"/>
        </w:rPr>
        <w:t>Wykonawc</w:t>
      </w:r>
      <w:r w:rsidR="009E4BCB" w:rsidRPr="009077E4">
        <w:rPr>
          <w:rFonts w:eastAsia="Calibri"/>
        </w:rPr>
        <w:t xml:space="preserve">ę czynności, o których mowa w ust. 3, są wystarczające do wykazania jego rzetelności, uwzględniając wagę i szczególne okoliczności czynu </w:t>
      </w:r>
      <w:r w:rsidR="006F1957" w:rsidRPr="009077E4">
        <w:rPr>
          <w:rFonts w:eastAsia="Calibri"/>
        </w:rPr>
        <w:t>Wykonawc</w:t>
      </w:r>
      <w:r w:rsidR="009E4BCB" w:rsidRPr="009077E4">
        <w:rPr>
          <w:rFonts w:eastAsia="Calibri"/>
        </w:rPr>
        <w:t xml:space="preserve">y. Jeżeli podjęte przez </w:t>
      </w:r>
      <w:r w:rsidR="006F1957" w:rsidRPr="009077E4">
        <w:rPr>
          <w:rFonts w:eastAsia="Calibri"/>
        </w:rPr>
        <w:t>Wykonawc</w:t>
      </w:r>
      <w:r w:rsidR="009E4BCB" w:rsidRPr="009077E4">
        <w:rPr>
          <w:rFonts w:eastAsia="Calibri"/>
        </w:rPr>
        <w:t xml:space="preserve">ę czynności, o których mowa w ust. 3, nie będą wystarczające do wykazania jego rzetelności, </w:t>
      </w:r>
      <w:r w:rsidRPr="009077E4">
        <w:rPr>
          <w:rFonts w:eastAsia="Calibri"/>
        </w:rPr>
        <w:t>Zamawiając</w:t>
      </w:r>
      <w:r w:rsidR="009E4BCB" w:rsidRPr="009077E4">
        <w:rPr>
          <w:rFonts w:eastAsia="Calibri"/>
        </w:rPr>
        <w:t xml:space="preserve">y wykluczy </w:t>
      </w:r>
      <w:r w:rsidR="006F1957" w:rsidRPr="009077E4">
        <w:rPr>
          <w:rFonts w:eastAsia="Calibri"/>
        </w:rPr>
        <w:t>Wykonawc</w:t>
      </w:r>
      <w:r w:rsidR="009E4BCB" w:rsidRPr="009077E4">
        <w:rPr>
          <w:rFonts w:eastAsia="Calibri"/>
        </w:rPr>
        <w:t>ę;</w:t>
      </w:r>
    </w:p>
    <w:p w14:paraId="68CF5160" w14:textId="77777777" w:rsidR="009F7A64" w:rsidRPr="000E799D" w:rsidRDefault="009F7A64" w:rsidP="00116C62">
      <w:pPr>
        <w:pStyle w:val="Nagwek3"/>
        <w:numPr>
          <w:ilvl w:val="0"/>
          <w:numId w:val="8"/>
        </w:numPr>
        <w:ind w:left="851" w:hanging="284"/>
        <w:rPr>
          <w:rFonts w:eastAsia="Calibri"/>
        </w:rPr>
      </w:pPr>
      <w:r w:rsidRPr="000E799D">
        <w:rPr>
          <w:rFonts w:eastAsia="Calibri"/>
        </w:rPr>
        <w:t xml:space="preserve">w przypadkach, o których mowa w ust. 2, </w:t>
      </w:r>
      <w:r w:rsidR="0065642E">
        <w:rPr>
          <w:rFonts w:eastAsia="Calibri"/>
        </w:rPr>
        <w:t>Zamawiając</w:t>
      </w:r>
      <w:r w:rsidRPr="000E799D">
        <w:rPr>
          <w:rFonts w:eastAsia="Calibri"/>
        </w:rPr>
        <w:t xml:space="preserve">y może nie wykluczyć </w:t>
      </w:r>
      <w:r w:rsidR="006F1957">
        <w:rPr>
          <w:rFonts w:eastAsia="Calibri"/>
        </w:rPr>
        <w:t>Wykonawc</w:t>
      </w:r>
      <w:r w:rsidRPr="000E799D">
        <w:rPr>
          <w:rFonts w:eastAsia="Calibri"/>
        </w:rPr>
        <w:t>y, jeżeli wykluczenie byłoby w sposób oczywisty nieproporcjonalne;</w:t>
      </w:r>
      <w:r w:rsidR="000E799D" w:rsidRPr="000E799D">
        <w:rPr>
          <w:rFonts w:eastAsia="Calibri"/>
        </w:rPr>
        <w:t xml:space="preserve"> w szczególności gdy kwota zaległych podatków lub składek na ubezpieczenie społeczne jest niewielka</w:t>
      </w:r>
      <w:r w:rsidR="000E799D">
        <w:rPr>
          <w:rFonts w:eastAsia="Calibri"/>
        </w:rPr>
        <w:t>;</w:t>
      </w:r>
    </w:p>
    <w:p w14:paraId="7471BADF" w14:textId="77777777" w:rsidR="009E4BCB" w:rsidRPr="009E4BCB" w:rsidRDefault="009E4BCB" w:rsidP="00AA1622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</w:t>
      </w:r>
      <w:r w:rsidR="006F1957">
        <w:rPr>
          <w:rFonts w:eastAsia="Calibri"/>
        </w:rPr>
        <w:t>Wykonawc</w:t>
      </w:r>
      <w:r w:rsidRPr="009E4BCB">
        <w:rPr>
          <w:rFonts w:eastAsia="Calibri"/>
        </w:rPr>
        <w:t>ów wspólnie ubiegających się o udzielenie zamówienia,</w:t>
      </w:r>
      <w:r w:rsidR="00B66BD4">
        <w:rPr>
          <w:rFonts w:eastAsia="Calibri"/>
        </w:rPr>
        <w:t xml:space="preserve"> a także podmiotów udostępniających swoje zasoby </w:t>
      </w:r>
      <w:r w:rsidR="006F1957">
        <w:rPr>
          <w:rFonts w:eastAsia="Calibri"/>
        </w:rPr>
        <w:t>Wykonawc</w:t>
      </w:r>
      <w:r w:rsidR="00B66BD4">
        <w:rPr>
          <w:rFonts w:eastAsia="Calibri"/>
        </w:rPr>
        <w:t>y,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5642E">
        <w:rPr>
          <w:rFonts w:eastAsia="Calibri"/>
        </w:rPr>
        <w:t>Zamawiając</w:t>
      </w:r>
      <w:r w:rsidR="00635695">
        <w:rPr>
          <w:rFonts w:eastAsia="Calibri"/>
        </w:rPr>
        <w:t>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</w:t>
      </w:r>
      <w:r w:rsidR="006F1957">
        <w:rPr>
          <w:rFonts w:eastAsia="Calibri"/>
        </w:rPr>
        <w:t>wykonawc</w:t>
      </w:r>
      <w:r w:rsidR="00635695" w:rsidRPr="00635695">
        <w:rPr>
          <w:rFonts w:eastAsia="Calibri"/>
        </w:rPr>
        <w:t>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D23109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4A1AE589" w14:textId="77777777" w:rsidR="000E799D" w:rsidRDefault="0080582A" w:rsidP="000E799D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65642E">
        <w:rPr>
          <w:rFonts w:eastAsia="Calibri"/>
        </w:rPr>
        <w:t>Zamawiając</w:t>
      </w:r>
      <w:r w:rsidR="00D83EC3" w:rsidRPr="00D83EC3">
        <w:rPr>
          <w:rFonts w:eastAsia="Calibri"/>
        </w:rPr>
        <w:t xml:space="preserve">y </w:t>
      </w:r>
      <w:r w:rsidR="00D83EC3">
        <w:rPr>
          <w:rFonts w:eastAsia="Calibri"/>
        </w:rPr>
        <w:t xml:space="preserve">oceni czy wypełnione zostały przesłanki wykluczenia </w:t>
      </w:r>
      <w:r w:rsidR="006F1957">
        <w:rPr>
          <w:rFonts w:eastAsia="Calibri"/>
        </w:rPr>
        <w:t>Wykonawc</w:t>
      </w:r>
      <w:r w:rsidR="00D83EC3">
        <w:rPr>
          <w:rFonts w:eastAsia="Calibri"/>
        </w:rPr>
        <w:t xml:space="preserve">y z postępowania </w:t>
      </w:r>
      <w:r w:rsidR="000E799D" w:rsidRPr="000E799D">
        <w:rPr>
          <w:rFonts w:eastAsia="Calibri"/>
        </w:rPr>
        <w:t xml:space="preserve">na podstawie podmiotowych środków dowodowych wyszczególnionych w </w:t>
      </w:r>
      <w:r w:rsidR="000E799D" w:rsidRPr="00266739">
        <w:rPr>
          <w:rFonts w:eastAsia="Calibri"/>
        </w:rPr>
        <w:t xml:space="preserve">rozdziale </w:t>
      </w:r>
      <w:r w:rsidR="00266739" w:rsidRPr="00266739">
        <w:rPr>
          <w:rFonts w:eastAsia="Calibri"/>
        </w:rPr>
        <w:t>VI</w:t>
      </w:r>
      <w:r w:rsidR="000E799D" w:rsidRPr="00266739">
        <w:rPr>
          <w:rFonts w:eastAsia="Calibri"/>
        </w:rPr>
        <w:t xml:space="preserve"> SWZ,</w:t>
      </w:r>
      <w:r w:rsidR="000E799D" w:rsidRPr="000E799D">
        <w:rPr>
          <w:rFonts w:eastAsia="Calibri"/>
        </w:rPr>
        <w:t xml:space="preserve"> zgodnie z formułą: spełnia/nie spełnia. </w:t>
      </w:r>
    </w:p>
    <w:p w14:paraId="04E4A199" w14:textId="77777777" w:rsidR="00296BC1" w:rsidRDefault="00296BC1" w:rsidP="002A2704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lastRenderedPageBreak/>
        <w:t xml:space="preserve">W związku z wejściem w życie ustawy z dnia 13 kwietnia 2022 r. o szczególnych rozwiązaniach w zakresie przeciwdziałania wspieraniu agresji na Ukrainę oraz służących ochronie bezpieczeństwa narodowego (Dz. U. z 2022 r. poz. 835), która weszła w życie 16 kwietnia 2022 r., na podstawie przepisu art. 7 ust. 1 ww. ustawy </w:t>
      </w:r>
      <w:r w:rsidR="0065642E">
        <w:rPr>
          <w:rFonts w:eastAsia="Calibri"/>
        </w:rPr>
        <w:t>Zamawiając</w:t>
      </w:r>
      <w:r>
        <w:rPr>
          <w:rFonts w:eastAsia="Calibri"/>
        </w:rPr>
        <w:t>y wykluczy z postępowania o udzielenie zamówienia publicznego:</w:t>
      </w:r>
    </w:p>
    <w:p w14:paraId="5218227A" w14:textId="77777777" w:rsidR="00296BC1" w:rsidRDefault="006F1957" w:rsidP="006643A1">
      <w:pPr>
        <w:pStyle w:val="Nagwek3"/>
        <w:numPr>
          <w:ilvl w:val="0"/>
          <w:numId w:val="56"/>
        </w:numPr>
      </w:pPr>
      <w:r>
        <w:t>Wykonawc</w:t>
      </w:r>
      <w:r w:rsidR="00296BC1">
        <w:t xml:space="preserve">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296BC1">
        <w:t>późn</w:t>
      </w:r>
      <w:proofErr w:type="spellEnd"/>
      <w:r w:rsidR="00296BC1"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="00296BC1">
        <w:t>późn</w:t>
      </w:r>
      <w:proofErr w:type="spellEnd"/>
      <w:r w:rsidR="00296BC1">
        <w:t>. zm.) – „rozporządzenie 269/2014” albo wpisanego na listę na podstawie decyzji w sprawie wpisu na listę rozstrzygającej o zastosowaniu środka, o którym mowa w art. 1 pkt 3 Ustawy;</w:t>
      </w:r>
    </w:p>
    <w:p w14:paraId="02EF8F7F" w14:textId="77777777" w:rsidR="00296BC1" w:rsidRDefault="006F1957" w:rsidP="001E1175">
      <w:pPr>
        <w:pStyle w:val="Nagwek3"/>
      </w:pPr>
      <w:r>
        <w:t>Wykonawc</w:t>
      </w:r>
      <w:r w:rsidR="00296BC1">
        <w:t>ę oraz uczestnika konkursu, którego beneficjentem rzeczywistym w rozumieniu ustawy z 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3B60A133" w14:textId="1405F60A" w:rsidR="00296BC1" w:rsidRDefault="006F1957" w:rsidP="001E1175">
      <w:pPr>
        <w:pStyle w:val="Nagwek3"/>
      </w:pPr>
      <w:r>
        <w:t>Wykonawc</w:t>
      </w:r>
      <w:r w:rsidR="00296BC1">
        <w:t xml:space="preserve">ę oraz uczestnika konkursu, którego jednostką dominującą w rozumieniu art. 3 ust. 1 pkt 37 ustawy z dnia 29 września 1994 r. o rachunkowości </w:t>
      </w:r>
      <w:r w:rsidR="003F79AB" w:rsidRPr="004117CF">
        <w:t>(</w:t>
      </w:r>
      <w:r w:rsidR="00EF18F2" w:rsidRPr="004117CF">
        <w:t xml:space="preserve">Dz. U. z </w:t>
      </w:r>
      <w:r w:rsidR="00EF18F2">
        <w:t>2024</w:t>
      </w:r>
      <w:r w:rsidR="00EF18F2" w:rsidRPr="004117CF">
        <w:t xml:space="preserve"> r. poz. </w:t>
      </w:r>
      <w:r w:rsidR="00EF18F2">
        <w:t>619</w:t>
      </w:r>
      <w:r w:rsidR="00EF18F2" w:rsidRPr="004117CF">
        <w:t xml:space="preserve"> ze zm</w:t>
      </w:r>
      <w:r w:rsidR="003F79AB" w:rsidRPr="004117CF">
        <w:t xml:space="preserve">.)  </w:t>
      </w:r>
      <w:r w:rsidR="00296BC1">
        <w:t>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051505DD" w14:textId="77777777" w:rsidR="00296BC1" w:rsidRDefault="00296BC1" w:rsidP="00817EE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 xml:space="preserve">Wykluczenie na podstawie przesłanek z art. 7 ust. 1 ustawy, o której mowa w ust. 5 następuje na okres trwania okoliczności określonych w tymże artykule. W przypadku </w:t>
      </w:r>
      <w:r w:rsidR="006F1957">
        <w:rPr>
          <w:rFonts w:eastAsia="Calibri"/>
          <w:b w:val="0"/>
          <w:color w:val="auto"/>
        </w:rPr>
        <w:t>Wykonawc</w:t>
      </w:r>
      <w:r>
        <w:rPr>
          <w:rFonts w:eastAsia="Calibri"/>
          <w:b w:val="0"/>
          <w:color w:val="auto"/>
        </w:rPr>
        <w:t xml:space="preserve">y wykluczonego na podstawie przesłanek, o których mowa w ust. 5, </w:t>
      </w:r>
      <w:r w:rsidR="0065642E">
        <w:rPr>
          <w:rFonts w:eastAsia="Calibri"/>
          <w:b w:val="0"/>
          <w:color w:val="auto"/>
        </w:rPr>
        <w:t>Zamawiając</w:t>
      </w:r>
      <w:r>
        <w:rPr>
          <w:rFonts w:eastAsia="Calibri"/>
          <w:b w:val="0"/>
          <w:color w:val="auto"/>
        </w:rPr>
        <w:t xml:space="preserve">y odrzuca ofertę takiego </w:t>
      </w:r>
      <w:r w:rsidR="006F1957">
        <w:rPr>
          <w:rFonts w:eastAsia="Calibri"/>
          <w:b w:val="0"/>
          <w:color w:val="auto"/>
        </w:rPr>
        <w:t>Wykonawc</w:t>
      </w:r>
      <w:r>
        <w:rPr>
          <w:rFonts w:eastAsia="Calibri"/>
          <w:b w:val="0"/>
          <w:color w:val="auto"/>
        </w:rPr>
        <w:t>y.</w:t>
      </w:r>
    </w:p>
    <w:p w14:paraId="128E9BB9" w14:textId="77777777" w:rsidR="00296BC1" w:rsidRDefault="00296BC1" w:rsidP="00817EE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3F8B0AC" w14:textId="77777777" w:rsidR="00804821" w:rsidRDefault="00804821" w:rsidP="00804821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 xml:space="preserve">Obligatoryjne przesłanki wykluczenia wynikające z ustawy z dnia 13 kwietnia 2022 r. o szczególnych rozwiązaniach w zakresie przeciwdziałania wspieraniu agresji na Ukrainę oraz służących ochronie </w:t>
      </w:r>
      <w:r>
        <w:rPr>
          <w:rFonts w:eastAsia="Calibri"/>
          <w:b w:val="0"/>
          <w:color w:val="auto"/>
        </w:rPr>
        <w:lastRenderedPageBreak/>
        <w:t>bezpieczeństwa narodowego zostały wymienione w załączniku nr 1B do SWZ – wzorze formularza oświadczenia o braku podstaw do wykluczenia z postępowania.</w:t>
      </w:r>
    </w:p>
    <w:p w14:paraId="769E6D41" w14:textId="77777777" w:rsidR="007E1600" w:rsidRDefault="007F1CC6" w:rsidP="003E2A0C">
      <w:pPr>
        <w:pStyle w:val="Nagwek1"/>
        <w:keepLines/>
      </w:pPr>
      <w:bookmarkStart w:id="24" w:name="_Toc180144975"/>
      <w:r>
        <w:t>Kwalifikacja podmiotowa – warunki udziału w postępowaniu.</w:t>
      </w:r>
      <w:bookmarkEnd w:id="24"/>
    </w:p>
    <w:p w14:paraId="36D24E59" w14:textId="77777777" w:rsidR="000E799D" w:rsidRPr="000E799D" w:rsidRDefault="000E799D" w:rsidP="00116C62">
      <w:pPr>
        <w:pStyle w:val="Nagwek2"/>
        <w:keepLines/>
        <w:numPr>
          <w:ilvl w:val="0"/>
          <w:numId w:val="51"/>
        </w:numPr>
        <w:ind w:left="567" w:hanging="283"/>
        <w:rPr>
          <w:rFonts w:eastAsia="Calibri"/>
        </w:rPr>
      </w:pPr>
      <w:r>
        <w:rPr>
          <w:rFonts w:eastAsia="Calibri"/>
        </w:rPr>
        <w:t>Warunki udziału w postępowaniu.</w:t>
      </w:r>
    </w:p>
    <w:p w14:paraId="3D14905D" w14:textId="77777777" w:rsidR="00F85C46" w:rsidRDefault="00473D30" w:rsidP="003E2A0C">
      <w:pPr>
        <w:keepNext/>
        <w:keepLines/>
        <w:tabs>
          <w:tab w:val="left" w:pos="142"/>
        </w:tabs>
        <w:spacing w:after="120"/>
        <w:ind w:left="567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ustawy Pzp, </w:t>
      </w:r>
      <w:r w:rsidR="0065642E">
        <w:rPr>
          <w:rFonts w:eastAsia="Calibri" w:cs="Arial"/>
          <w:noProof/>
          <w:color w:val="222A35" w:themeColor="text2" w:themeShade="80"/>
          <w:szCs w:val="20"/>
          <w:lang w:eastAsia="pl-PL"/>
        </w:rPr>
        <w:t>Zamawiając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y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określa 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następujące warunki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 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postępowaniu:</w:t>
      </w:r>
    </w:p>
    <w:tbl>
      <w:tblPr>
        <w:tblStyle w:val="Tabelasiatki41"/>
        <w:tblW w:w="907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74"/>
        <w:gridCol w:w="1852"/>
        <w:gridCol w:w="6746"/>
      </w:tblGrid>
      <w:tr w:rsidR="00CC07B3" w:rsidRPr="00E96D3C" w14:paraId="7734D608" w14:textId="77777777" w:rsidTr="006F1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3"/>
            <w:shd w:val="clear" w:color="auto" w:fill="323E4F" w:themeFill="text2" w:themeFillShade="BF"/>
          </w:tcPr>
          <w:p w14:paraId="58F30611" w14:textId="77777777" w:rsidR="00CC07B3" w:rsidRDefault="00CC07B3" w:rsidP="006F1957">
            <w:pPr>
              <w:ind w:left="-246" w:firstLine="0"/>
              <w:jc w:val="center"/>
              <w:rPr>
                <w:b w:val="0"/>
                <w:sz w:val="18"/>
                <w:szCs w:val="18"/>
              </w:rPr>
            </w:pPr>
          </w:p>
          <w:p w14:paraId="7E3CA28C" w14:textId="77777777" w:rsidR="00CC07B3" w:rsidRPr="00E96D3C" w:rsidRDefault="00CC07B3" w:rsidP="006F1957">
            <w:pPr>
              <w:ind w:left="-246" w:firstLine="0"/>
              <w:jc w:val="center"/>
              <w:rPr>
                <w:b w:val="0"/>
                <w:szCs w:val="20"/>
              </w:rPr>
            </w:pPr>
            <w:r w:rsidRPr="00E96D3C">
              <w:rPr>
                <w:b w:val="0"/>
                <w:szCs w:val="20"/>
              </w:rPr>
              <w:t>Warunki udziału w postępowaniu wyrażone jako minimalne poziomy zdolności</w:t>
            </w:r>
          </w:p>
        </w:tc>
      </w:tr>
      <w:tr w:rsidR="00CC07B3" w:rsidRPr="00077AAD" w14:paraId="171AAAE2" w14:textId="77777777" w:rsidTr="006F1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4103F6CE" w14:textId="77777777" w:rsidR="00CC07B3" w:rsidRDefault="00CC07B3" w:rsidP="006F1957">
            <w:pPr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1) </w:t>
            </w:r>
          </w:p>
        </w:tc>
        <w:tc>
          <w:tcPr>
            <w:tcW w:w="1852" w:type="dxa"/>
            <w:shd w:val="clear" w:color="auto" w:fill="F2F2F2" w:themeFill="background1" w:themeFillShade="F2"/>
            <w:vAlign w:val="center"/>
          </w:tcPr>
          <w:p w14:paraId="50200717" w14:textId="77777777" w:rsidR="00CC07B3" w:rsidRPr="00E96D3C" w:rsidRDefault="00CC07B3" w:rsidP="006F1957">
            <w:pPr>
              <w:spacing w:line="360" w:lineRule="auto"/>
              <w:ind w:left="34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Warunek dotyczący uprawnień do prowadzenia określonej działalności gospodarczej lub zawodowej</w:t>
            </w:r>
          </w:p>
        </w:tc>
        <w:tc>
          <w:tcPr>
            <w:tcW w:w="6746" w:type="dxa"/>
            <w:shd w:val="clear" w:color="auto" w:fill="F2F2F2" w:themeFill="background1" w:themeFillShade="F2"/>
            <w:vAlign w:val="center"/>
          </w:tcPr>
          <w:p w14:paraId="77BCD76B" w14:textId="46070D36" w:rsidR="00CC07B3" w:rsidRDefault="00CC07B3" w:rsidP="00077AAD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odniesieniu do warunku dotyczącego </w:t>
            </w:r>
            <w:r w:rsidRPr="00077AAD">
              <w:rPr>
                <w:sz w:val="18"/>
                <w:szCs w:val="18"/>
              </w:rPr>
              <w:t>uprawnień do prowadzenia określonej działalności gospodarczej lub zawodowej</w:t>
            </w:r>
            <w:r>
              <w:rPr>
                <w:sz w:val="18"/>
                <w:szCs w:val="18"/>
              </w:rPr>
              <w:t xml:space="preserve"> </w:t>
            </w:r>
            <w:r w:rsidR="0065642E">
              <w:rPr>
                <w:sz w:val="18"/>
                <w:szCs w:val="18"/>
              </w:rPr>
              <w:t>Zamawiając</w:t>
            </w:r>
            <w:r>
              <w:rPr>
                <w:sz w:val="18"/>
                <w:szCs w:val="18"/>
              </w:rPr>
              <w:t xml:space="preserve">y wymaga, aby </w:t>
            </w:r>
            <w:r w:rsidR="006F1957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 xml:space="preserve">a wykazał, iż </w:t>
            </w:r>
            <w:r w:rsidR="00077AAD" w:rsidRPr="00077AAD">
              <w:rPr>
                <w:sz w:val="18"/>
                <w:szCs w:val="18"/>
              </w:rPr>
              <w:t xml:space="preserve">jest </w:t>
            </w:r>
            <w:r w:rsidR="00077AAD" w:rsidRPr="006D1B1A">
              <w:rPr>
                <w:b/>
                <w:sz w:val="18"/>
                <w:szCs w:val="18"/>
              </w:rPr>
              <w:t>podmiotem uprawnionym do wykonywania zadań objętych  przedmiotem zamówienia w oparciu o aktualną koncesję MSWiA</w:t>
            </w:r>
            <w:r w:rsidR="00077AAD" w:rsidRPr="00077AAD">
              <w:rPr>
                <w:sz w:val="18"/>
                <w:szCs w:val="18"/>
              </w:rPr>
              <w:t xml:space="preserve"> na wykonywanie czynności wymienionych w ustawie z dnia 22 sierpnia 1997 r. o ochronie osób i</w:t>
            </w:r>
            <w:r w:rsidR="006D1B1A">
              <w:rPr>
                <w:sz w:val="18"/>
                <w:szCs w:val="18"/>
              </w:rPr>
              <w:t> </w:t>
            </w:r>
            <w:r w:rsidR="00077AAD" w:rsidRPr="00077AAD">
              <w:rPr>
                <w:sz w:val="18"/>
                <w:szCs w:val="18"/>
              </w:rPr>
              <w:t>mienia (</w:t>
            </w:r>
            <w:proofErr w:type="spellStart"/>
            <w:r w:rsidR="00077AAD" w:rsidRPr="00077AAD">
              <w:rPr>
                <w:sz w:val="18"/>
                <w:szCs w:val="18"/>
              </w:rPr>
              <w:t>t.j</w:t>
            </w:r>
            <w:proofErr w:type="spellEnd"/>
            <w:r w:rsidR="00077AAD" w:rsidRPr="00077AAD">
              <w:rPr>
                <w:sz w:val="18"/>
                <w:szCs w:val="18"/>
              </w:rPr>
              <w:t xml:space="preserve">. Dz. U. </w:t>
            </w:r>
            <w:r w:rsidR="006D1B1A">
              <w:rPr>
                <w:sz w:val="18"/>
                <w:szCs w:val="18"/>
              </w:rPr>
              <w:t xml:space="preserve">z </w:t>
            </w:r>
            <w:r w:rsidR="00077AAD" w:rsidRPr="00077AAD">
              <w:rPr>
                <w:sz w:val="18"/>
                <w:szCs w:val="18"/>
              </w:rPr>
              <w:t>2021</w:t>
            </w:r>
            <w:r w:rsidR="006D1B1A">
              <w:rPr>
                <w:sz w:val="18"/>
                <w:szCs w:val="18"/>
              </w:rPr>
              <w:t xml:space="preserve"> r. poz. </w:t>
            </w:r>
            <w:r w:rsidR="00077AAD" w:rsidRPr="00077AAD">
              <w:rPr>
                <w:sz w:val="18"/>
                <w:szCs w:val="18"/>
              </w:rPr>
              <w:t>1995</w:t>
            </w:r>
            <w:r w:rsidR="006D1B1A">
              <w:rPr>
                <w:sz w:val="18"/>
                <w:szCs w:val="18"/>
              </w:rPr>
              <w:t xml:space="preserve"> ze zm.</w:t>
            </w:r>
            <w:r w:rsidR="00077AAD" w:rsidRPr="00077AAD">
              <w:rPr>
                <w:sz w:val="18"/>
                <w:szCs w:val="18"/>
              </w:rPr>
              <w:t>)</w:t>
            </w:r>
            <w:r w:rsidR="00077AAD">
              <w:rPr>
                <w:sz w:val="18"/>
                <w:szCs w:val="18"/>
              </w:rPr>
              <w:t>.</w:t>
            </w:r>
          </w:p>
          <w:p w14:paraId="22A10A73" w14:textId="77777777" w:rsidR="00CC07B3" w:rsidRPr="00E96D3C" w:rsidRDefault="0065642E" w:rsidP="00077AAD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</w:t>
            </w:r>
            <w:r w:rsidR="00CC07B3" w:rsidRPr="00E96D3C">
              <w:rPr>
                <w:sz w:val="18"/>
                <w:szCs w:val="18"/>
              </w:rPr>
              <w:t xml:space="preserve">y oceni spełnianie powyższego warunku w oparciu o podmiotowe środki dowodowe, o których mowa w rozdz. VI ust. 3 pkt </w:t>
            </w:r>
            <w:r w:rsidR="00CC07B3">
              <w:rPr>
                <w:sz w:val="18"/>
                <w:szCs w:val="18"/>
              </w:rPr>
              <w:t>1</w:t>
            </w:r>
            <w:r w:rsidR="00CC07B3" w:rsidRPr="00E96D3C">
              <w:rPr>
                <w:sz w:val="18"/>
                <w:szCs w:val="18"/>
              </w:rPr>
              <w:t>.</w:t>
            </w:r>
          </w:p>
        </w:tc>
      </w:tr>
      <w:tr w:rsidR="00CC07B3" w:rsidRPr="00A953DB" w14:paraId="33949D0D" w14:textId="77777777" w:rsidTr="006F1957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51A500E" w14:textId="77777777" w:rsidR="00CC07B3" w:rsidRPr="00E96D3C" w:rsidRDefault="00CC07B3" w:rsidP="006F1957">
            <w:pPr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</w:t>
            </w:r>
            <w:r w:rsidRPr="00E96D3C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1852" w:type="dxa"/>
            <w:shd w:val="clear" w:color="auto" w:fill="F2F2F2" w:themeFill="background1" w:themeFillShade="F2"/>
            <w:vAlign w:val="center"/>
          </w:tcPr>
          <w:p w14:paraId="0D7E0C85" w14:textId="77777777" w:rsidR="00CC07B3" w:rsidRPr="00E96D3C" w:rsidRDefault="00CC07B3" w:rsidP="006F1957">
            <w:pPr>
              <w:spacing w:line="360" w:lineRule="auto"/>
              <w:ind w:left="34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96D3C">
              <w:rPr>
                <w:sz w:val="18"/>
                <w:szCs w:val="18"/>
              </w:rPr>
              <w:t xml:space="preserve">Warunek </w:t>
            </w:r>
            <w:bookmarkStart w:id="25" w:name="_Hlk66199563"/>
            <w:r w:rsidRPr="00E96D3C">
              <w:rPr>
                <w:sz w:val="18"/>
                <w:szCs w:val="18"/>
              </w:rPr>
              <w:t>dotyczący zdolności  technicznej lub zawodowej</w:t>
            </w:r>
            <w:bookmarkEnd w:id="25"/>
          </w:p>
        </w:tc>
        <w:tc>
          <w:tcPr>
            <w:tcW w:w="6746" w:type="dxa"/>
            <w:shd w:val="clear" w:color="auto" w:fill="F2F2F2" w:themeFill="background1" w:themeFillShade="F2"/>
            <w:vAlign w:val="center"/>
          </w:tcPr>
          <w:p w14:paraId="7AAB9670" w14:textId="61132CE2" w:rsidR="007228F9" w:rsidRPr="007228F9" w:rsidRDefault="004D0421" w:rsidP="004D0421">
            <w:pPr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2.1) </w:t>
            </w:r>
            <w:r w:rsidR="007228F9" w:rsidRPr="007228F9">
              <w:rPr>
                <w:b/>
                <w:sz w:val="18"/>
                <w:szCs w:val="18"/>
              </w:rPr>
              <w:t>Zdolność techniczna</w:t>
            </w:r>
          </w:p>
          <w:p w14:paraId="4E62C00C" w14:textId="48623582" w:rsidR="00B0741E" w:rsidRDefault="00CC07B3" w:rsidP="00B0741E">
            <w:pPr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0741E">
              <w:rPr>
                <w:sz w:val="18"/>
                <w:szCs w:val="18"/>
              </w:rPr>
              <w:t xml:space="preserve">W odniesieniu do warunku dotyczącego zdolności technicznej, </w:t>
            </w:r>
            <w:r w:rsidR="0065642E" w:rsidRPr="00B0741E">
              <w:rPr>
                <w:sz w:val="18"/>
                <w:szCs w:val="18"/>
              </w:rPr>
              <w:t>Zamawiając</w:t>
            </w:r>
            <w:r w:rsidRPr="00B0741E">
              <w:rPr>
                <w:sz w:val="18"/>
                <w:szCs w:val="18"/>
              </w:rPr>
              <w:t xml:space="preserve">y wymaga aby </w:t>
            </w:r>
            <w:r w:rsidR="006F1957" w:rsidRPr="00B0741E">
              <w:rPr>
                <w:sz w:val="18"/>
                <w:szCs w:val="18"/>
              </w:rPr>
              <w:t>Wykonawc</w:t>
            </w:r>
            <w:r w:rsidRPr="00B0741E">
              <w:rPr>
                <w:sz w:val="18"/>
                <w:szCs w:val="18"/>
              </w:rPr>
              <w:t xml:space="preserve">a wykazał, iż </w:t>
            </w:r>
            <w:r w:rsidR="00D65B2B" w:rsidRPr="00B0741E">
              <w:rPr>
                <w:sz w:val="18"/>
                <w:szCs w:val="18"/>
              </w:rPr>
              <w:t xml:space="preserve">w </w:t>
            </w:r>
            <w:r w:rsidRPr="00B0741E">
              <w:rPr>
                <w:sz w:val="18"/>
                <w:szCs w:val="18"/>
              </w:rPr>
              <w:t>okresie ostatnich 3 lat przed upływem terminu składania ofert, a jeżeli okres prowadzenia działalności jest krótszy – w</w:t>
            </w:r>
            <w:r w:rsidR="00C910E9" w:rsidRPr="00B0741E">
              <w:rPr>
                <w:sz w:val="18"/>
                <w:szCs w:val="18"/>
              </w:rPr>
              <w:t> </w:t>
            </w:r>
            <w:r w:rsidRPr="00B0741E">
              <w:rPr>
                <w:sz w:val="18"/>
                <w:szCs w:val="18"/>
              </w:rPr>
              <w:t>tym okresie, wykonał należycie</w:t>
            </w:r>
            <w:r w:rsidR="00A3256B" w:rsidRPr="00B0741E">
              <w:rPr>
                <w:sz w:val="18"/>
                <w:szCs w:val="18"/>
              </w:rPr>
              <w:t xml:space="preserve"> </w:t>
            </w:r>
            <w:r w:rsidRPr="00B0741E">
              <w:rPr>
                <w:sz w:val="18"/>
                <w:szCs w:val="18"/>
              </w:rPr>
              <w:t>co najmniej</w:t>
            </w:r>
            <w:r w:rsidR="00B0741E">
              <w:rPr>
                <w:sz w:val="18"/>
                <w:szCs w:val="18"/>
              </w:rPr>
              <w:t>:</w:t>
            </w:r>
          </w:p>
          <w:p w14:paraId="1F34965C" w14:textId="3C610F97" w:rsidR="00B0741E" w:rsidRPr="00B0741E" w:rsidRDefault="00B0741E" w:rsidP="00B0741E">
            <w:pPr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228F9">
              <w:rPr>
                <w:b/>
                <w:sz w:val="18"/>
                <w:szCs w:val="18"/>
              </w:rPr>
              <w:t>2 (dwie) usługi</w:t>
            </w:r>
            <w:r w:rsidRPr="00B0741E">
              <w:rPr>
                <w:sz w:val="18"/>
                <w:szCs w:val="18"/>
              </w:rPr>
              <w:t xml:space="preserve"> </w:t>
            </w:r>
            <w:r w:rsidRPr="007228F9">
              <w:rPr>
                <w:b/>
                <w:sz w:val="18"/>
                <w:szCs w:val="18"/>
              </w:rPr>
              <w:t xml:space="preserve">montażu lub rozbudowy systemów zabezpieczenia technicznego – </w:t>
            </w:r>
            <w:r w:rsidR="007228F9" w:rsidRPr="007228F9">
              <w:rPr>
                <w:b/>
                <w:sz w:val="18"/>
                <w:szCs w:val="18"/>
              </w:rPr>
              <w:t>(tj. systemów m</w:t>
            </w:r>
            <w:r w:rsidRPr="007228F9">
              <w:rPr>
                <w:b/>
                <w:sz w:val="18"/>
                <w:szCs w:val="18"/>
              </w:rPr>
              <w:t>onitoring</w:t>
            </w:r>
            <w:r w:rsidR="007228F9" w:rsidRPr="007228F9">
              <w:rPr>
                <w:b/>
                <w:sz w:val="18"/>
                <w:szCs w:val="18"/>
              </w:rPr>
              <w:t>u</w:t>
            </w:r>
            <w:r w:rsidRPr="007228F9">
              <w:rPr>
                <w:b/>
                <w:sz w:val="18"/>
                <w:szCs w:val="18"/>
              </w:rPr>
              <w:t xml:space="preserve"> CCTV)</w:t>
            </w:r>
            <w:r>
              <w:rPr>
                <w:sz w:val="18"/>
                <w:szCs w:val="18"/>
              </w:rPr>
              <w:t xml:space="preserve">, </w:t>
            </w:r>
            <w:r w:rsidRPr="00B0741E">
              <w:rPr>
                <w:sz w:val="18"/>
                <w:szCs w:val="18"/>
              </w:rPr>
              <w:t>z których każda jednocześnie:</w:t>
            </w:r>
          </w:p>
          <w:p w14:paraId="3F7910A1" w14:textId="3BA5AA23" w:rsidR="00B0741E" w:rsidRPr="00D86FDE" w:rsidRDefault="00B0741E" w:rsidP="00B0741E">
            <w:pPr>
              <w:spacing w:line="360" w:lineRule="auto"/>
              <w:ind w:left="42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>1) była lub jest wykonywana w obiektach użyteczności publicznej w rozumieniu Rozporządzenia Ministra Infrastruktury z dnia 12 kwietnia 2002 r. w sprawie warunków technicznych, jakim powinny odpowiadać budynki i ich usytuowanie (</w:t>
            </w:r>
            <w:r w:rsidR="006D1B1A"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tj. </w:t>
            </w:r>
            <w:r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Dz. U. z </w:t>
            </w:r>
            <w:r w:rsidR="006D1B1A"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>2022</w:t>
            </w:r>
            <w:r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</w:t>
            </w:r>
            <w:r w:rsidR="006D1B1A"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>poz. 1225</w:t>
            </w:r>
            <w:r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="007228F9"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>ze zm.</w:t>
            </w:r>
            <w:r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>);</w:t>
            </w:r>
          </w:p>
          <w:p w14:paraId="227FB5B9" w14:textId="57BC6D39" w:rsidR="00B0741E" w:rsidRPr="00D86FDE" w:rsidRDefault="00B0741E" w:rsidP="00B0741E">
            <w:pPr>
              <w:spacing w:line="360" w:lineRule="auto"/>
              <w:ind w:left="42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>2) była świadczona na podstawie 1 umowy,</w:t>
            </w:r>
          </w:p>
          <w:p w14:paraId="186B4DC1" w14:textId="2EEA0D32" w:rsidR="00B0741E" w:rsidRPr="00D86FDE" w:rsidRDefault="00B0741E" w:rsidP="00B0741E">
            <w:pPr>
              <w:spacing w:line="360" w:lineRule="auto"/>
              <w:ind w:left="42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3) której wartość wyniosła nie mniej niż </w:t>
            </w:r>
            <w:r w:rsidR="00A53282"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>80</w:t>
            </w:r>
            <w:r w:rsidRPr="00D86FDE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 000,00 zł brutto </w:t>
            </w:r>
          </w:p>
          <w:p w14:paraId="6792ACE4" w14:textId="5D7CDC80" w:rsidR="00B0741E" w:rsidRPr="007228F9" w:rsidRDefault="00B0741E" w:rsidP="007228F9">
            <w:pPr>
              <w:spacing w:line="360" w:lineRule="auto"/>
              <w:ind w:left="141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sz w:val="18"/>
                <w:szCs w:val="18"/>
                <w:lang w:eastAsia="pl-PL"/>
              </w:rPr>
            </w:pPr>
            <w:r w:rsidRPr="007228F9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Jeśli Wykonawca na potwierdzenie spełnienia warunku udziału w postępowaniu przedstawi w wykazie usług kwoty w walucie innej niż PLN, przeliczenie zostanie dokonane według średniego kursu NBP z dnia wszczęcia postępowania.</w:t>
            </w:r>
          </w:p>
          <w:p w14:paraId="4766FEC0" w14:textId="77777777" w:rsidR="00CC07B3" w:rsidRDefault="0065642E" w:rsidP="007E18F4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7228F9">
              <w:rPr>
                <w:rFonts w:eastAsia="Times New Roman" w:cs="Times New Roman"/>
                <w:sz w:val="18"/>
                <w:szCs w:val="18"/>
                <w:lang w:eastAsia="pl-PL"/>
              </w:rPr>
              <w:t>Zamawiając</w:t>
            </w:r>
            <w:r w:rsidR="00CC07B3" w:rsidRPr="007228F9">
              <w:rPr>
                <w:rFonts w:eastAsia="Times New Roman" w:cs="Times New Roman"/>
                <w:sz w:val="18"/>
                <w:szCs w:val="18"/>
                <w:lang w:eastAsia="pl-PL"/>
              </w:rPr>
              <w:t>y oceni spełnianie powyższego warunku w oparciu o podmiotowe środki dowodowe, o których mowa w rozdz. VI ust. 3 pkt 2.</w:t>
            </w:r>
          </w:p>
          <w:p w14:paraId="05612622" w14:textId="0A3FBD45" w:rsidR="007228F9" w:rsidRDefault="004D0421" w:rsidP="004D0421">
            <w:pPr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2.2) </w:t>
            </w:r>
            <w:r w:rsidR="007228F9" w:rsidRPr="007228F9">
              <w:rPr>
                <w:b/>
                <w:sz w:val="18"/>
                <w:szCs w:val="18"/>
              </w:rPr>
              <w:t>Zdolność zawodowa</w:t>
            </w:r>
          </w:p>
          <w:p w14:paraId="20FB620D" w14:textId="3763360F" w:rsidR="005A3524" w:rsidRPr="002B39B3" w:rsidRDefault="007228F9" w:rsidP="005A3524">
            <w:pPr>
              <w:spacing w:before="40" w:after="40" w:line="360" w:lineRule="auto"/>
              <w:ind w:left="141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A3524">
              <w:rPr>
                <w:sz w:val="18"/>
                <w:szCs w:val="18"/>
              </w:rPr>
              <w:t>W odniesieniu do warunku dotyczącego zdolności zawodowej, Zamawiający wymaga aby Wykonawca wykazał, iż</w:t>
            </w:r>
            <w:r w:rsidR="005A3524" w:rsidRPr="005A3524">
              <w:rPr>
                <w:sz w:val="18"/>
                <w:szCs w:val="18"/>
              </w:rPr>
              <w:t xml:space="preserve"> </w:t>
            </w:r>
            <w:r w:rsidR="005A3524" w:rsidRPr="005A3524">
              <w:rPr>
                <w:rFonts w:eastAsia="Times New Roman" w:cs="Arial"/>
                <w:sz w:val="18"/>
                <w:szCs w:val="18"/>
                <w:lang w:eastAsia="pl-PL"/>
              </w:rPr>
              <w:t>dysponuje lub będzie dysponował osobami posiadającymi kwalifikacje zawodowe niezbędne do wykonania zamówienia tj.:</w:t>
            </w:r>
            <w:r w:rsidR="005A3524" w:rsidRPr="005A352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="00336AEC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</w:t>
            </w:r>
            <w:r w:rsidR="00336AEC" w:rsidRPr="002B39B3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) </w:t>
            </w:r>
            <w:r w:rsidR="005A3524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co najmniej </w:t>
            </w:r>
            <w:r w:rsidR="00336AEC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trzema</w:t>
            </w:r>
            <w:r w:rsidR="005A3524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(</w:t>
            </w:r>
            <w:r w:rsidR="00336AEC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3</w:t>
            </w:r>
            <w:r w:rsidR="005A3524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) osobami</w:t>
            </w:r>
            <w:r w:rsidR="00D86FDE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</w:t>
            </w:r>
            <w:r w:rsidR="005A3524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z których każda </w:t>
            </w:r>
            <w:r w:rsidR="005A3524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łącznie</w:t>
            </w:r>
            <w:r w:rsidR="005A3524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: </w:t>
            </w:r>
          </w:p>
          <w:p w14:paraId="6F8B2570" w14:textId="0D005EC5" w:rsidR="00523846" w:rsidRPr="002B39B3" w:rsidRDefault="005A3524" w:rsidP="00A53282">
            <w:pPr>
              <w:spacing w:before="40" w:after="40" w:line="360" w:lineRule="auto"/>
              <w:ind w:left="283" w:hanging="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- </w:t>
            </w:r>
            <w:r w:rsidR="00523846" w:rsidRPr="002B39B3">
              <w:rPr>
                <w:rFonts w:eastAsia="Times New Roman" w:cs="Arial"/>
                <w:sz w:val="18"/>
                <w:szCs w:val="18"/>
                <w:lang w:eastAsia="pl-PL"/>
              </w:rPr>
              <w:t>jest</w:t>
            </w:r>
            <w:r w:rsidR="00ED5D22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 w:rsidR="00ED5D22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wpisana na listę</w:t>
            </w:r>
            <w:r w:rsidR="00523846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 w:rsidR="00523846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kwalifikowany</w:t>
            </w:r>
            <w:r w:rsidR="00ED5D22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ch</w:t>
            </w:r>
            <w:r w:rsidR="00523846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pracownik</w:t>
            </w:r>
            <w:r w:rsidR="00ED5D22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ów</w:t>
            </w:r>
            <w:r w:rsidR="00523846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zabezpieczenia technicznego</w:t>
            </w:r>
            <w:r w:rsidR="00523846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 w:rsidR="00ED5D22" w:rsidRPr="002B39B3">
              <w:rPr>
                <w:rFonts w:eastAsia="Times New Roman" w:cs="Arial"/>
                <w:sz w:val="18"/>
                <w:szCs w:val="18"/>
                <w:lang w:eastAsia="pl-PL"/>
              </w:rPr>
              <w:t>i</w:t>
            </w:r>
            <w:r w:rsidR="00A53282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 w:rsidR="00523846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posiada legitymację kwalifikowanego pracownika zabezpieczenia technicznego, </w:t>
            </w:r>
          </w:p>
          <w:p w14:paraId="3A8D6A9E" w14:textId="4BE38B21" w:rsidR="005A3524" w:rsidRPr="002B39B3" w:rsidRDefault="00D86FDE" w:rsidP="005A3524">
            <w:pPr>
              <w:spacing w:before="40" w:after="40" w:line="360" w:lineRule="auto"/>
              <w:ind w:left="42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   </w:t>
            </w:r>
            <w:r w:rsidR="005A3524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oraz </w:t>
            </w:r>
          </w:p>
          <w:p w14:paraId="225FDA89" w14:textId="4C999E79" w:rsidR="00A53282" w:rsidRPr="002B39B3" w:rsidRDefault="00A53282" w:rsidP="00D86FDE">
            <w:pPr>
              <w:spacing w:before="40" w:after="40" w:line="360" w:lineRule="auto"/>
              <w:ind w:left="283" w:hanging="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- </w:t>
            </w:r>
            <w:r w:rsidR="00D86FDE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posiada potwierdzone </w:t>
            </w:r>
            <w:r w:rsidR="00D86FDE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świadectwo kwalifikacyjne w zakresie eksploatacji</w:t>
            </w:r>
            <w:r w:rsidR="00D86FDE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urządzeń, instalacji i sieci elektroenergetycznych o napięciu znamionowym do </w:t>
            </w:r>
            <w:r w:rsidR="00D86FDE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1 </w:t>
            </w:r>
            <w:proofErr w:type="spellStart"/>
            <w:r w:rsidR="00D86FDE"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kV</w:t>
            </w:r>
            <w:proofErr w:type="spellEnd"/>
            <w:r w:rsidR="002B39B3" w:rsidRPr="002B39B3">
              <w:rPr>
                <w:rFonts w:eastAsia="Times New Roman" w:cs="Arial"/>
                <w:sz w:val="18"/>
                <w:szCs w:val="18"/>
                <w:lang w:eastAsia="pl-PL"/>
              </w:rPr>
              <w:t>;</w:t>
            </w:r>
            <w:r w:rsidR="00D86FDE"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 </w:t>
            </w:r>
          </w:p>
          <w:p w14:paraId="31243928" w14:textId="741DAFCB" w:rsidR="00D86FDE" w:rsidRPr="002B39B3" w:rsidRDefault="00D86FDE" w:rsidP="00D86FDE">
            <w:pPr>
              <w:spacing w:before="40" w:after="40" w:line="360" w:lineRule="auto"/>
              <w:ind w:left="141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B39B3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b) </w:t>
            </w: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co najmniej </w:t>
            </w:r>
            <w:r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jedną (1) osobą </w:t>
            </w: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która  </w:t>
            </w:r>
            <w:r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łącznie</w:t>
            </w: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: </w:t>
            </w:r>
          </w:p>
          <w:p w14:paraId="55B186B3" w14:textId="77777777" w:rsidR="00D86FDE" w:rsidRPr="002B39B3" w:rsidRDefault="00D86FDE" w:rsidP="00D86FDE">
            <w:pPr>
              <w:spacing w:before="40" w:after="40" w:line="360" w:lineRule="auto"/>
              <w:ind w:left="283" w:hanging="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- jest </w:t>
            </w:r>
            <w:r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wpisana na listę</w:t>
            </w: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 w:rsidRPr="002B39B3">
              <w:rPr>
                <w:rFonts w:eastAsia="Times New Roman" w:cs="Arial"/>
                <w:b/>
                <w:sz w:val="18"/>
                <w:szCs w:val="18"/>
                <w:lang w:eastAsia="pl-PL"/>
              </w:rPr>
              <w:t>kwalifikowanych pracowników zabezpieczenia technicznego</w:t>
            </w: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i posiada legitymację kwalifikowanego pracownika zabezpieczenia technicznego, </w:t>
            </w:r>
          </w:p>
          <w:p w14:paraId="168972B2" w14:textId="77777777" w:rsidR="00D86FDE" w:rsidRPr="002B39B3" w:rsidRDefault="00D86FDE" w:rsidP="00D86FDE">
            <w:pPr>
              <w:spacing w:before="40" w:after="40" w:line="360" w:lineRule="auto"/>
              <w:ind w:left="42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   oraz </w:t>
            </w:r>
          </w:p>
          <w:p w14:paraId="3201DF32" w14:textId="3C617188" w:rsidR="00D86FDE" w:rsidRPr="00D86FDE" w:rsidRDefault="00D86FDE" w:rsidP="00D86FDE">
            <w:pPr>
              <w:spacing w:before="40" w:after="40" w:line="360" w:lineRule="auto"/>
              <w:ind w:left="283" w:hanging="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- posiada </w:t>
            </w:r>
            <w:r w:rsidRPr="002B39B3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potwierdzone </w:t>
            </w:r>
            <w:r w:rsidRPr="002B39B3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świadectwo kwalifikacyjne w zakresie dozoru</w:t>
            </w:r>
            <w:r w:rsidRPr="002B39B3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urządzeń, instalacji i sieci elektroenergetycznych o napięciu znamionowym do </w:t>
            </w:r>
            <w:r w:rsidRPr="002B39B3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1 </w:t>
            </w:r>
            <w:proofErr w:type="spellStart"/>
            <w:r w:rsidRPr="002B39B3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kV</w:t>
            </w:r>
            <w:proofErr w:type="spellEnd"/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 w:rsidR="002B39B3" w:rsidRPr="002B39B3">
              <w:rPr>
                <w:rFonts w:eastAsia="Times New Roman" w:cs="Arial"/>
                <w:sz w:val="18"/>
                <w:szCs w:val="18"/>
                <w:lang w:eastAsia="pl-PL"/>
              </w:rPr>
              <w:t>.</w:t>
            </w:r>
            <w:r w:rsidRPr="002B39B3"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</w:p>
          <w:p w14:paraId="2515B964" w14:textId="4F8160F1" w:rsidR="00336AEC" w:rsidRPr="0094066D" w:rsidRDefault="0094066D" w:rsidP="0094066D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18"/>
                <w:szCs w:val="18"/>
                <w:lang w:eastAsia="pl-PL"/>
              </w:rPr>
            </w:pPr>
            <w:r w:rsidRPr="0094066D">
              <w:rPr>
                <w:rFonts w:eastAsia="Calibri" w:cs="Arial"/>
                <w:sz w:val="18"/>
                <w:szCs w:val="18"/>
                <w:lang w:eastAsia="pl-PL"/>
              </w:rPr>
              <w:t>Zamawiający oceni spełnianie powyższego warunku w oparciu o podmiotowe środki dowodowe, o których mowa w rozdz. VI ust. 3 pkt 3.</w:t>
            </w:r>
          </w:p>
          <w:p w14:paraId="6DAA2685" w14:textId="22E84050" w:rsidR="00DB6C0A" w:rsidRPr="004D0421" w:rsidRDefault="00DB6C0A" w:rsidP="004D0421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18"/>
                <w:szCs w:val="18"/>
                <w:u w:val="single"/>
                <w:lang w:eastAsia="pl-PL"/>
              </w:rPr>
            </w:pPr>
            <w:r w:rsidRPr="00EF191C">
              <w:rPr>
                <w:rFonts w:eastAsia="Calibri" w:cs="Arial"/>
                <w:sz w:val="18"/>
                <w:szCs w:val="18"/>
                <w:u w:val="single"/>
                <w:lang w:eastAsia="pl-PL"/>
              </w:rPr>
              <w:t>Wymieniony skład osobowy zespołu Wykonawcy należy traktować jako minimalne wymagania Zamawiającego i nie wyczerpuje całości personelu niezbędnego do rzetelnego wypełnienia zobowiązań Wykonawcy.</w:t>
            </w:r>
          </w:p>
        </w:tc>
      </w:tr>
    </w:tbl>
    <w:p w14:paraId="6759C261" w14:textId="77777777" w:rsidR="000E799D" w:rsidRDefault="00384086" w:rsidP="00AB1E1C">
      <w:pPr>
        <w:pStyle w:val="Nagwek2"/>
        <w:spacing w:before="240"/>
        <w:ind w:left="568" w:hanging="284"/>
        <w:rPr>
          <w:rFonts w:eastAsia="Calibri"/>
        </w:rPr>
      </w:pPr>
      <w:r>
        <w:rPr>
          <w:rFonts w:eastAsia="Calibri"/>
        </w:rPr>
        <w:lastRenderedPageBreak/>
        <w:t xml:space="preserve">Zasady oceny warunków udziału w postępowaniu. </w:t>
      </w:r>
      <w:r w:rsidR="006F1957">
        <w:rPr>
          <w:rFonts w:eastAsia="Calibri"/>
        </w:rPr>
        <w:t>Wykonawc</w:t>
      </w:r>
      <w:r>
        <w:rPr>
          <w:rFonts w:eastAsia="Calibri"/>
        </w:rPr>
        <w:t>y wspólnie ubiegający się o zamówienie</w:t>
      </w:r>
      <w:r w:rsidR="00AB1E1C">
        <w:rPr>
          <w:rFonts w:eastAsia="Calibri"/>
        </w:rPr>
        <w:t>.</w:t>
      </w:r>
    </w:p>
    <w:p w14:paraId="7982E817" w14:textId="77777777" w:rsidR="007E25CC" w:rsidRPr="007E25CC" w:rsidRDefault="007E25CC" w:rsidP="006643A1">
      <w:pPr>
        <w:pStyle w:val="Nagwek3"/>
        <w:numPr>
          <w:ilvl w:val="0"/>
          <w:numId w:val="59"/>
        </w:numPr>
        <w:rPr>
          <w:rFonts w:eastAsia="Calibri"/>
        </w:rPr>
      </w:pPr>
      <w:r>
        <w:t xml:space="preserve">Warunek dotyczący uprawnień do prowadzenia określonej działalności gospodarczej lub zawodowej, o którym mowa w ust. 1 pkt 1 niniejszego rozdziału zostanie spełniony, jeżeli co najmniej jeden z </w:t>
      </w:r>
      <w:r w:rsidR="006F1957">
        <w:t>Wykonawc</w:t>
      </w:r>
      <w:r>
        <w:t xml:space="preserve">ów wspólnie ubiegających się o udzielenie zamówienia posiada uprawnienia do prowadzenia określonej działalności gospodarczej lub zawodowej i zrealizuje usługi, do których realizacji te uprawnienia są wymagane. </w:t>
      </w:r>
    </w:p>
    <w:p w14:paraId="2E0EA6EE" w14:textId="77777777" w:rsidR="007E25CC" w:rsidRDefault="007E25CC" w:rsidP="007E25CC">
      <w:pPr>
        <w:pStyle w:val="Nagwek3"/>
        <w:numPr>
          <w:ilvl w:val="0"/>
          <w:numId w:val="6"/>
        </w:numPr>
        <w:tabs>
          <w:tab w:val="left" w:pos="851"/>
        </w:tabs>
        <w:ind w:left="851" w:hanging="284"/>
        <w:rPr>
          <w:rFonts w:eastAsia="Calibri"/>
        </w:rPr>
      </w:pPr>
      <w:r w:rsidRPr="00384086">
        <w:rPr>
          <w:rFonts w:eastAsia="Calibri"/>
        </w:rPr>
        <w:t xml:space="preserve">W odniesieniu do warunków dotyczących wykształcenia, kwalifikacji zawodowych lub do-świadczenia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 wspólnie ubiegający się o udzielenie za</w:t>
      </w:r>
      <w:r>
        <w:rPr>
          <w:rFonts w:eastAsia="Calibri"/>
        </w:rPr>
        <w:t>mówienia mogą polegać na zdolno</w:t>
      </w:r>
      <w:r w:rsidRPr="00384086">
        <w:rPr>
          <w:rFonts w:eastAsia="Calibri"/>
        </w:rPr>
        <w:t xml:space="preserve">ściach tych z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ów, któr</w:t>
      </w:r>
      <w:r>
        <w:rPr>
          <w:rFonts w:eastAsia="Calibri"/>
        </w:rPr>
        <w:t>zy wykonają</w:t>
      </w:r>
      <w:r w:rsidRPr="00384086">
        <w:rPr>
          <w:rFonts w:eastAsia="Calibri"/>
        </w:rPr>
        <w:t xml:space="preserve"> usługi, do realizacji k</w:t>
      </w:r>
      <w:r>
        <w:rPr>
          <w:rFonts w:eastAsia="Calibri"/>
        </w:rPr>
        <w:t xml:space="preserve">tórych te zdolności są wymagane.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 wspólnie ubiegający się o udzie</w:t>
      </w:r>
      <w:r>
        <w:rPr>
          <w:rFonts w:eastAsia="Calibri"/>
        </w:rPr>
        <w:t>lenie zamówienia w takim wypadku składają w ofercie</w:t>
      </w:r>
      <w:r w:rsidRPr="00384086">
        <w:rPr>
          <w:rFonts w:eastAsia="Calibri"/>
        </w:rPr>
        <w:t xml:space="preserve"> oświadczenie, z którego wyni</w:t>
      </w:r>
      <w:r>
        <w:rPr>
          <w:rFonts w:eastAsia="Calibri"/>
        </w:rPr>
        <w:t>ka, które usługi wykonają poszcze</w:t>
      </w:r>
      <w:r w:rsidRPr="00384086">
        <w:rPr>
          <w:rFonts w:eastAsia="Calibri"/>
        </w:rPr>
        <w:t xml:space="preserve">gólni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</w:t>
      </w:r>
      <w:r>
        <w:rPr>
          <w:rFonts w:eastAsia="Calibri"/>
        </w:rPr>
        <w:t>;</w:t>
      </w:r>
    </w:p>
    <w:p w14:paraId="0326B395" w14:textId="77777777" w:rsidR="007E25CC" w:rsidRDefault="007E25CC" w:rsidP="007E25CC">
      <w:pPr>
        <w:pStyle w:val="Nagwek3"/>
        <w:numPr>
          <w:ilvl w:val="0"/>
          <w:numId w:val="6"/>
        </w:numPr>
        <w:tabs>
          <w:tab w:val="left" w:pos="851"/>
        </w:tabs>
        <w:ind w:left="851" w:hanging="284"/>
        <w:rPr>
          <w:rFonts w:eastAsia="Calibri"/>
        </w:rPr>
      </w:pPr>
      <w:r w:rsidRPr="008A5E9D">
        <w:rPr>
          <w:rFonts w:eastAsia="Calibri"/>
        </w:rPr>
        <w:lastRenderedPageBreak/>
        <w:t>Oceniając zdo</w:t>
      </w:r>
      <w:r>
        <w:rPr>
          <w:rFonts w:eastAsia="Calibri"/>
        </w:rPr>
        <w:t xml:space="preserve">lność techniczną lub zawodową, </w:t>
      </w:r>
      <w:r w:rsidR="0065642E">
        <w:rPr>
          <w:rFonts w:eastAsia="Calibri"/>
        </w:rPr>
        <w:t>Zamawiając</w:t>
      </w:r>
      <w:r w:rsidRPr="008A5E9D">
        <w:rPr>
          <w:rFonts w:eastAsia="Calibri"/>
        </w:rPr>
        <w:t>y</w:t>
      </w:r>
      <w:r>
        <w:rPr>
          <w:rFonts w:eastAsia="Calibri"/>
        </w:rPr>
        <w:t xml:space="preserve"> może, na każdym etapie postępo</w:t>
      </w:r>
      <w:r w:rsidRPr="008A5E9D">
        <w:rPr>
          <w:rFonts w:eastAsia="Calibri"/>
        </w:rPr>
        <w:t xml:space="preserve">wania, uznać, że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 xml:space="preserve">a nie posiada wymaganych zdolności, jeżeli posiadanie przez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 xml:space="preserve">ę sprzecznych interesów, w szczególności zaangażowanie zasobów technicznych lub </w:t>
      </w:r>
      <w:r>
        <w:rPr>
          <w:rFonts w:eastAsia="Calibri"/>
        </w:rPr>
        <w:t xml:space="preserve">zawodowych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>y w inne przed</w:t>
      </w:r>
      <w:r>
        <w:rPr>
          <w:rFonts w:eastAsia="Calibri"/>
        </w:rPr>
        <w:t xml:space="preserve">sięwzięcia gospodarcze </w:t>
      </w:r>
      <w:r w:rsidR="006F1957">
        <w:rPr>
          <w:rFonts w:eastAsia="Calibri"/>
        </w:rPr>
        <w:t>Wykonawc</w:t>
      </w:r>
      <w:r>
        <w:rPr>
          <w:rFonts w:eastAsia="Calibri"/>
        </w:rPr>
        <w:t>y</w:t>
      </w:r>
      <w:r w:rsidRPr="008A5E9D">
        <w:rPr>
          <w:rFonts w:eastAsia="Calibri"/>
        </w:rPr>
        <w:t xml:space="preserve"> może mieć negatywny wpływ na realizację zamówienia</w:t>
      </w:r>
      <w:r>
        <w:rPr>
          <w:rFonts w:eastAsia="Calibri"/>
        </w:rPr>
        <w:t>;</w:t>
      </w:r>
    </w:p>
    <w:p w14:paraId="7EC41AAA" w14:textId="77777777" w:rsidR="007E25CC" w:rsidRDefault="0065642E" w:rsidP="007E25CC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7E25CC">
        <w:rPr>
          <w:rFonts w:eastAsia="Calibri"/>
        </w:rPr>
        <w:t>y dokona oceny spełniania warunków udziału w postępowaniu w oparciu o podmiotowe środki dowodowe, o których mowa w rozdz. VI ust. 3.</w:t>
      </w:r>
    </w:p>
    <w:p w14:paraId="443FED29" w14:textId="77777777" w:rsidR="00C32183" w:rsidRDefault="00C32183" w:rsidP="00C32183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Udostępnienie zasobów.</w:t>
      </w:r>
    </w:p>
    <w:p w14:paraId="637A22F9" w14:textId="77777777" w:rsidR="00C32183" w:rsidRPr="00C32183" w:rsidRDefault="006F1957" w:rsidP="006643A1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C32183">
        <w:rPr>
          <w:rFonts w:eastAsia="Calibri"/>
        </w:rPr>
        <w:t>a może w celu potwierdzenia spełniania warunków udziału w postępowaniu, polegać na (zdolnościach technicznych lub zawodowych) podmiotów udostępniających zasoby, niezależnie od charakteru prawnego łączących go z nimi stosunków prawnych;</w:t>
      </w:r>
    </w:p>
    <w:p w14:paraId="5F9C8591" w14:textId="77777777" w:rsidR="00C32183" w:rsidRDefault="00C32183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 w:rsidRPr="00C915D8">
        <w:rPr>
          <w:rFonts w:eastAsia="Calibri"/>
        </w:rPr>
        <w:t>W odniesieniu do warunków dotyczących wykształcenia,</w:t>
      </w:r>
      <w:r>
        <w:rPr>
          <w:rFonts w:eastAsia="Calibri"/>
        </w:rPr>
        <w:t xml:space="preserve"> kwalifikacji zawodowych lub do</w:t>
      </w:r>
      <w:r w:rsidRPr="00C915D8">
        <w:rPr>
          <w:rFonts w:eastAsia="Calibri"/>
        </w:rPr>
        <w:t xml:space="preserve">świadczenia </w:t>
      </w:r>
      <w:r w:rsidR="006F1957">
        <w:rPr>
          <w:rFonts w:eastAsia="Calibri"/>
        </w:rPr>
        <w:t>Wykonawc</w:t>
      </w:r>
      <w:r w:rsidRPr="00C915D8">
        <w:rPr>
          <w:rFonts w:eastAsia="Calibri"/>
        </w:rPr>
        <w:t xml:space="preserve">y mogą polegać na zdolnościach podmiotów udostępniających zasoby, jeśli podmioty </w:t>
      </w:r>
      <w:r>
        <w:rPr>
          <w:rFonts w:eastAsia="Calibri"/>
        </w:rPr>
        <w:t>te wykonają</w:t>
      </w:r>
      <w:r w:rsidRPr="00C915D8">
        <w:rPr>
          <w:rFonts w:eastAsia="Calibri"/>
        </w:rPr>
        <w:t xml:space="preserve"> usługi</w:t>
      </w:r>
      <w:r>
        <w:rPr>
          <w:rFonts w:eastAsia="Calibri"/>
        </w:rPr>
        <w:t xml:space="preserve"> </w:t>
      </w:r>
      <w:r w:rsidRPr="00C915D8">
        <w:rPr>
          <w:rFonts w:eastAsia="Calibri"/>
        </w:rPr>
        <w:t>do realizacji których te zdolności są wymagane</w:t>
      </w:r>
      <w:r>
        <w:rPr>
          <w:rFonts w:eastAsia="Calibri"/>
        </w:rPr>
        <w:t>;</w:t>
      </w:r>
    </w:p>
    <w:p w14:paraId="12BD0716" w14:textId="77777777" w:rsidR="00C32183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C915D8">
        <w:rPr>
          <w:rFonts w:eastAsia="Calibri"/>
        </w:rPr>
        <w:t>a, który polega na zdolnościach podmiotów udostępniających zasoby, skład</w:t>
      </w:r>
      <w:r w:rsidR="00C32183">
        <w:rPr>
          <w:rFonts w:eastAsia="Calibri"/>
        </w:rPr>
        <w:t>a, wraz</w:t>
      </w:r>
      <w:r w:rsidR="00C32183" w:rsidRPr="00C915D8">
        <w:rPr>
          <w:rFonts w:eastAsia="Calibri"/>
        </w:rPr>
        <w:t xml:space="preserve"> z</w:t>
      </w:r>
      <w:r w:rsidR="00C32183">
        <w:rPr>
          <w:rFonts w:eastAsia="Calibri"/>
        </w:rPr>
        <w:t> </w:t>
      </w:r>
      <w:r w:rsidR="00C32183" w:rsidRPr="00C915D8">
        <w:rPr>
          <w:rFonts w:eastAsia="Calibri"/>
        </w:rPr>
        <w:t>ofertą, zobowiązanie podmiotu udostępniającego zasoby do oddania mu do dyspozycji niezbędnych zasobó</w:t>
      </w:r>
      <w:r w:rsidR="00C32183">
        <w:rPr>
          <w:rFonts w:eastAsia="Calibri"/>
        </w:rPr>
        <w:t xml:space="preserve">w na potrzeby realizacji </w:t>
      </w:r>
      <w:r w:rsidR="00C32183" w:rsidRPr="00C915D8">
        <w:rPr>
          <w:rFonts w:eastAsia="Calibri"/>
        </w:rPr>
        <w:t xml:space="preserve">zamówienia lub inny podmiotowy środek dowodowy potwierdzający, że </w:t>
      </w:r>
      <w:r>
        <w:rPr>
          <w:rFonts w:eastAsia="Calibri"/>
        </w:rPr>
        <w:t>Wykonawc</w:t>
      </w:r>
      <w:r w:rsidR="00C32183" w:rsidRPr="00C915D8">
        <w:rPr>
          <w:rFonts w:eastAsia="Calibri"/>
        </w:rPr>
        <w:t>a realizując zamówienie, będzie dysponował niez</w:t>
      </w:r>
      <w:r w:rsidR="00C32183">
        <w:rPr>
          <w:rFonts w:eastAsia="Calibri"/>
        </w:rPr>
        <w:t>będnymi zasobami tych podmiotów (zgodnie z rozdz. VI ust. 4 pkt 1);</w:t>
      </w:r>
    </w:p>
    <w:p w14:paraId="78C590AF" w14:textId="77777777" w:rsidR="00C32183" w:rsidRPr="00A804BA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A804BA">
        <w:rPr>
          <w:rFonts w:eastAsia="Calibri"/>
        </w:rPr>
        <w:t xml:space="preserve">a, w przypadku polegania za zdolnościach lub sytuacji podmiotów udostępniających zasoby, przedstawia wraz z oświadczeniem o którym mowa w rozdz. VI ust. 1, także oświadczenie podmiotu udostępniającego zasoby, potwierdzające brak podstaw do wykluczenia tego podmiotu oraz odpowiednio spełnienie warunków udziału w postępowaniu w zakresie, w jakim </w:t>
      </w:r>
      <w:r>
        <w:rPr>
          <w:rFonts w:eastAsia="Calibri"/>
        </w:rPr>
        <w:t>Wykonawc</w:t>
      </w:r>
      <w:r w:rsidR="00C32183" w:rsidRPr="00A804BA">
        <w:rPr>
          <w:rFonts w:eastAsia="Calibri"/>
        </w:rPr>
        <w:t>a powołuje się na zasoby.</w:t>
      </w:r>
    </w:p>
    <w:p w14:paraId="4E4C8488" w14:textId="77777777" w:rsidR="00C32183" w:rsidRDefault="0065642E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C32183">
        <w:rPr>
          <w:rFonts w:eastAsia="Calibri"/>
        </w:rPr>
        <w:t xml:space="preserve">y oceni, czy udostępniane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y zasoby</w:t>
      </w:r>
      <w:r w:rsidR="00C32183" w:rsidRPr="004A49C1">
        <w:rPr>
          <w:rFonts w:eastAsia="Calibri"/>
        </w:rPr>
        <w:t xml:space="preserve">, pozwalają na wykazanie przez </w:t>
      </w:r>
      <w:r w:rsidR="006F1957">
        <w:rPr>
          <w:rFonts w:eastAsia="Calibri"/>
        </w:rPr>
        <w:t>Wykonawc</w:t>
      </w:r>
      <w:r w:rsidR="00C32183" w:rsidRPr="004A49C1">
        <w:rPr>
          <w:rFonts w:eastAsia="Calibri"/>
        </w:rPr>
        <w:t>ę spełniania warunków udziału w postępowan</w:t>
      </w:r>
      <w:r w:rsidR="00C32183">
        <w:rPr>
          <w:rFonts w:eastAsia="Calibri"/>
        </w:rPr>
        <w:t>iu</w:t>
      </w:r>
      <w:r w:rsidR="00C32183" w:rsidRPr="004A49C1">
        <w:rPr>
          <w:rFonts w:eastAsia="Calibri"/>
        </w:rPr>
        <w:t xml:space="preserve">, a także </w:t>
      </w:r>
      <w:r w:rsidR="00D65B2B">
        <w:rPr>
          <w:rFonts w:eastAsia="Calibri"/>
        </w:rPr>
        <w:t>z</w:t>
      </w:r>
      <w:r w:rsidR="00C32183" w:rsidRPr="004A49C1">
        <w:rPr>
          <w:rFonts w:eastAsia="Calibri"/>
        </w:rPr>
        <w:t xml:space="preserve">bada, czy nie zachodzą wobec tego podmiotu podstawy wykluczenia, które zostały </w:t>
      </w:r>
      <w:r w:rsidR="00C32183">
        <w:rPr>
          <w:rFonts w:eastAsia="Calibri"/>
        </w:rPr>
        <w:t xml:space="preserve">przewidziane względem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y. Jeżeli zasoby podmiotu, o którym mowa w zdaniu poprzednim,</w:t>
      </w:r>
      <w:r w:rsidR="00C32183" w:rsidRPr="004A49C1">
        <w:rPr>
          <w:rFonts w:eastAsia="Calibri"/>
        </w:rPr>
        <w:t xml:space="preserve"> nie potwierdzają spełniania przez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ę warunków udziału w po</w:t>
      </w:r>
      <w:r w:rsidR="00C32183" w:rsidRPr="004A49C1">
        <w:rPr>
          <w:rFonts w:eastAsia="Calibri"/>
        </w:rPr>
        <w:t xml:space="preserve">stępowaniu lub zachodzą wobec tego </w:t>
      </w:r>
      <w:r w:rsidR="00C32183">
        <w:rPr>
          <w:rFonts w:eastAsia="Calibri"/>
        </w:rPr>
        <w:t xml:space="preserve">podmiotu podstawy wykluczenia, </w:t>
      </w:r>
      <w:r>
        <w:rPr>
          <w:rFonts w:eastAsia="Calibri"/>
        </w:rPr>
        <w:t>Zamawiając</w:t>
      </w:r>
      <w:r w:rsidR="00C32183" w:rsidRPr="004A49C1">
        <w:rPr>
          <w:rFonts w:eastAsia="Calibri"/>
        </w:rPr>
        <w:t xml:space="preserve">y </w:t>
      </w:r>
      <w:r w:rsidR="00C32183">
        <w:rPr>
          <w:rFonts w:eastAsia="Calibri"/>
        </w:rPr>
        <w:t xml:space="preserve">zażąda, aby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a w wyznaczonym terminie</w:t>
      </w:r>
      <w:r w:rsidR="00C32183" w:rsidRPr="004A49C1">
        <w:rPr>
          <w:rFonts w:eastAsia="Calibri"/>
        </w:rPr>
        <w:t xml:space="preserve"> zastąpił ten </w:t>
      </w:r>
      <w:r w:rsidR="00C32183">
        <w:rPr>
          <w:rFonts w:eastAsia="Calibri"/>
        </w:rPr>
        <w:t>podmiot innym podmiotem lub pod</w:t>
      </w:r>
      <w:r w:rsidR="00C32183" w:rsidRPr="004A49C1">
        <w:rPr>
          <w:rFonts w:eastAsia="Calibri"/>
        </w:rPr>
        <w:t>miotami albo wykazał, że samodzielnie spełnia warunki udziału w</w:t>
      </w:r>
      <w:r w:rsidR="00C32183">
        <w:rPr>
          <w:rFonts w:eastAsia="Calibri"/>
        </w:rPr>
        <w:t> postępowaniu;</w:t>
      </w:r>
    </w:p>
    <w:p w14:paraId="68853217" w14:textId="77777777" w:rsidR="00C32183" w:rsidRPr="004A49C1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4A49C1">
        <w:rPr>
          <w:rFonts w:eastAsia="Calibri"/>
        </w:rPr>
        <w:t>a nie może, po upływie terminu składania ofert, powoływać się na zdolności lub sytuację podmi</w:t>
      </w:r>
      <w:r w:rsidR="00C32183">
        <w:rPr>
          <w:rFonts w:eastAsia="Calibri"/>
        </w:rPr>
        <w:t>otów udostępniają</w:t>
      </w:r>
      <w:r w:rsidR="00C32183" w:rsidRPr="004A49C1">
        <w:rPr>
          <w:rFonts w:eastAsia="Calibri"/>
        </w:rPr>
        <w:t>cych zasoby, jeżeli na etapie składania ofert nie polegał on w</w:t>
      </w:r>
      <w:r w:rsidR="00C32183">
        <w:rPr>
          <w:rFonts w:eastAsia="Calibri"/>
        </w:rPr>
        <w:t> </w:t>
      </w:r>
      <w:r w:rsidR="00C32183" w:rsidRPr="004A49C1">
        <w:rPr>
          <w:rFonts w:eastAsia="Calibri"/>
        </w:rPr>
        <w:t>danym zakresie na zdolnościach lub sytuacji podmiotów udostępniających zasoby.</w:t>
      </w:r>
    </w:p>
    <w:p w14:paraId="58DF90A5" w14:textId="77777777" w:rsidR="00990E43" w:rsidRPr="00E054BA" w:rsidRDefault="0001285D" w:rsidP="00257544">
      <w:pPr>
        <w:pStyle w:val="Nagwek1"/>
        <w:rPr>
          <w:noProof/>
        </w:rPr>
      </w:pPr>
      <w:bookmarkStart w:id="26" w:name="_Toc180144976"/>
      <w:r>
        <w:rPr>
          <w:noProof/>
        </w:rPr>
        <w:lastRenderedPageBreak/>
        <w:t>Oświadczenie wstępne, podmiotowe środki dowodowe oraz inne dokumenty.</w:t>
      </w:r>
      <w:bookmarkEnd w:id="26"/>
    </w:p>
    <w:p w14:paraId="13BCE030" w14:textId="77777777" w:rsidR="00F85C46" w:rsidRDefault="00B376D2" w:rsidP="00116C62">
      <w:pPr>
        <w:pStyle w:val="Nagwek2"/>
        <w:numPr>
          <w:ilvl w:val="0"/>
          <w:numId w:val="10"/>
        </w:numPr>
        <w:ind w:left="567" w:hanging="283"/>
      </w:pPr>
      <w:r>
        <w:t>Oświadczenie wstępne, o którym mowa w a</w:t>
      </w:r>
      <w:r w:rsidR="00730333">
        <w:t xml:space="preserve">rt. 125 ust. 1 </w:t>
      </w:r>
      <w:r w:rsidR="006364F5">
        <w:t>ustawy Pzp</w:t>
      </w:r>
      <w:r>
        <w:t>.</w:t>
      </w:r>
    </w:p>
    <w:p w14:paraId="4FF14789" w14:textId="77777777" w:rsidR="00B376D2" w:rsidRDefault="006364F5" w:rsidP="001B3E7D">
      <w:pPr>
        <w:pStyle w:val="Nagwek3"/>
        <w:keepNext/>
        <w:numPr>
          <w:ilvl w:val="0"/>
          <w:numId w:val="0"/>
        </w:numPr>
        <w:spacing w:after="120"/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 xml:space="preserve">, </w:t>
      </w:r>
      <w:r w:rsidR="006F1957">
        <w:t>Wykonawc</w:t>
      </w:r>
      <w:r w:rsidR="00C812CA">
        <w:t>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482"/>
        <w:gridCol w:w="4331"/>
      </w:tblGrid>
      <w:tr w:rsidR="00C8603B" w14:paraId="1C075B45" w14:textId="77777777" w:rsidTr="007C0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6523226" w14:textId="77777777" w:rsidR="00C8603B" w:rsidRPr="00791BE2" w:rsidRDefault="004516FA" w:rsidP="001B3E7D">
            <w:pPr>
              <w:keepNext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4A5AE4C6" w14:textId="77777777" w:rsidR="00C8603B" w:rsidRPr="00791BE2" w:rsidRDefault="00C8603B" w:rsidP="001B3E7D">
            <w:pPr>
              <w:keepNext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1BC92881" w14:textId="77777777" w:rsidTr="00F87E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614529A6" w14:textId="77777777" w:rsidR="00C8603B" w:rsidRPr="00A953DB" w:rsidRDefault="00C8603B" w:rsidP="001B3E7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</w:t>
            </w:r>
            <w:r w:rsidR="00704FF0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1</w:t>
            </w:r>
            <w:r w:rsidR="00730333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7C0AE8">
              <w:rPr>
                <w:b w:val="0"/>
                <w:sz w:val="18"/>
                <w:szCs w:val="18"/>
              </w:rPr>
              <w:t xml:space="preserve"> </w:t>
            </w:r>
            <w:r w:rsidR="004D22E3">
              <w:rPr>
                <w:b w:val="0"/>
                <w:sz w:val="18"/>
                <w:szCs w:val="18"/>
              </w:rPr>
              <w:t>z</w:t>
            </w:r>
            <w:r w:rsidR="00704FF0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postępowania</w:t>
            </w:r>
            <w:r w:rsidR="007C0AE8">
              <w:rPr>
                <w:b w:val="0"/>
                <w:sz w:val="18"/>
                <w:szCs w:val="18"/>
              </w:rPr>
              <w:t xml:space="preserve"> oraz spełniania warunków udziału w postępowaniu</w:t>
            </w:r>
            <w:r w:rsidR="00635695">
              <w:rPr>
                <w:b w:val="0"/>
                <w:sz w:val="18"/>
                <w:szCs w:val="18"/>
              </w:rPr>
              <w:t>, zgodnie z treścią załącznika nr 1B</w:t>
            </w:r>
            <w:r w:rsidR="007C0AE8">
              <w:rPr>
                <w:b w:val="0"/>
                <w:sz w:val="18"/>
                <w:szCs w:val="18"/>
              </w:rPr>
              <w:t xml:space="preserve"> i 1C</w:t>
            </w:r>
            <w:r w:rsidR="00635695">
              <w:rPr>
                <w:b w:val="0"/>
                <w:sz w:val="18"/>
                <w:szCs w:val="18"/>
              </w:rPr>
              <w:t xml:space="preserve">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355BBF5D" w14:textId="77777777" w:rsidR="00C8603B" w:rsidRPr="00A953DB" w:rsidRDefault="00C8603B" w:rsidP="001B3E7D">
            <w:pPr>
              <w:keepNext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 w:rsidR="00191685">
              <w:rPr>
                <w:sz w:val="18"/>
                <w:szCs w:val="18"/>
              </w:rPr>
              <w:t>ormie elektronicznej</w:t>
            </w:r>
            <w:r w:rsidR="00D23109">
              <w:rPr>
                <w:sz w:val="18"/>
                <w:szCs w:val="18"/>
              </w:rPr>
              <w:t xml:space="preserve"> (postać elektroniczna z podpisem kwalifikowanym)</w:t>
            </w:r>
            <w:r w:rsidR="00191685">
              <w:rPr>
                <w:sz w:val="18"/>
                <w:szCs w:val="18"/>
              </w:rPr>
              <w:t>, w</w:t>
            </w:r>
            <w:r w:rsidR="00D23109">
              <w:rPr>
                <w:sz w:val="18"/>
                <w:szCs w:val="18"/>
              </w:rPr>
              <w:t> </w:t>
            </w:r>
            <w:r w:rsidR="00191685">
              <w:rPr>
                <w:sz w:val="18"/>
                <w:szCs w:val="18"/>
              </w:rPr>
              <w:t>postaci elektronicznej z podpisem zaufanym lub osobistym</w:t>
            </w:r>
            <w:r w:rsidR="00C243F8">
              <w:rPr>
                <w:sz w:val="18"/>
                <w:szCs w:val="18"/>
              </w:rPr>
              <w:t>.</w:t>
            </w:r>
            <w:r w:rsidR="00191685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0F23AEEA" w14:textId="77777777" w:rsidR="00021C6F" w:rsidRDefault="00197CBB" w:rsidP="001B3E7D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66F9F683" w14:textId="77777777" w:rsidR="00B376D2" w:rsidRDefault="00DE1F73" w:rsidP="00385E23">
      <w:pPr>
        <w:pStyle w:val="Nagwek3"/>
        <w:numPr>
          <w:ilvl w:val="0"/>
          <w:numId w:val="0"/>
        </w:numPr>
        <w:spacing w:after="120"/>
        <w:ind w:left="567"/>
      </w:pPr>
      <w:r w:rsidRPr="00DE1F73">
        <w:t xml:space="preserve">Zgodnie z dyspozycją przepisu art. 273 ust. 1 pkt 1 ustawy </w:t>
      </w:r>
      <w:proofErr w:type="spellStart"/>
      <w:r w:rsidRPr="00DE1F73">
        <w:t>Pzp</w:t>
      </w:r>
      <w:proofErr w:type="spellEnd"/>
      <w:r w:rsidRPr="00DE1F73">
        <w:t xml:space="preserve">, </w:t>
      </w:r>
      <w:r w:rsidR="0065642E">
        <w:t>Zamawiając</w:t>
      </w:r>
      <w:r w:rsidRPr="00DE1F73">
        <w:t>y nie będzie wymagał złożenia w niniejszym postępowaniu podmiotowych środków dowodowych na potwierdzenie braku podstaw do wykluczenia.</w:t>
      </w:r>
    </w:p>
    <w:p w14:paraId="1E72DF93" w14:textId="77777777" w:rsidR="00F87E66" w:rsidRDefault="00DE1F73" w:rsidP="006F1957">
      <w:pPr>
        <w:pStyle w:val="Nagwek2"/>
        <w:keepLines/>
        <w:ind w:left="567" w:hanging="283"/>
      </w:pPr>
      <w:r>
        <w:t>Podmiotowe środki dowodowe potwierdzające spełnianie warunków udziału w postępowaniu.</w:t>
      </w:r>
    </w:p>
    <w:p w14:paraId="37F7D807" w14:textId="77777777" w:rsidR="00DE1F73" w:rsidRDefault="00385F18" w:rsidP="006F1957">
      <w:pPr>
        <w:keepLines/>
        <w:spacing w:after="120"/>
        <w:ind w:left="567" w:firstLine="0"/>
      </w:pPr>
      <w:r>
        <w:t xml:space="preserve">Zgodnie z dyspozycją art. 274 ust. 1 ustawy </w:t>
      </w:r>
      <w:proofErr w:type="spellStart"/>
      <w:r>
        <w:t>Pzp</w:t>
      </w:r>
      <w:proofErr w:type="spellEnd"/>
      <w:r>
        <w:t xml:space="preserve">, </w:t>
      </w:r>
      <w:r w:rsidR="0065642E">
        <w:t>Zamawiając</w:t>
      </w:r>
      <w:r w:rsidR="00266739">
        <w:t>y wezwie</w:t>
      </w:r>
      <w:r w:rsidR="00266739" w:rsidRPr="00385F18">
        <w:t xml:space="preserve"> </w:t>
      </w:r>
      <w:r w:rsidR="006F1957">
        <w:t>Wykonawc</w:t>
      </w:r>
      <w:r w:rsidR="00266739" w:rsidRPr="00385F18">
        <w:t xml:space="preserve">ę, którego oferta została najwyżej oceniona, do złożenia w wyznaczonym terminie, nie krótszym niż 5 dni </w:t>
      </w:r>
      <w:r w:rsidRPr="00385F18">
        <w:t>od dnia wezw</w:t>
      </w:r>
      <w:r>
        <w:t>ania, podmiotowych środków dowo</w:t>
      </w:r>
      <w:r w:rsidRPr="00385F18">
        <w:t>dowych,</w:t>
      </w:r>
      <w:r>
        <w:t xml:space="preserve"> na potwierdzenie spełniania warunków udziału w postępowaniu</w:t>
      </w:r>
      <w:r w:rsidRPr="00385F18">
        <w:t xml:space="preserve">, aktualnych na dzień </w:t>
      </w:r>
      <w:r>
        <w:t xml:space="preserve">ich </w:t>
      </w:r>
      <w:r w:rsidRPr="00385F18">
        <w:t>złożenia</w:t>
      </w:r>
      <w:r w:rsidR="000D2481">
        <w:t>, w postaci</w:t>
      </w:r>
      <w:r>
        <w:t>:</w:t>
      </w:r>
    </w:p>
    <w:tbl>
      <w:tblPr>
        <w:tblStyle w:val="Tabelasiatki412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346"/>
        <w:gridCol w:w="4381"/>
      </w:tblGrid>
      <w:tr w:rsidR="007E25CC" w:rsidRPr="0039529F" w14:paraId="4CE1762B" w14:textId="77777777" w:rsidTr="006F1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3A276547" w14:textId="77777777" w:rsidR="007E25CC" w:rsidRPr="0039529F" w:rsidRDefault="007E25CC" w:rsidP="00D65B2B">
            <w:pPr>
              <w:keepNext/>
              <w:keepLines/>
              <w:widowControl w:val="0"/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39529F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346" w:type="dxa"/>
            <w:shd w:val="clear" w:color="auto" w:fill="323E4F" w:themeFill="text2" w:themeFillShade="BF"/>
            <w:vAlign w:val="center"/>
          </w:tcPr>
          <w:p w14:paraId="14651B61" w14:textId="77777777" w:rsidR="007E25CC" w:rsidRPr="0039529F" w:rsidRDefault="007E25CC" w:rsidP="00D65B2B">
            <w:pPr>
              <w:keepNext/>
              <w:keepLines/>
              <w:widowControl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381" w:type="dxa"/>
            <w:shd w:val="clear" w:color="auto" w:fill="323E4F" w:themeFill="text2" w:themeFillShade="BF"/>
            <w:vAlign w:val="center"/>
          </w:tcPr>
          <w:p w14:paraId="05D80FC4" w14:textId="77777777" w:rsidR="007E25CC" w:rsidRPr="0039529F" w:rsidRDefault="007E25CC" w:rsidP="00D65B2B">
            <w:pPr>
              <w:keepNext/>
              <w:keepLines/>
              <w:widowControl w:val="0"/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E25CC" w:rsidRPr="000D2481" w14:paraId="7E461AB8" w14:textId="77777777" w:rsidTr="006F1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007F30A8" w14:textId="77777777" w:rsidR="007E25CC" w:rsidRDefault="007E25CC" w:rsidP="00D65B2B">
            <w:pPr>
              <w:keepLines/>
              <w:widowControl w:val="0"/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1)</w:t>
            </w:r>
          </w:p>
        </w:tc>
        <w:tc>
          <w:tcPr>
            <w:tcW w:w="4346" w:type="dxa"/>
            <w:shd w:val="clear" w:color="auto" w:fill="F2F2F2" w:themeFill="background1" w:themeFillShade="F2"/>
            <w:vAlign w:val="center"/>
          </w:tcPr>
          <w:p w14:paraId="21ED59E0" w14:textId="1B7B94C7" w:rsidR="007E25CC" w:rsidRPr="00ED4B63" w:rsidRDefault="004D0421" w:rsidP="004D0421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6D1B1A">
              <w:rPr>
                <w:b/>
                <w:sz w:val="18"/>
                <w:szCs w:val="18"/>
              </w:rPr>
              <w:t>Aktualnej koncesji MSWiA</w:t>
            </w:r>
            <w:r w:rsidRPr="00077AAD">
              <w:rPr>
                <w:sz w:val="18"/>
                <w:szCs w:val="18"/>
              </w:rPr>
              <w:t xml:space="preserve"> na wykonywanie czynności wymienionych w ustawie z dnia 22</w:t>
            </w:r>
            <w:r>
              <w:rPr>
                <w:sz w:val="18"/>
                <w:szCs w:val="18"/>
              </w:rPr>
              <w:t> </w:t>
            </w:r>
            <w:r w:rsidRPr="00077AAD">
              <w:rPr>
                <w:sz w:val="18"/>
                <w:szCs w:val="18"/>
              </w:rPr>
              <w:t xml:space="preserve">sierpnia 1997 r. o ochronie osób i mienia (t. j. </w:t>
            </w:r>
            <w:r w:rsidR="006D1B1A" w:rsidRPr="006D1B1A">
              <w:rPr>
                <w:sz w:val="18"/>
                <w:szCs w:val="18"/>
              </w:rPr>
              <w:t>Dz.</w:t>
            </w:r>
            <w:r w:rsidR="006D1B1A">
              <w:rPr>
                <w:sz w:val="18"/>
                <w:szCs w:val="18"/>
              </w:rPr>
              <w:t> </w:t>
            </w:r>
            <w:r w:rsidR="006D1B1A" w:rsidRPr="006D1B1A">
              <w:rPr>
                <w:sz w:val="18"/>
                <w:szCs w:val="18"/>
              </w:rPr>
              <w:t>U. z 2021 r. poz. 1995</w:t>
            </w:r>
            <w:r w:rsidRPr="00077AA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="007E25CC"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>- w celu potwierdzenia spełniania warunku udziału w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 </w:t>
            </w:r>
            <w:r w:rsidR="007E25CC"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>postępowaniu, o</w:t>
            </w:r>
            <w:r w:rsidR="006D1B1A">
              <w:rPr>
                <w:rFonts w:eastAsia="Calibri" w:cs="Arial"/>
                <w:noProof/>
                <w:sz w:val="18"/>
                <w:szCs w:val="18"/>
                <w:lang w:eastAsia="pl-PL"/>
              </w:rPr>
              <w:t> </w:t>
            </w:r>
            <w:r w:rsidR="007E25CC"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którym mowa w rozdz. V ust. 1 pkt </w:t>
            </w:r>
            <w:r w:rsidR="007E25CC">
              <w:rPr>
                <w:rFonts w:eastAsia="Calibri" w:cs="Arial"/>
                <w:noProof/>
                <w:sz w:val="18"/>
                <w:szCs w:val="18"/>
                <w:lang w:eastAsia="pl-PL"/>
              </w:rPr>
              <w:t>1</w:t>
            </w:r>
            <w:r w:rsidR="007E25CC"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299DA19C" w14:textId="77777777" w:rsidR="007E25CC" w:rsidRPr="00F14607" w:rsidRDefault="007E25CC" w:rsidP="00D65B2B">
            <w:pPr>
              <w:pStyle w:val="Akapitzlist"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6F1957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>ę podpisem kwalifikowanym, zaufanym lub osobistym lub przez notariusza podpisem kwalifikowanym.</w:t>
            </w:r>
          </w:p>
          <w:p w14:paraId="1F4D947C" w14:textId="77777777" w:rsidR="007E25CC" w:rsidRPr="004522A1" w:rsidRDefault="007E25CC" w:rsidP="00D65B2B">
            <w:pPr>
              <w:pStyle w:val="Akapitzlist"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Dokument składany na wezwanie </w:t>
            </w:r>
            <w:r w:rsidR="0065642E">
              <w:rPr>
                <w:sz w:val="18"/>
                <w:szCs w:val="18"/>
                <w:lang w:eastAsia="x-none"/>
              </w:rPr>
              <w:t>Zamawiając</w:t>
            </w:r>
            <w:r w:rsidRPr="004522A1">
              <w:rPr>
                <w:sz w:val="18"/>
                <w:szCs w:val="18"/>
                <w:lang w:eastAsia="x-none"/>
              </w:rPr>
              <w:t>ego.</w:t>
            </w:r>
          </w:p>
        </w:tc>
      </w:tr>
      <w:tr w:rsidR="007E25CC" w:rsidRPr="000D2481" w14:paraId="7A194B00" w14:textId="77777777" w:rsidTr="006F1957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627BF9D8" w14:textId="77777777" w:rsidR="007E25CC" w:rsidRDefault="007E25CC" w:rsidP="00D65B2B">
            <w:pPr>
              <w:keepLines/>
              <w:widowControl w:val="0"/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2)</w:t>
            </w:r>
          </w:p>
        </w:tc>
        <w:tc>
          <w:tcPr>
            <w:tcW w:w="4346" w:type="dxa"/>
            <w:shd w:val="clear" w:color="auto" w:fill="F2F2F2" w:themeFill="background1" w:themeFillShade="F2"/>
            <w:vAlign w:val="center"/>
          </w:tcPr>
          <w:p w14:paraId="492CB267" w14:textId="77777777" w:rsidR="007E25CC" w:rsidRPr="00ED4B63" w:rsidRDefault="007E25CC" w:rsidP="00D65B2B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0C5814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Wykazu usług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wykonanych</w:t>
            </w: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>, a w przypadku świadczeń powtarzających się lub ciągłych również wykonywanych, w okresie ostatnich 3 lat, a jeżeli okres prowadzenia działalności jest krótszy – w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 </w:t>
            </w: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tym okresie, wraz z podaniem ich wartości, przedmiotu, dat wykonania i podmiotów, na rzecz których usługi zostały wykonane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lub są wykonywanie oraz załączeniem dowodów określających, czy te usługi zostały wykonane </w:t>
            </w: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>lub są wykonywane należycie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, </w:t>
            </w: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>przy czym dowodami o których mowa są:</w:t>
            </w:r>
          </w:p>
          <w:p w14:paraId="52C4F893" w14:textId="77777777" w:rsidR="007E25CC" w:rsidRPr="00A972F5" w:rsidRDefault="007E25CC" w:rsidP="006643A1">
            <w:pPr>
              <w:pStyle w:val="Akapitzlist"/>
              <w:keepLines/>
              <w:widowControl w:val="0"/>
              <w:numPr>
                <w:ilvl w:val="0"/>
                <w:numId w:val="60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972F5">
              <w:rPr>
                <w:rFonts w:eastAsia="Calibri" w:cs="Arial"/>
                <w:noProof/>
                <w:sz w:val="18"/>
                <w:szCs w:val="18"/>
                <w:lang w:eastAsia="pl-PL"/>
              </w:rPr>
              <w:t>referencje,</w:t>
            </w:r>
          </w:p>
          <w:p w14:paraId="69811377" w14:textId="77777777" w:rsidR="007E25CC" w:rsidRPr="00A972F5" w:rsidRDefault="007E25CC" w:rsidP="006643A1">
            <w:pPr>
              <w:pStyle w:val="Akapitzlist"/>
              <w:keepLines/>
              <w:widowControl w:val="0"/>
              <w:numPr>
                <w:ilvl w:val="0"/>
                <w:numId w:val="60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972F5">
              <w:rPr>
                <w:rFonts w:eastAsia="Calibri" w:cs="Arial"/>
                <w:noProof/>
                <w:sz w:val="18"/>
                <w:szCs w:val="18"/>
                <w:lang w:eastAsia="pl-PL"/>
              </w:rPr>
              <w:t>inne dokumenty sporządzone przez podmiot, na rzecz którego usługi zostały wykonane, a w przypadku świadczeń powtarzających się lub ciągłych są wykonywane,</w:t>
            </w:r>
          </w:p>
          <w:p w14:paraId="17D4A3EF" w14:textId="77777777" w:rsidR="007E25CC" w:rsidRPr="00A972F5" w:rsidRDefault="007E25CC" w:rsidP="006643A1">
            <w:pPr>
              <w:pStyle w:val="Akapitzlist"/>
              <w:keepLines/>
              <w:widowControl w:val="0"/>
              <w:numPr>
                <w:ilvl w:val="0"/>
                <w:numId w:val="60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972F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a jeżeli </w:t>
            </w:r>
            <w:r w:rsidR="006F1957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A972F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a z przyczyn niezależnych od niego nie jest w stanie uzyskać tych dokumentów  - oświadczenie </w:t>
            </w:r>
            <w:r w:rsidR="006F1957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A972F5">
              <w:rPr>
                <w:rFonts w:eastAsia="Calibri" w:cs="Arial"/>
                <w:noProof/>
                <w:sz w:val="18"/>
                <w:szCs w:val="18"/>
                <w:lang w:eastAsia="pl-PL"/>
              </w:rPr>
              <w:t>y;</w:t>
            </w:r>
          </w:p>
          <w:p w14:paraId="53A1CA49" w14:textId="77777777" w:rsidR="007E25CC" w:rsidRPr="00ED4B63" w:rsidRDefault="007E25CC" w:rsidP="00D65B2B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>W przypadku świadczeń powtarzających się lub ciągłych nadal wykonywanych, referencje bądź inne dokumenty potwierdzające ich należyte wykonywanie powinny być wystawione w okresie ostatnich 3 miesięcy,</w:t>
            </w:r>
          </w:p>
          <w:p w14:paraId="00DA30C9" w14:textId="154F669B" w:rsidR="007E25CC" w:rsidRPr="00ED4B63" w:rsidRDefault="007E25CC" w:rsidP="00D65B2B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- w celu potwierdzenia spełniania warunku udziału w postępowaniu, o którym mowa w rozdz. V ust. 1 </w:t>
            </w:r>
            <w:r w:rsidR="00A918A3">
              <w:rPr>
                <w:rFonts w:eastAsia="Calibri" w:cs="Arial"/>
                <w:noProof/>
                <w:sz w:val="18"/>
                <w:szCs w:val="18"/>
                <w:lang w:eastAsia="pl-PL"/>
              </w:rPr>
              <w:t>pkt 2 p</w:t>
            </w: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>pkt 2</w:t>
            </w:r>
            <w:r w:rsidR="004D0421">
              <w:rPr>
                <w:rFonts w:eastAsia="Calibri" w:cs="Arial"/>
                <w:noProof/>
                <w:sz w:val="18"/>
                <w:szCs w:val="18"/>
                <w:lang w:eastAsia="pl-PL"/>
              </w:rPr>
              <w:t>.</w:t>
            </w:r>
            <w:r w:rsidR="00A918A3">
              <w:rPr>
                <w:rFonts w:eastAsia="Calibri" w:cs="Arial"/>
                <w:noProof/>
                <w:sz w:val="18"/>
                <w:szCs w:val="18"/>
                <w:lang w:eastAsia="pl-PL"/>
              </w:rPr>
              <w:t>1</w:t>
            </w: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. </w:t>
            </w:r>
          </w:p>
          <w:p w14:paraId="4D8E2F77" w14:textId="77777777" w:rsidR="007E25CC" w:rsidRDefault="007E25CC" w:rsidP="00D65B2B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</w:pPr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Zgodnie z §9 ust. 3 pkt 2) ww. </w:t>
            </w:r>
            <w:proofErr w:type="spellStart"/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t>Rozp</w:t>
            </w:r>
            <w:proofErr w:type="spellEnd"/>
            <w:r>
              <w:rPr>
                <w:rFonts w:eastAsia="Palatino Linotype" w:cs="Times New Roman"/>
                <w:sz w:val="18"/>
                <w:szCs w:val="18"/>
                <w:lang w:eastAsia="x-none"/>
              </w:rPr>
              <w:t>.</w:t>
            </w:r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 Ministra Rozwoju, Pracy i Technologii z dnia 23 grudnia 2020 r. w</w:t>
            </w:r>
            <w:r>
              <w:rPr>
                <w:rFonts w:eastAsia="Palatino Linotype" w:cs="Times New Roman"/>
                <w:sz w:val="18"/>
                <w:szCs w:val="18"/>
                <w:lang w:eastAsia="x-none"/>
              </w:rPr>
              <w:t> </w:t>
            </w:r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sprawie podmiotowych środków dowodowych oraz innych dokumentów lub oświadczeń, jakich może żądać </w:t>
            </w:r>
            <w:r w:rsidR="0065642E">
              <w:rPr>
                <w:rFonts w:eastAsia="Palatino Linotype" w:cs="Times New Roman"/>
                <w:sz w:val="18"/>
                <w:szCs w:val="18"/>
                <w:lang w:eastAsia="x-none"/>
              </w:rPr>
              <w:t>Zamawiając</w:t>
            </w:r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t>y od </w:t>
            </w:r>
            <w:r w:rsidR="006F1957">
              <w:rPr>
                <w:rFonts w:eastAsia="Palatino Linotype" w:cs="Times New Roman"/>
                <w:sz w:val="18"/>
                <w:szCs w:val="18"/>
                <w:lang w:eastAsia="x-none"/>
              </w:rPr>
              <w:t>Wykonawc</w:t>
            </w:r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y, </w:t>
            </w:r>
            <w:r w:rsidRPr="00202C6A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jeżeli </w:t>
            </w:r>
            <w:r w:rsidR="006F1957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202C6A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a powołuje się na doświadczenie w realizacji usług, wykonywanych wspólnie z innymi </w:t>
            </w:r>
            <w:r w:rsidR="006F1957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202C6A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ami, wykaz dotyczy usług, w</w:t>
            </w:r>
            <w:r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 </w:t>
            </w:r>
            <w:r w:rsidRPr="00202C6A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których wykonaniu </w:t>
            </w:r>
            <w:r w:rsidR="006F1957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202C6A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a ten bezpośrednio uczestniczył</w:t>
            </w:r>
            <w:r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.</w:t>
            </w:r>
          </w:p>
          <w:p w14:paraId="62BFB4A8" w14:textId="77777777" w:rsidR="007E25CC" w:rsidRPr="0039529F" w:rsidRDefault="007E25CC" w:rsidP="00D65B2B">
            <w:pPr>
              <w:pStyle w:val="Akapitzlist"/>
              <w:keepLines/>
              <w:widowControl w:val="0"/>
              <w:tabs>
                <w:tab w:val="left" w:pos="426"/>
              </w:tabs>
              <w:spacing w:line="336" w:lineRule="auto"/>
              <w:ind w:left="33" w:hanging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Wzór wykazu usług stanowi załącznik 1E do SWZ.</w:t>
            </w:r>
          </w:p>
        </w:tc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6F8280D2" w14:textId="77777777" w:rsidR="007E25CC" w:rsidRPr="00F14607" w:rsidRDefault="007E25CC" w:rsidP="00D65B2B">
            <w:pPr>
              <w:pStyle w:val="Akapitzlist"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6F1957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>ę podpisem kwalifikowanym, zaufanym lub osobistym lub przez notariusza podpisem kwalifikowanym.</w:t>
            </w:r>
          </w:p>
          <w:p w14:paraId="7C94F8CA" w14:textId="77777777" w:rsidR="007E25CC" w:rsidRPr="004522A1" w:rsidRDefault="007E25CC" w:rsidP="00D65B2B">
            <w:pPr>
              <w:pStyle w:val="Akapitzlist"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Dokument składany na wezwanie </w:t>
            </w:r>
            <w:r w:rsidR="0065642E">
              <w:rPr>
                <w:sz w:val="18"/>
                <w:szCs w:val="18"/>
                <w:lang w:eastAsia="x-none"/>
              </w:rPr>
              <w:t>Zamawiając</w:t>
            </w:r>
            <w:r w:rsidRPr="004522A1">
              <w:rPr>
                <w:sz w:val="18"/>
                <w:szCs w:val="18"/>
                <w:lang w:eastAsia="x-none"/>
              </w:rPr>
              <w:t>ego.</w:t>
            </w:r>
          </w:p>
        </w:tc>
      </w:tr>
      <w:tr w:rsidR="004D0421" w:rsidRPr="000D2481" w14:paraId="6B31896C" w14:textId="77777777" w:rsidTr="006F1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5976A5C2" w14:textId="24D87EF8" w:rsidR="004D0421" w:rsidRDefault="004D0421" w:rsidP="004D0421">
            <w:pPr>
              <w:keepLines/>
              <w:widowControl w:val="0"/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3)</w:t>
            </w:r>
          </w:p>
        </w:tc>
        <w:tc>
          <w:tcPr>
            <w:tcW w:w="4346" w:type="dxa"/>
            <w:shd w:val="clear" w:color="auto" w:fill="F2F2F2" w:themeFill="background1" w:themeFillShade="F2"/>
            <w:vAlign w:val="center"/>
          </w:tcPr>
          <w:p w14:paraId="17F03EB9" w14:textId="17000208" w:rsidR="004D0421" w:rsidRDefault="004D0421" w:rsidP="004D0421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</w:pPr>
            <w:r w:rsidRPr="004D0421">
              <w:rPr>
                <w:b/>
                <w:bCs/>
                <w:sz w:val="18"/>
                <w:szCs w:val="18"/>
                <w:lang w:eastAsia="x-none"/>
              </w:rPr>
              <w:t>Wykazu osób</w:t>
            </w:r>
            <w:r w:rsidRPr="0039529F">
              <w:rPr>
                <w:bCs/>
                <w:sz w:val="18"/>
                <w:szCs w:val="18"/>
                <w:lang w:eastAsia="x-none"/>
              </w:rPr>
              <w:t xml:space="preserve">, skierowanych przez </w:t>
            </w:r>
            <w:r>
              <w:rPr>
                <w:bCs/>
                <w:sz w:val="18"/>
                <w:szCs w:val="18"/>
                <w:lang w:eastAsia="x-none"/>
              </w:rPr>
              <w:t>Wykonawcę</w:t>
            </w:r>
            <w:r w:rsidRPr="0039529F">
              <w:rPr>
                <w:bCs/>
                <w:sz w:val="18"/>
                <w:szCs w:val="18"/>
                <w:lang w:eastAsia="x-none"/>
              </w:rPr>
              <w:t xml:space="preserve"> do realizacji zamówienia, odpowiedzialnych za świadczenie usług, wraz z informacjami na temat ich kwalifikacji zawodowych, uprawnień, doświadczenia i wykształcenia niezbędnych do </w:t>
            </w:r>
            <w:r w:rsidRPr="0039529F">
              <w:rPr>
                <w:bCs/>
                <w:sz w:val="18"/>
                <w:szCs w:val="18"/>
                <w:lang w:eastAsia="x-none"/>
              </w:rPr>
              <w:lastRenderedPageBreak/>
              <w:t xml:space="preserve">wykonania zamówienia, a także zakresu wykonywanych przez nie czynności oraz informacją o podstawie do dysponowania tymi osobami, w celu potwierdzenia spełniania warunku udziału w postępowaniu, o którym mowa w rozdz. V ust. 1 </w:t>
            </w:r>
            <w:r w:rsidR="00A918A3">
              <w:rPr>
                <w:bCs/>
                <w:sz w:val="18"/>
                <w:szCs w:val="18"/>
                <w:lang w:eastAsia="x-none"/>
              </w:rPr>
              <w:t xml:space="preserve">pkt 2 </w:t>
            </w:r>
            <w:proofErr w:type="spellStart"/>
            <w:r w:rsidR="00A918A3">
              <w:rPr>
                <w:bCs/>
                <w:sz w:val="18"/>
                <w:szCs w:val="18"/>
                <w:lang w:eastAsia="x-none"/>
              </w:rPr>
              <w:t>p</w:t>
            </w:r>
            <w:r w:rsidRPr="0039529F">
              <w:rPr>
                <w:bCs/>
                <w:sz w:val="18"/>
                <w:szCs w:val="18"/>
                <w:lang w:eastAsia="x-none"/>
              </w:rPr>
              <w:t>pkt</w:t>
            </w:r>
            <w:proofErr w:type="spellEnd"/>
            <w:r w:rsidRPr="0039529F">
              <w:rPr>
                <w:bCs/>
                <w:sz w:val="18"/>
                <w:szCs w:val="18"/>
                <w:lang w:eastAsia="x-none"/>
              </w:rPr>
              <w:t xml:space="preserve"> </w:t>
            </w:r>
            <w:r w:rsidR="00A918A3">
              <w:rPr>
                <w:bCs/>
                <w:sz w:val="18"/>
                <w:szCs w:val="18"/>
                <w:lang w:eastAsia="x-none"/>
              </w:rPr>
              <w:t>2</w:t>
            </w:r>
            <w:r>
              <w:rPr>
                <w:bCs/>
                <w:sz w:val="18"/>
                <w:szCs w:val="18"/>
                <w:lang w:eastAsia="x-none"/>
              </w:rPr>
              <w:t>.2 SWZ</w:t>
            </w:r>
            <w:r w:rsidRPr="0039529F">
              <w:rPr>
                <w:bCs/>
                <w:sz w:val="18"/>
                <w:szCs w:val="18"/>
                <w:lang w:eastAsia="x-none"/>
              </w:rPr>
              <w:t xml:space="preserve">. </w:t>
            </w:r>
          </w:p>
          <w:p w14:paraId="37C1FC30" w14:textId="76A304AA" w:rsidR="004D0421" w:rsidRPr="000C5814" w:rsidRDefault="004D0421" w:rsidP="004D0421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</w:pPr>
            <w:r w:rsidRPr="002279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Wzór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wykazu</w:t>
            </w:r>
            <w:r w:rsidRPr="002279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stanowi załącznik 1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F</w:t>
            </w:r>
            <w:r w:rsidRPr="002279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do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 </w:t>
            </w:r>
            <w:r w:rsidRPr="0022793F">
              <w:rPr>
                <w:rFonts w:eastAsia="Calibri" w:cs="Arial"/>
                <w:noProof/>
                <w:sz w:val="18"/>
                <w:szCs w:val="18"/>
                <w:lang w:eastAsia="pl-PL"/>
              </w:rPr>
              <w:t>SWZ.</w:t>
            </w:r>
          </w:p>
        </w:tc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66F6D635" w14:textId="77777777" w:rsidR="004D0421" w:rsidRPr="00F14607" w:rsidRDefault="004D0421" w:rsidP="004D0421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4522A1">
              <w:rPr>
                <w:sz w:val="18"/>
                <w:szCs w:val="18"/>
                <w:lang w:eastAsia="x-none"/>
              </w:rPr>
              <w:lastRenderedPageBreak/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Wykonawcę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podpisem 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lastRenderedPageBreak/>
              <w:t>kwalifikowanym, zaufanym lub osobistym lub przez notariusza podpisem kwalifikowanym.</w:t>
            </w:r>
          </w:p>
          <w:p w14:paraId="27F488D1" w14:textId="26849130" w:rsidR="004D0421" w:rsidRPr="004522A1" w:rsidRDefault="004D0421" w:rsidP="004D0421">
            <w:pPr>
              <w:pStyle w:val="Akapitzlist"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Dokument składany na wezwanie </w:t>
            </w:r>
            <w:r>
              <w:rPr>
                <w:sz w:val="18"/>
                <w:szCs w:val="18"/>
                <w:lang w:eastAsia="x-none"/>
              </w:rPr>
              <w:t>Zamawiając</w:t>
            </w:r>
            <w:r w:rsidRPr="004522A1">
              <w:rPr>
                <w:sz w:val="18"/>
                <w:szCs w:val="18"/>
                <w:lang w:eastAsia="x-none"/>
              </w:rPr>
              <w:t>ego.</w:t>
            </w:r>
          </w:p>
        </w:tc>
      </w:tr>
    </w:tbl>
    <w:p w14:paraId="375F3550" w14:textId="77777777" w:rsidR="003C6FE1" w:rsidRPr="00C7019D" w:rsidRDefault="0001285D" w:rsidP="0036550A">
      <w:pPr>
        <w:pStyle w:val="Nagwek2"/>
        <w:spacing w:before="240"/>
        <w:ind w:left="568" w:hanging="284"/>
      </w:pPr>
      <w:r w:rsidRPr="00C7019D">
        <w:lastRenderedPageBreak/>
        <w:t xml:space="preserve">Pozostałe dokumenty wymagane przez </w:t>
      </w:r>
      <w:r w:rsidR="0065642E">
        <w:t>Zamawiając</w:t>
      </w:r>
      <w:r w:rsidRPr="00C7019D">
        <w:t xml:space="preserve">ego. </w:t>
      </w:r>
    </w:p>
    <w:p w14:paraId="5A8D10B5" w14:textId="77777777" w:rsidR="00B10BE7" w:rsidRDefault="006F1957" w:rsidP="00116C62">
      <w:pPr>
        <w:pStyle w:val="Nagwek3"/>
        <w:keepNext/>
        <w:numPr>
          <w:ilvl w:val="0"/>
          <w:numId w:val="49"/>
        </w:numPr>
        <w:spacing w:after="120"/>
        <w:ind w:left="851" w:hanging="284"/>
        <w:rPr>
          <w:rFonts w:eastAsia="Calibri"/>
          <w:noProof/>
        </w:rPr>
      </w:pPr>
      <w:r>
        <w:rPr>
          <w:rFonts w:eastAsia="Calibri"/>
          <w:noProof/>
        </w:rPr>
        <w:t>Wykonawc</w:t>
      </w:r>
      <w:r w:rsidR="00B10BE7" w:rsidRPr="00B10BE7">
        <w:rPr>
          <w:rFonts w:eastAsia="Calibri"/>
          <w:noProof/>
        </w:rPr>
        <w:t>a, który polega na zdolnościach lub sytuacji podmiotów udostępniają</w:t>
      </w:r>
      <w:r w:rsidR="00B10BE7">
        <w:rPr>
          <w:rFonts w:eastAsia="Calibri"/>
          <w:noProof/>
        </w:rPr>
        <w:t>cych zasoby, składa wraz z ofertą:</w:t>
      </w:r>
    </w:p>
    <w:tbl>
      <w:tblPr>
        <w:tblStyle w:val="Tabelasiatki41"/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B10BE7" w:rsidRPr="00791BE2" w14:paraId="206217B9" w14:textId="77777777" w:rsidTr="007E25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70C6D701" w14:textId="77777777" w:rsidR="00B10BE7" w:rsidRPr="00791BE2" w:rsidRDefault="00B10BE7" w:rsidP="00B96B4D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173326BE" w14:textId="77777777" w:rsidR="00B10BE7" w:rsidRPr="00791BE2" w:rsidRDefault="00B10BE7" w:rsidP="00F203AC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B10BE7" w:rsidRPr="000649CD" w14:paraId="018D4F42" w14:textId="77777777" w:rsidTr="007E25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2F2F2" w:themeFill="background1" w:themeFillShade="F2"/>
            <w:vAlign w:val="center"/>
          </w:tcPr>
          <w:p w14:paraId="6E34DFBB" w14:textId="77777777" w:rsidR="00B10BE7" w:rsidRPr="000E2F66" w:rsidRDefault="00B10BE7" w:rsidP="000E2F66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Zobowiązanie podmiotu udostępniającego zasoby do oddania mu do dyspozycji niezbędnych zasobów na potrzeby realizacji zamówienia lub inny podmiotowy środek dowodowy potwierdzający, że </w:t>
            </w:r>
            <w:r w:rsidR="006F195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Wykonawc</w:t>
            </w: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a realizując zamówienie, będzie dysponował niezbędnymi zasobami tych podmiotów. Wzór pisemnego zobowiązan</w:t>
            </w:r>
            <w:r w:rsidR="000E2F66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ia stanowi załącznik 1D do SWZ.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D780CBB" w14:textId="77777777" w:rsidR="00B10BE7" w:rsidRPr="000649CD" w:rsidRDefault="0022793F" w:rsidP="00F203AC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w postaci elektronicznej z podpisem zaufanym lub osobistym albo kopia w postaci cyfrowego odwzorowania dokumentu papierowego, poświadczona za zgodność z oryginałem przez podmiot udostępniający zasoby podpisem kwalifikowanym, zaufanym lub osobistym lub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przez </w:t>
            </w: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notariusza podpisem kwalifikowanym. Dokument składany wraz z ofertą </w:t>
            </w:r>
            <w:r w:rsidRPr="0010780C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</w:tbl>
    <w:p w14:paraId="25264B0E" w14:textId="77777777" w:rsidR="00815FE8" w:rsidRPr="00DE720A" w:rsidRDefault="00EE5A06" w:rsidP="00116C62">
      <w:pPr>
        <w:pStyle w:val="Nagwek3"/>
        <w:keepNext/>
        <w:keepLines/>
        <w:numPr>
          <w:ilvl w:val="0"/>
          <w:numId w:val="49"/>
        </w:numPr>
        <w:spacing w:before="120"/>
        <w:ind w:left="851" w:hanging="284"/>
        <w:rPr>
          <w:rFonts w:eastAsia="Calibri"/>
          <w:noProof/>
        </w:rPr>
      </w:pPr>
      <w:r>
        <w:t xml:space="preserve">W celu potwierdzenia, że osoba działająca w imieniu </w:t>
      </w:r>
      <w:r w:rsidR="006F1957">
        <w:t>Wykonawc</w:t>
      </w:r>
      <w:r>
        <w:t xml:space="preserve">y jest umocowana do jego reprezentowania, </w:t>
      </w:r>
      <w:r w:rsidR="0065642E">
        <w:t>Zamawiając</w:t>
      </w:r>
      <w:r>
        <w:t xml:space="preserve">y żąda od </w:t>
      </w:r>
      <w:r w:rsidR="006F1957">
        <w:t>Wykonawc</w:t>
      </w:r>
      <w:r>
        <w:t>y</w:t>
      </w:r>
      <w:r w:rsidR="00815FE8" w:rsidRPr="00DE720A">
        <w:rPr>
          <w:rFonts w:eastAsia="Calibri"/>
          <w:noProof/>
        </w:rPr>
        <w:t>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63CF0DAC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491A14C7" w14:textId="77777777" w:rsidR="00815FE8" w:rsidRPr="00791BE2" w:rsidRDefault="00815FE8" w:rsidP="00AB6117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89C0095" w14:textId="77777777" w:rsidR="00815FE8" w:rsidRPr="00791BE2" w:rsidRDefault="00815FE8" w:rsidP="00AB6117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B0FDA0E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94C6C82" w14:textId="77777777" w:rsidR="00815FE8" w:rsidRPr="00E91836" w:rsidRDefault="00E91836" w:rsidP="00AB6117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Odpis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u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informacj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i</w:t>
            </w:r>
            <w:r w:rsidR="00815FE8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z Krajowego Rejestru Sądowego, Centralnej Ewidencji i Informacji o Działalności Gospodarczej lub innego właściwego rejestru</w:t>
            </w: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.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a nie jest zobowiązany do złożenia ww. dokumentów, jeżeli </w:t>
            </w:r>
            <w:r w:rsidR="0065642E">
              <w:rPr>
                <w:rFonts w:eastAsia="Calibri"/>
                <w:b w:val="0"/>
                <w:bCs/>
                <w:noProof/>
                <w:sz w:val="18"/>
                <w:szCs w:val="18"/>
              </w:rPr>
              <w:t>Zamawiając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y może je uzyskać za pomocą bezpłatnych i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 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ogólnodostępnych baz danych, o ile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23EB75B8" w14:textId="77777777" w:rsidR="00815FE8" w:rsidRPr="0022793F" w:rsidRDefault="0022793F" w:rsidP="00AB6117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noProof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papierowego, poświadczona za zgodność z oryginałem przez </w:t>
            </w:r>
            <w:r w:rsidR="006F1957">
              <w:rPr>
                <w:rFonts w:eastAsia="Calibri"/>
                <w:noProof/>
                <w:sz w:val="18"/>
                <w:szCs w:val="18"/>
              </w:rPr>
              <w:t>Wykonawc</w:t>
            </w:r>
            <w:r w:rsidRPr="00FD4E06">
              <w:rPr>
                <w:rFonts w:eastAsia="Calibri"/>
                <w:noProof/>
                <w:sz w:val="18"/>
                <w:szCs w:val="18"/>
              </w:rPr>
              <w:t>ę podpisem kwalifikowanym, zaufanym lub osobistym lub przez notariusza podpisem kwalifikowanym. Dokument składany wraz z ofertą.</w:t>
            </w:r>
          </w:p>
        </w:tc>
      </w:tr>
    </w:tbl>
    <w:p w14:paraId="4A2D0621" w14:textId="77777777" w:rsidR="00F03BD4" w:rsidRPr="00F03BD4" w:rsidRDefault="00815FE8" w:rsidP="000E2F66">
      <w:pPr>
        <w:pStyle w:val="Nagwek3"/>
        <w:keepNext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lastRenderedPageBreak/>
        <w:t xml:space="preserve">Jeżeli w imieniu </w:t>
      </w:r>
      <w:r w:rsidR="006F1957">
        <w:rPr>
          <w:rFonts w:eastAsia="Calibri"/>
          <w:noProof/>
        </w:rPr>
        <w:t>Wykonawc</w:t>
      </w:r>
      <w:r w:rsidRPr="00815FE8">
        <w:rPr>
          <w:rFonts w:eastAsia="Calibri"/>
          <w:noProof/>
        </w:rPr>
        <w:t>y działa osoba, której umocowanie do jego reprezentowania nie wynika z</w:t>
      </w:r>
      <w:r w:rsidR="00F03BD4">
        <w:rPr>
          <w:rFonts w:eastAsia="Calibri"/>
          <w:noProof/>
        </w:rPr>
        <w:t> 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CB7A51">
        <w:rPr>
          <w:rFonts w:eastAsia="Calibri"/>
          <w:noProof/>
        </w:rPr>
        <w:t>2</w:t>
      </w:r>
      <w:r w:rsidR="009C40E6">
        <w:rPr>
          <w:rFonts w:eastAsia="Calibri"/>
          <w:noProof/>
        </w:rPr>
        <w:t xml:space="preserve">, </w:t>
      </w:r>
      <w:r w:rsidR="0065642E">
        <w:rPr>
          <w:rFonts w:eastAsia="Calibri"/>
          <w:noProof/>
        </w:rPr>
        <w:t>Zamawiając</w:t>
      </w:r>
      <w:r w:rsidR="009C40E6">
        <w:rPr>
          <w:rFonts w:eastAsia="Calibri"/>
          <w:noProof/>
        </w:rPr>
        <w:t>y żąda</w:t>
      </w:r>
      <w:r w:rsidRPr="00815FE8">
        <w:rPr>
          <w:rFonts w:eastAsia="Calibri"/>
          <w:noProof/>
        </w:rPr>
        <w:t xml:space="preserve"> od </w:t>
      </w:r>
      <w:r w:rsidR="006F1957">
        <w:rPr>
          <w:rFonts w:eastAsia="Calibri"/>
          <w:noProof/>
        </w:rPr>
        <w:t>Wykonawc</w:t>
      </w:r>
      <w:r w:rsidRPr="00815FE8">
        <w:rPr>
          <w:rFonts w:eastAsia="Calibri"/>
          <w:noProof/>
        </w:rPr>
        <w:t>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9C40E6" w14:paraId="4DBA58E4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3C50FEEC" w14:textId="77777777" w:rsidR="009C40E6" w:rsidRPr="00791BE2" w:rsidRDefault="009C40E6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A5082E6" w14:textId="77777777" w:rsidR="009C40E6" w:rsidRPr="00791BE2" w:rsidRDefault="009C40E6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22793F" w:rsidRPr="009C40E6" w14:paraId="475EC3EA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00F10A88" w14:textId="77777777" w:rsidR="0022793F" w:rsidRPr="002B5872" w:rsidRDefault="0022793F" w:rsidP="003E2A0C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Pełnomocnictwa lub innego dokumentu potwierdzającego umocowanie do reprezentowania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y. Wymóg powyższy ma zastosowanie odpowiednio do osoby działającej w imieniu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ów wspólnie ubiegających się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3A2DC5DE" w14:textId="77777777" w:rsidR="0022793F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090CB3EA" w14:textId="77777777" w:rsidR="0022793F" w:rsidRPr="002B5872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198ED2C9" w14:textId="77777777" w:rsidR="00C32183" w:rsidRPr="00C32183" w:rsidRDefault="00C32183" w:rsidP="007E25CC">
      <w:pPr>
        <w:pStyle w:val="Nagwek3"/>
        <w:numPr>
          <w:ilvl w:val="0"/>
          <w:numId w:val="6"/>
        </w:numPr>
        <w:spacing w:before="240"/>
        <w:ind w:left="568" w:hanging="284"/>
        <w:rPr>
          <w:bCs w:val="0"/>
          <w:noProof/>
        </w:rPr>
      </w:pPr>
      <w:r w:rsidRPr="00A804BA">
        <w:rPr>
          <w:bCs w:val="0"/>
          <w:noProof/>
        </w:rPr>
        <w:t xml:space="preserve">Postanowienia pkt 2 i 3 stosuje się odpowiednio do osoby działającej </w:t>
      </w:r>
      <w:r>
        <w:t xml:space="preserve">w imieniu </w:t>
      </w:r>
      <w:r w:rsidR="006F1957">
        <w:t>Wykonawc</w:t>
      </w:r>
      <w:r>
        <w:t xml:space="preserve">ów wspólnie ubiegających się o udzielenie zamówienia oraz </w:t>
      </w:r>
      <w:r w:rsidRPr="00A804BA">
        <w:rPr>
          <w:bCs w:val="0"/>
          <w:noProof/>
        </w:rPr>
        <w:t xml:space="preserve">w imieniu podmiotu udostępniajacego zasoby </w:t>
      </w:r>
      <w:r w:rsidR="006F1957">
        <w:rPr>
          <w:bCs w:val="0"/>
          <w:noProof/>
        </w:rPr>
        <w:t>Wykonawc</w:t>
      </w:r>
      <w:r w:rsidRPr="00A804BA">
        <w:rPr>
          <w:bCs w:val="0"/>
          <w:noProof/>
        </w:rPr>
        <w:t>y na zasadach określonych w art. 118 ustawy Pzp.</w:t>
      </w:r>
    </w:p>
    <w:p w14:paraId="17391647" w14:textId="77777777" w:rsidR="002B20B0" w:rsidRPr="002B20B0" w:rsidRDefault="002B20B0" w:rsidP="002B5872">
      <w:pPr>
        <w:pStyle w:val="Nagwek2"/>
        <w:spacing w:before="240"/>
        <w:ind w:left="499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0418708C" w14:textId="77777777" w:rsidR="00730333" w:rsidRPr="00730333" w:rsidRDefault="0065642E" w:rsidP="00116C62">
      <w:pPr>
        <w:pStyle w:val="Akapitzlist"/>
        <w:numPr>
          <w:ilvl w:val="0"/>
          <w:numId w:val="52"/>
        </w:numPr>
        <w:ind w:left="851" w:hanging="284"/>
      </w:pPr>
      <w:r>
        <w:rPr>
          <w:bCs/>
        </w:rPr>
        <w:t>Zamawiając</w:t>
      </w:r>
      <w:r w:rsidR="00730333">
        <w:rPr>
          <w:bCs/>
        </w:rPr>
        <w:t>y nie wezwie</w:t>
      </w:r>
      <w:r w:rsidR="00730333" w:rsidRPr="00730333">
        <w:rPr>
          <w:bCs/>
        </w:rPr>
        <w:t xml:space="preserve"> do złożenia podmiotowych środków dowodowych, jeżeli może je uzyskać za pomocą bezpłatnych i ogólnodostępnych baz danyc</w:t>
      </w:r>
      <w:r w:rsidR="00730333">
        <w:rPr>
          <w:bCs/>
        </w:rPr>
        <w:t>h, w szczególności rejestrów pu</w:t>
      </w:r>
      <w:r w:rsidR="00730333" w:rsidRPr="00730333">
        <w:rPr>
          <w:bCs/>
        </w:rPr>
        <w:t>blicznych w</w:t>
      </w:r>
      <w:r w:rsidR="00730333">
        <w:rPr>
          <w:bCs/>
        </w:rPr>
        <w:t> </w:t>
      </w:r>
      <w:r w:rsidR="00730333" w:rsidRPr="00730333">
        <w:rPr>
          <w:bCs/>
        </w:rPr>
        <w:t>rozumieniu ustawy z dnia 17 lutego 2005 r. o informatyzacji działalności podmiotów realizujących zadania pu</w:t>
      </w:r>
      <w:r w:rsidR="00B50F18">
        <w:rPr>
          <w:bCs/>
        </w:rPr>
        <w:t xml:space="preserve">bliczne, o ile </w:t>
      </w:r>
      <w:r w:rsidR="006F1957">
        <w:rPr>
          <w:bCs/>
        </w:rPr>
        <w:t>Wykonawc</w:t>
      </w:r>
      <w:r w:rsidR="00B50F18">
        <w:rPr>
          <w:bCs/>
        </w:rPr>
        <w:t>a wskaże</w:t>
      </w:r>
      <w:r w:rsidR="00730333" w:rsidRPr="00730333">
        <w:rPr>
          <w:bCs/>
        </w:rPr>
        <w:t xml:space="preserve"> w oświadczeniu, o którym mowa w art. 125 ust. 1</w:t>
      </w:r>
      <w:r w:rsidR="00B50F18">
        <w:rPr>
          <w:bCs/>
        </w:rPr>
        <w:t xml:space="preserve"> ustawy Pzp</w:t>
      </w:r>
      <w:r w:rsidR="00730333" w:rsidRPr="00730333">
        <w:rPr>
          <w:bCs/>
        </w:rPr>
        <w:t>, dane umożliwiające dostęp do tych środków</w:t>
      </w:r>
      <w:r w:rsidR="00730333">
        <w:rPr>
          <w:bCs/>
        </w:rPr>
        <w:t>;</w:t>
      </w:r>
    </w:p>
    <w:p w14:paraId="38A25AAA" w14:textId="77777777" w:rsidR="00F85C46" w:rsidRPr="002B20B0" w:rsidRDefault="00F85C46" w:rsidP="00116C62">
      <w:pPr>
        <w:pStyle w:val="Akapitzlist"/>
        <w:keepNext/>
        <w:keepLines/>
        <w:numPr>
          <w:ilvl w:val="0"/>
          <w:numId w:val="52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>podmiotowych środków dowodowych oraz innych dokumentów lub oświadczeń, jakich mo</w:t>
      </w:r>
      <w:r w:rsidR="00912E09">
        <w:t xml:space="preserve">że żądać </w:t>
      </w:r>
      <w:r w:rsidR="0065642E">
        <w:t>Zamawiając</w:t>
      </w:r>
      <w:r w:rsidR="00467882" w:rsidRPr="00467882">
        <w:t xml:space="preserve">y od </w:t>
      </w:r>
      <w:r w:rsidR="006F1957">
        <w:t>Wykonawc</w:t>
      </w:r>
      <w:r w:rsidR="00467882" w:rsidRPr="00467882">
        <w:t>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477D0140" w14:textId="77777777" w:rsidR="00F85C46" w:rsidRPr="00733EB6" w:rsidRDefault="00F85C46" w:rsidP="00257544">
      <w:pPr>
        <w:pStyle w:val="Nagwek1"/>
      </w:pPr>
      <w:bookmarkStart w:id="27" w:name="_Toc180144977"/>
      <w:r w:rsidRPr="00E054BA">
        <w:t>Wymagania dotyczące wadium.</w:t>
      </w:r>
      <w:bookmarkStart w:id="28" w:name="OLE_LINK1"/>
      <w:bookmarkEnd w:id="27"/>
      <w:r w:rsidRPr="00E054BA">
        <w:t xml:space="preserve"> </w:t>
      </w:r>
    </w:p>
    <w:bookmarkEnd w:id="28"/>
    <w:p w14:paraId="49CD25F9" w14:textId="7CCE59F7" w:rsidR="004D0421" w:rsidRPr="00F542DC" w:rsidRDefault="004D0421" w:rsidP="006643A1">
      <w:pPr>
        <w:keepNext/>
        <w:numPr>
          <w:ilvl w:val="0"/>
          <w:numId w:val="79"/>
        </w:numPr>
        <w:spacing w:before="120" w:after="60" w:line="336" w:lineRule="auto"/>
        <w:ind w:left="502" w:hanging="218"/>
        <w:contextualSpacing/>
        <w:outlineLvl w:val="1"/>
        <w:rPr>
          <w:rFonts w:cs="Arial"/>
          <w:szCs w:val="20"/>
          <w:lang w:eastAsia="pl-PL"/>
        </w:rPr>
      </w:pPr>
      <w:r w:rsidRPr="008B694B">
        <w:rPr>
          <w:rFonts w:cs="Arial"/>
          <w:szCs w:val="20"/>
          <w:lang w:eastAsia="pl-PL"/>
        </w:rPr>
        <w:t>Oferta winna być zabezpieczona wadium w wysokości:</w:t>
      </w:r>
      <w:r w:rsidRPr="008B694B">
        <w:rPr>
          <w:rFonts w:cs="Arial"/>
          <w:b/>
          <w:szCs w:val="20"/>
          <w:lang w:eastAsia="pl-PL"/>
        </w:rPr>
        <w:t xml:space="preserve"> </w:t>
      </w:r>
      <w:r w:rsidRPr="00F542DC">
        <w:rPr>
          <w:rFonts w:cs="Arial"/>
          <w:b/>
          <w:szCs w:val="20"/>
          <w:lang w:eastAsia="pl-PL"/>
        </w:rPr>
        <w:t xml:space="preserve"> </w:t>
      </w:r>
      <w:r>
        <w:rPr>
          <w:rFonts w:cs="Arial"/>
          <w:b/>
          <w:szCs w:val="20"/>
          <w:lang w:eastAsia="pl-PL"/>
        </w:rPr>
        <w:t>2 000</w:t>
      </w:r>
      <w:r w:rsidRPr="00F542DC">
        <w:rPr>
          <w:rFonts w:cs="Arial"/>
          <w:b/>
          <w:szCs w:val="20"/>
          <w:lang w:eastAsia="pl-PL"/>
        </w:rPr>
        <w:t>,00 zł</w:t>
      </w:r>
      <w:r w:rsidRPr="00F542DC">
        <w:rPr>
          <w:rFonts w:cs="Arial"/>
          <w:szCs w:val="20"/>
          <w:lang w:eastAsia="pl-PL"/>
        </w:rPr>
        <w:t xml:space="preserve"> (słownie: </w:t>
      </w:r>
      <w:r>
        <w:rPr>
          <w:rFonts w:cs="Arial"/>
          <w:szCs w:val="20"/>
          <w:lang w:eastAsia="pl-PL"/>
        </w:rPr>
        <w:t>dwa</w:t>
      </w:r>
      <w:r w:rsidRPr="00F542DC">
        <w:rPr>
          <w:rFonts w:cs="Arial"/>
          <w:szCs w:val="20"/>
          <w:lang w:eastAsia="pl-PL"/>
        </w:rPr>
        <w:t xml:space="preserve"> tysiące złotych, 00/100)</w:t>
      </w:r>
      <w:r>
        <w:rPr>
          <w:rFonts w:cs="Arial"/>
          <w:szCs w:val="20"/>
          <w:lang w:eastAsia="pl-PL"/>
        </w:rPr>
        <w:t xml:space="preserve">. </w:t>
      </w:r>
    </w:p>
    <w:p w14:paraId="5E36AF13" w14:textId="77777777" w:rsidR="004D0421" w:rsidRPr="00516E65" w:rsidRDefault="004D0421" w:rsidP="006643A1">
      <w:pPr>
        <w:keepNext/>
        <w:numPr>
          <w:ilvl w:val="0"/>
          <w:numId w:val="79"/>
        </w:numPr>
        <w:spacing w:before="120" w:after="60" w:line="336" w:lineRule="auto"/>
        <w:ind w:left="502" w:hanging="218"/>
        <w:contextualSpacing/>
        <w:outlineLvl w:val="1"/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</w:pPr>
      <w:r w:rsidRPr="00516E65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 xml:space="preserve">Forma wniesienia wadium. </w:t>
      </w:r>
    </w:p>
    <w:p w14:paraId="72E76223" w14:textId="77777777" w:rsidR="004D0421" w:rsidRPr="00516E65" w:rsidRDefault="004D0421" w:rsidP="004D0421">
      <w:pPr>
        <w:spacing w:before="40" w:after="40"/>
        <w:ind w:left="567" w:firstLine="0"/>
        <w:contextualSpacing/>
        <w:rPr>
          <w:rFonts w:eastAsia="Palatino Linotype" w:cs="Arial"/>
          <w:color w:val="000000"/>
          <w:szCs w:val="20"/>
          <w:lang w:eastAsia="pl-PL"/>
        </w:rPr>
      </w:pPr>
      <w:r w:rsidRPr="00516E65">
        <w:rPr>
          <w:rFonts w:eastAsia="Palatino Linotype" w:cs="Arial"/>
          <w:color w:val="000000"/>
          <w:szCs w:val="20"/>
          <w:lang w:eastAsia="pl-PL"/>
        </w:rPr>
        <w:t>Wadium może być wniesione w jednej lub w kilku następujących formach:</w:t>
      </w:r>
    </w:p>
    <w:p w14:paraId="31ACCAAF" w14:textId="77777777" w:rsidR="004D0421" w:rsidRPr="001135DC" w:rsidRDefault="004D0421" w:rsidP="006643A1">
      <w:pPr>
        <w:pStyle w:val="Nagwek3"/>
        <w:numPr>
          <w:ilvl w:val="0"/>
          <w:numId w:val="82"/>
        </w:numPr>
      </w:pPr>
      <w:r w:rsidRPr="001135DC">
        <w:t>w pieniądzu, na rachunek Zamawiającego:</w:t>
      </w:r>
    </w:p>
    <w:p w14:paraId="4CE859B0" w14:textId="77777777" w:rsidR="004D0421" w:rsidRPr="00516E65" w:rsidRDefault="004D0421" w:rsidP="004D0421">
      <w:pPr>
        <w:ind w:firstLine="0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ING Bank Śląski Spółka Akcyjna o/Katowice,</w:t>
      </w:r>
    </w:p>
    <w:p w14:paraId="08C5A509" w14:textId="77777777" w:rsidR="004D0421" w:rsidRPr="00516E65" w:rsidRDefault="004D0421" w:rsidP="004D0421">
      <w:pPr>
        <w:ind w:firstLine="0"/>
        <w:contextualSpacing/>
        <w:outlineLvl w:val="2"/>
        <w:rPr>
          <w:rFonts w:eastAsia="Times New Roman" w:cs="Times New Roman"/>
          <w:bCs/>
          <w:i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nr rachunku: 29 1050 1214 1000 0022 0331 4816 lub</w:t>
      </w:r>
    </w:p>
    <w:p w14:paraId="2158F38F" w14:textId="77777777" w:rsidR="004D0421" w:rsidRPr="00516E65" w:rsidRDefault="004D0421" w:rsidP="004D0421">
      <w:pPr>
        <w:numPr>
          <w:ilvl w:val="0"/>
          <w:numId w:val="8"/>
        </w:numPr>
        <w:ind w:left="851" w:hanging="284"/>
        <w:contextualSpacing/>
        <w:outlineLvl w:val="2"/>
        <w:rPr>
          <w:rFonts w:eastAsia="Times New Roman" w:cs="Times New Roman"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lastRenderedPageBreak/>
        <w:t>w formie niepieniężnej, poprzez przekazanie Zamawiającemu oryginału gwarancji lub poręczenia, w postaci elektronicznej w ramach:</w:t>
      </w:r>
    </w:p>
    <w:p w14:paraId="6C846BA5" w14:textId="77777777" w:rsidR="004D0421" w:rsidRPr="00516E65" w:rsidRDefault="004D0421" w:rsidP="006643A1">
      <w:pPr>
        <w:numPr>
          <w:ilvl w:val="0"/>
          <w:numId w:val="74"/>
        </w:numPr>
        <w:ind w:left="1134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gwarancji bankowych lub</w:t>
      </w:r>
      <w:r w:rsidRPr="00516E65">
        <w:rPr>
          <w:rFonts w:eastAsia="Times New Roman" w:cs="Times New Roman"/>
          <w:bCs/>
          <w:i/>
          <w:szCs w:val="26"/>
          <w:lang w:eastAsia="x-none"/>
        </w:rPr>
        <w:t xml:space="preserve"> </w:t>
      </w:r>
    </w:p>
    <w:p w14:paraId="2F2289B6" w14:textId="77777777" w:rsidR="004D0421" w:rsidRPr="00516E65" w:rsidRDefault="004D0421" w:rsidP="006643A1">
      <w:pPr>
        <w:numPr>
          <w:ilvl w:val="0"/>
          <w:numId w:val="74"/>
        </w:numPr>
        <w:ind w:left="1134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gwarancji ubezpieczeniowych lub</w:t>
      </w:r>
    </w:p>
    <w:p w14:paraId="5B09CCD4" w14:textId="77777777" w:rsidR="004D0421" w:rsidRPr="00516E65" w:rsidRDefault="004D0421" w:rsidP="006643A1">
      <w:pPr>
        <w:numPr>
          <w:ilvl w:val="0"/>
          <w:numId w:val="74"/>
        </w:numPr>
        <w:ind w:left="1134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poręczeń udzielanych przez podmioty, o których mowa w art. 6b ust. 5 pkt 2) ustawy</w:t>
      </w:r>
      <w:r w:rsidRPr="00516E65">
        <w:rPr>
          <w:rFonts w:eastAsia="Times New Roman" w:cs="Times New Roman"/>
          <w:bCs/>
          <w:szCs w:val="26"/>
          <w:lang w:eastAsia="x-none"/>
        </w:rPr>
        <w:br/>
        <w:t>z dnia 9 listopada 2000 r. o utworzeniu Polskiej Agencji Rozwoju Przedsiębiorczości.</w:t>
      </w:r>
    </w:p>
    <w:p w14:paraId="2203C652" w14:textId="77777777" w:rsidR="004D0421" w:rsidRPr="00516E65" w:rsidRDefault="004D0421" w:rsidP="004D0421">
      <w:pPr>
        <w:keepNext/>
        <w:numPr>
          <w:ilvl w:val="0"/>
          <w:numId w:val="4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noProof/>
          <w:color w:val="000000"/>
          <w:szCs w:val="26"/>
          <w:lang w:eastAsia="x-none"/>
        </w:rPr>
      </w:pPr>
      <w:r w:rsidRPr="00516E65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>Moment wniesienia wadium.</w:t>
      </w:r>
    </w:p>
    <w:p w14:paraId="05DC0173" w14:textId="77777777" w:rsidR="004D0421" w:rsidRPr="00516E65" w:rsidRDefault="004D0421" w:rsidP="004D0421">
      <w:pPr>
        <w:spacing w:before="40" w:after="40"/>
        <w:ind w:left="567" w:firstLine="0"/>
        <w:contextualSpacing/>
        <w:rPr>
          <w:rFonts w:eastAsia="Palatino Linotype" w:cs="Arial"/>
          <w:szCs w:val="20"/>
          <w:lang w:eastAsia="pl-PL"/>
        </w:rPr>
      </w:pPr>
      <w:r w:rsidRPr="00516E65">
        <w:rPr>
          <w:rFonts w:eastAsia="Palatino Linotype" w:cs="Arial"/>
          <w:color w:val="000000"/>
          <w:szCs w:val="20"/>
          <w:lang w:eastAsia="pl-PL"/>
        </w:rPr>
        <w:t xml:space="preserve">Wadium wnosi się przed upływem terminu składania ofert (tj. przed upływem godziny i dnia wyznaczonego, jako ostateczny termin składania ofert) i utrzymuje nieprzerwanie do dnia upływu terminu związania ofertą, o którym mowa w rozdz. XII ust. 1,  z wyjątkiem przypadków, o których mowa w art. 98 ust. 1 pkt 2 i 3 oraz ust. 2  ustawy </w:t>
      </w:r>
      <w:proofErr w:type="spellStart"/>
      <w:r w:rsidRPr="00516E65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516E65">
        <w:rPr>
          <w:rFonts w:eastAsia="Palatino Linotype" w:cs="Arial"/>
          <w:color w:val="000000"/>
          <w:szCs w:val="20"/>
          <w:lang w:eastAsia="pl-PL"/>
        </w:rPr>
        <w:t>. Za datę wniesienia wadium w pieniądzu (przelewem) uważa się datę uznania rachunku bankowego Zamawiającego. Wadium powinno wpłynąć na rachunek bankowy Zamawiającego do upływu terminu wyznaczonego na składanie ofert (</w:t>
      </w:r>
      <w:proofErr w:type="spellStart"/>
      <w:r w:rsidRPr="00516E65">
        <w:rPr>
          <w:rFonts w:eastAsia="Palatino Linotype" w:cs="Arial"/>
          <w:color w:val="000000"/>
          <w:szCs w:val="20"/>
          <w:lang w:eastAsia="pl-PL"/>
        </w:rPr>
        <w:t>t.j</w:t>
      </w:r>
      <w:proofErr w:type="spellEnd"/>
      <w:r w:rsidRPr="00516E65">
        <w:rPr>
          <w:rFonts w:eastAsia="Palatino Linotype" w:cs="Arial"/>
          <w:color w:val="000000"/>
          <w:szCs w:val="20"/>
          <w:lang w:eastAsia="pl-PL"/>
        </w:rPr>
        <w:t xml:space="preserve">. przed upływem godziny i dnia wyznaczonego, jako ostateczny termin składania ofert). </w:t>
      </w:r>
    </w:p>
    <w:p w14:paraId="64303B18" w14:textId="77777777" w:rsidR="004D0421" w:rsidRPr="00516E65" w:rsidRDefault="004D0421" w:rsidP="004D0421">
      <w:pPr>
        <w:keepNext/>
        <w:numPr>
          <w:ilvl w:val="0"/>
          <w:numId w:val="4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</w:pPr>
      <w:r w:rsidRPr="00516E65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>Wymagania dotyczące wadium wnoszonego w formie niepieniężnej:</w:t>
      </w:r>
    </w:p>
    <w:p w14:paraId="2957E8E7" w14:textId="77777777" w:rsidR="004D0421" w:rsidRPr="00516E65" w:rsidRDefault="004D0421" w:rsidP="006643A1">
      <w:pPr>
        <w:numPr>
          <w:ilvl w:val="0"/>
          <w:numId w:val="78"/>
        </w:numPr>
        <w:spacing w:before="40" w:after="40"/>
        <w:ind w:left="851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516E65">
        <w:rPr>
          <w:rFonts w:eastAsia="Palatino Linotype" w:cs="Arial"/>
          <w:color w:val="000000"/>
          <w:szCs w:val="20"/>
          <w:lang w:eastAsia="pl-PL"/>
        </w:rPr>
        <w:t xml:space="preserve">z treści gwarancji (poręczenia) powinno w sposób nie budzący wątpliwości wynikać zobowiązanie </w:t>
      </w:r>
      <w:r w:rsidRPr="00516E65">
        <w:rPr>
          <w:rFonts w:eastAsia="Palatino Linotype" w:cs="Arial"/>
          <w:iCs/>
          <w:color w:val="000000"/>
          <w:szCs w:val="20"/>
          <w:lang w:eastAsia="pl-PL"/>
        </w:rPr>
        <w:t>gwaranta</w:t>
      </w:r>
      <w:r w:rsidRPr="00516E65">
        <w:rPr>
          <w:rFonts w:eastAsia="Palatino Linotype" w:cs="Arial"/>
          <w:i/>
          <w:iCs/>
          <w:color w:val="000000"/>
          <w:szCs w:val="20"/>
          <w:lang w:eastAsia="pl-PL"/>
        </w:rPr>
        <w:t xml:space="preserve"> </w:t>
      </w:r>
      <w:r w:rsidRPr="00516E65">
        <w:rPr>
          <w:rFonts w:eastAsia="Palatino Linotype" w:cs="Arial"/>
          <w:color w:val="000000"/>
          <w:szCs w:val="20"/>
          <w:lang w:eastAsia="pl-PL"/>
        </w:rPr>
        <w:t xml:space="preserve">do zapłaty </w:t>
      </w:r>
      <w:r w:rsidRPr="00516E65">
        <w:rPr>
          <w:rFonts w:eastAsia="Palatino Linotype" w:cs="Arial"/>
          <w:iCs/>
          <w:color w:val="000000"/>
          <w:szCs w:val="20"/>
          <w:lang w:eastAsia="pl-PL"/>
        </w:rPr>
        <w:t xml:space="preserve">beneficjentowi gwarancji lub poręczenia </w:t>
      </w:r>
      <w:r w:rsidRPr="00516E65">
        <w:rPr>
          <w:rFonts w:eastAsia="Palatino Linotype" w:cs="Arial"/>
          <w:color w:val="000000"/>
          <w:szCs w:val="20"/>
          <w:lang w:eastAsia="pl-PL"/>
        </w:rPr>
        <w:t>(Zamawiającemu) należności, w przypadku ziszczenia się któregokolwiek z warunków:</w:t>
      </w:r>
    </w:p>
    <w:p w14:paraId="2C8EAFF3" w14:textId="77777777" w:rsidR="004D0421" w:rsidRPr="00516E65" w:rsidRDefault="004D0421" w:rsidP="006643A1">
      <w:pPr>
        <w:numPr>
          <w:ilvl w:val="0"/>
          <w:numId w:val="80"/>
        </w:numPr>
        <w:spacing w:before="60" w:after="60"/>
        <w:ind w:left="1134" w:hanging="283"/>
        <w:contextualSpacing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wykonawca </w:t>
      </w:r>
      <w:r w:rsidRPr="00516E65">
        <w:rPr>
          <w:rFonts w:eastAsia="Times New Roman" w:cs="Times New Roman"/>
          <w:bCs/>
          <w:iCs/>
          <w:color w:val="000000"/>
          <w:szCs w:val="20"/>
          <w:lang w:eastAsia="x-none"/>
        </w:rPr>
        <w:t>(zleceniodawca)</w:t>
      </w:r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 w odpowiedzi na wezwanie, o którym mowa w art. 107 ust. 2 lub art. 128 ust. 1 ustawy </w:t>
      </w:r>
      <w:proofErr w:type="spellStart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Pzp</w:t>
      </w:r>
      <w:proofErr w:type="spellEnd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, z przyczyn leżących po jego stronie, nie złożył podmiotowych środków dowodowych lub przedmiotowych środków dowodowych potwierdzających okoliczności, o których mowa w art. 57 lub art. 106 ust. 1 ustawy </w:t>
      </w:r>
      <w:proofErr w:type="spellStart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Pzp</w:t>
      </w:r>
      <w:proofErr w:type="spellEnd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, oświadczenia, o którym mowa w art. 125 ust. 1 ustawy </w:t>
      </w:r>
      <w:proofErr w:type="spellStart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Pzp</w:t>
      </w:r>
      <w:proofErr w:type="spellEnd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, innych dokumentów lub oświadczeń lub nie wyraził zgody na poprawienie omyłki, o której mowa w art. 223 ust. 2 pkt 3 ustawy </w:t>
      </w:r>
      <w:proofErr w:type="spellStart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Pzp</w:t>
      </w:r>
      <w:proofErr w:type="spellEnd"/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, co spowodowało brak możliwości wybrania oferty złożonej przez wykonawcę jako najkorzystniejszej;</w:t>
      </w:r>
    </w:p>
    <w:p w14:paraId="7900C26F" w14:textId="77777777" w:rsidR="004D0421" w:rsidRPr="00516E65" w:rsidRDefault="004D0421" w:rsidP="006643A1">
      <w:pPr>
        <w:numPr>
          <w:ilvl w:val="0"/>
          <w:numId w:val="80"/>
        </w:numPr>
        <w:spacing w:before="60" w:after="60"/>
        <w:ind w:left="1134" w:hanging="283"/>
        <w:contextualSpacing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 w:rsidRPr="00516E65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wykonawca (zleceniodawca), którego oferta została wybrana: </w:t>
      </w:r>
    </w:p>
    <w:p w14:paraId="2D300F44" w14:textId="77777777" w:rsidR="004D0421" w:rsidRPr="00516E65" w:rsidRDefault="004D0421" w:rsidP="006643A1">
      <w:pPr>
        <w:numPr>
          <w:ilvl w:val="0"/>
          <w:numId w:val="81"/>
        </w:numPr>
        <w:spacing w:before="40" w:after="40"/>
        <w:ind w:left="1418" w:hanging="283"/>
        <w:contextualSpacing/>
        <w:rPr>
          <w:rFonts w:eastAsia="Palatino Linotype" w:cs="Arial"/>
          <w:color w:val="000000"/>
          <w:szCs w:val="20"/>
          <w:lang w:eastAsia="pl-PL"/>
        </w:rPr>
      </w:pPr>
      <w:r w:rsidRPr="00516E65">
        <w:rPr>
          <w:rFonts w:eastAsia="Palatino Linotype" w:cs="Arial"/>
          <w:color w:val="000000"/>
          <w:szCs w:val="20"/>
          <w:lang w:eastAsia="pl-PL"/>
        </w:rPr>
        <w:t xml:space="preserve">odmówił podpisania umowy w sprawie zamówienia publicznego na warunkach określonych w ofercie, </w:t>
      </w:r>
    </w:p>
    <w:p w14:paraId="27C66FC2" w14:textId="77777777" w:rsidR="004D0421" w:rsidRPr="00516E65" w:rsidRDefault="004D0421" w:rsidP="006643A1">
      <w:pPr>
        <w:numPr>
          <w:ilvl w:val="0"/>
          <w:numId w:val="81"/>
        </w:numPr>
        <w:spacing w:before="40" w:after="40"/>
        <w:ind w:left="1418" w:hanging="283"/>
        <w:contextualSpacing/>
        <w:rPr>
          <w:rFonts w:eastAsia="Palatino Linotype" w:cs="Arial"/>
          <w:color w:val="000000"/>
          <w:szCs w:val="20"/>
          <w:lang w:eastAsia="pl-PL"/>
        </w:rPr>
      </w:pPr>
      <w:r w:rsidRPr="00516E65">
        <w:rPr>
          <w:rFonts w:eastAsia="Palatino Linotype" w:cs="Arial"/>
          <w:color w:val="000000"/>
          <w:szCs w:val="20"/>
          <w:lang w:eastAsia="pl-PL"/>
        </w:rPr>
        <w:t>nie wniósł wymaganego zabezpieczenia należytego wykonania umowy;</w:t>
      </w:r>
    </w:p>
    <w:p w14:paraId="02BA26F8" w14:textId="77777777" w:rsidR="004D0421" w:rsidRPr="00516E65" w:rsidRDefault="004D0421" w:rsidP="004D0421">
      <w:pPr>
        <w:numPr>
          <w:ilvl w:val="0"/>
          <w:numId w:val="14"/>
        </w:numPr>
        <w:spacing w:before="60" w:after="60"/>
        <w:ind w:left="1134" w:hanging="283"/>
        <w:contextualSpacing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516E65">
        <w:rPr>
          <w:rFonts w:eastAsia="Times New Roman" w:cs="Times New Roman"/>
          <w:bCs/>
          <w:iCs/>
          <w:szCs w:val="20"/>
          <w:lang w:val="x-none" w:eastAsia="x-none"/>
        </w:rPr>
        <w:t>zawarcie umowy w sprawie zamówienia publicznego stało się niemożliwe z przyczyn leżących po stronie wykonawcy</w:t>
      </w:r>
      <w:r w:rsidRPr="00516E65">
        <w:rPr>
          <w:rFonts w:eastAsia="Times New Roman" w:cs="Times New Roman"/>
          <w:bCs/>
          <w:iCs/>
          <w:szCs w:val="20"/>
          <w:lang w:eastAsia="x-none"/>
        </w:rPr>
        <w:t xml:space="preserve"> (zleceniodawcy)</w:t>
      </w:r>
      <w:r w:rsidRPr="00516E65">
        <w:rPr>
          <w:rFonts w:eastAsia="Times New Roman" w:cs="Times New Roman"/>
          <w:bCs/>
          <w:iCs/>
          <w:szCs w:val="20"/>
          <w:lang w:val="x-none" w:eastAsia="x-none"/>
        </w:rPr>
        <w:t>, którego oferta została wybrana.</w:t>
      </w:r>
    </w:p>
    <w:p w14:paraId="3A75A221" w14:textId="77777777" w:rsidR="004D0421" w:rsidRPr="00516E65" w:rsidRDefault="004D0421" w:rsidP="006643A1">
      <w:pPr>
        <w:numPr>
          <w:ilvl w:val="0"/>
          <w:numId w:val="78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 xml:space="preserve">zobowiązanie </w:t>
      </w:r>
      <w:r w:rsidRPr="00516E65">
        <w:rPr>
          <w:rFonts w:eastAsia="Times New Roman" w:cs="Times New Roman"/>
          <w:bCs/>
          <w:iCs/>
          <w:szCs w:val="26"/>
          <w:lang w:eastAsia="x-none"/>
        </w:rPr>
        <w:t>gwaranta (poręczyciela)</w:t>
      </w:r>
      <w:r w:rsidRPr="00516E65">
        <w:rPr>
          <w:rFonts w:eastAsia="Times New Roman" w:cs="Times New Roman"/>
          <w:bCs/>
          <w:i/>
          <w:iCs/>
          <w:szCs w:val="26"/>
          <w:lang w:eastAsia="x-none"/>
        </w:rPr>
        <w:t xml:space="preserve"> </w:t>
      </w:r>
      <w:r w:rsidRPr="00516E65">
        <w:rPr>
          <w:rFonts w:eastAsia="Times New Roman" w:cs="Times New Roman"/>
          <w:bCs/>
          <w:iCs/>
          <w:szCs w:val="26"/>
          <w:lang w:eastAsia="x-none"/>
        </w:rPr>
        <w:t>po</w:t>
      </w:r>
      <w:r w:rsidRPr="00516E65">
        <w:rPr>
          <w:rFonts w:eastAsia="Times New Roman" w:cs="Times New Roman"/>
          <w:bCs/>
          <w:szCs w:val="26"/>
          <w:lang w:eastAsia="x-none"/>
        </w:rPr>
        <w:t xml:space="preserve">winno być bezwarunkowe, nieodwołalne i płatne na pierwsze żądanie </w:t>
      </w:r>
      <w:r w:rsidRPr="00516E65">
        <w:rPr>
          <w:rFonts w:eastAsia="Times New Roman" w:cs="Times New Roman"/>
          <w:bCs/>
          <w:iCs/>
          <w:szCs w:val="26"/>
          <w:lang w:eastAsia="x-none"/>
        </w:rPr>
        <w:t>beneficjenta gwarancji lub poręczenia</w:t>
      </w:r>
      <w:r w:rsidRPr="00516E65">
        <w:rPr>
          <w:rFonts w:eastAsia="Times New Roman" w:cs="Times New Roman"/>
          <w:bCs/>
          <w:i/>
          <w:iCs/>
          <w:szCs w:val="26"/>
          <w:lang w:eastAsia="x-none"/>
        </w:rPr>
        <w:t xml:space="preserve"> </w:t>
      </w:r>
      <w:r w:rsidRPr="00516E65">
        <w:rPr>
          <w:rFonts w:eastAsia="Times New Roman" w:cs="Times New Roman"/>
          <w:bCs/>
          <w:szCs w:val="26"/>
          <w:lang w:eastAsia="x-none"/>
        </w:rPr>
        <w:t>(Zamawiającego);</w:t>
      </w:r>
    </w:p>
    <w:p w14:paraId="4DD9A202" w14:textId="77777777" w:rsidR="004D0421" w:rsidRPr="00516E65" w:rsidRDefault="004D0421" w:rsidP="006643A1">
      <w:pPr>
        <w:numPr>
          <w:ilvl w:val="0"/>
          <w:numId w:val="78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16E65">
        <w:rPr>
          <w:rFonts w:eastAsia="Times New Roman" w:cs="Times New Roman"/>
          <w:bCs/>
          <w:szCs w:val="26"/>
          <w:lang w:eastAsia="x-none"/>
        </w:rPr>
        <w:t>gwarancja (poręczenie) powinny spełniać wymogi określone we właściwych przepisach. Powyższe warunki muszą wynikać z treści gwarancji lub poręczenia.</w:t>
      </w:r>
    </w:p>
    <w:p w14:paraId="3129054A" w14:textId="77777777" w:rsidR="004D0421" w:rsidRPr="00645BD4" w:rsidRDefault="004D0421" w:rsidP="004D0421">
      <w:pPr>
        <w:keepNext/>
        <w:numPr>
          <w:ilvl w:val="0"/>
          <w:numId w:val="4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Cs/>
          <w:noProof/>
          <w:color w:val="222A35"/>
          <w:szCs w:val="26"/>
          <w:lang w:eastAsia="x-none"/>
        </w:rPr>
      </w:pPr>
      <w:r w:rsidRPr="00645BD4">
        <w:rPr>
          <w:rFonts w:eastAsia="Times New Roman" w:cs="Times New Roman"/>
          <w:bCs/>
          <w:noProof/>
          <w:color w:val="222A35"/>
          <w:szCs w:val="26"/>
          <w:lang w:eastAsia="x-none"/>
        </w:rPr>
        <w:lastRenderedPageBreak/>
        <w:t>Jeżeli wadium jest wnoszone w formie gwarancji lub poręczenia, o którym mowa w ust. 2 pkt 2, Wykonawca przekazuje Zamawiającemu oryginał gwarancji lub poręczenia w postaci elektronicznej.</w:t>
      </w:r>
    </w:p>
    <w:p w14:paraId="0DBCA434" w14:textId="77777777" w:rsidR="004D0421" w:rsidRPr="00F35053" w:rsidRDefault="004D0421" w:rsidP="004D0421">
      <w:pPr>
        <w:keepNext/>
        <w:numPr>
          <w:ilvl w:val="0"/>
          <w:numId w:val="4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</w:pPr>
      <w:r w:rsidRPr="00F35053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>Wadium a termin związania ofertą.</w:t>
      </w:r>
    </w:p>
    <w:p w14:paraId="18F41AD6" w14:textId="77777777" w:rsidR="004D0421" w:rsidRPr="00516E65" w:rsidRDefault="004D0421" w:rsidP="004D0421">
      <w:pPr>
        <w:ind w:left="567" w:firstLine="0"/>
        <w:rPr>
          <w:rFonts w:eastAsia="Palatino Linotype" w:cs="Times New Roman"/>
        </w:rPr>
      </w:pPr>
      <w:r w:rsidRPr="00516E65">
        <w:rPr>
          <w:rFonts w:eastAsia="Palatino Linotype" w:cs="Times New Roman"/>
        </w:rPr>
        <w:t>Wadium, bez względu na sposób jego wniesienia, musi obejmować cały okres związania ofertą, o którym mowa w rozdziale XII SWZ. Przedłużenie terminu związania ofertą jest dopuszczalne tylko z jednoczesnym przedłużeniem okresu ważności wadium albo, jeżeli nie jest to możliwe, z wniesieniem nowego wadium na przedłużony okres związania ofertą.</w:t>
      </w:r>
    </w:p>
    <w:p w14:paraId="67B64334" w14:textId="77777777" w:rsidR="004D0421" w:rsidRPr="00516E65" w:rsidRDefault="004D0421" w:rsidP="004D0421">
      <w:pPr>
        <w:keepNext/>
        <w:numPr>
          <w:ilvl w:val="0"/>
          <w:numId w:val="4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</w:pPr>
      <w:r w:rsidRPr="00516E65">
        <w:rPr>
          <w:rFonts w:eastAsia="Times New Roman" w:cs="Times New Roman"/>
          <w:b/>
          <w:bCs/>
          <w:noProof/>
          <w:color w:val="222A35"/>
          <w:szCs w:val="26"/>
          <w:lang w:eastAsia="x-none"/>
        </w:rPr>
        <w:t>Zasady zwrotu i zatrzymania wadium.</w:t>
      </w:r>
    </w:p>
    <w:p w14:paraId="563D1C53" w14:textId="77777777" w:rsidR="004D0421" w:rsidRPr="00516E65" w:rsidRDefault="004D0421" w:rsidP="004D0421">
      <w:pPr>
        <w:spacing w:before="40" w:after="40"/>
        <w:ind w:left="567" w:firstLine="0"/>
        <w:contextualSpacing/>
        <w:rPr>
          <w:rFonts w:eastAsia="Palatino Linotype" w:cs="Arial"/>
          <w:szCs w:val="20"/>
          <w:lang w:eastAsia="pl-PL"/>
        </w:rPr>
      </w:pPr>
      <w:r w:rsidRPr="00516E65">
        <w:rPr>
          <w:rFonts w:eastAsia="Palatino Linotype" w:cs="Arial"/>
          <w:szCs w:val="20"/>
          <w:lang w:eastAsia="pl-PL"/>
        </w:rPr>
        <w:t xml:space="preserve">Okoliczności i zasady zwrotu wadium z urzędu oraz na wniosek, zostały opisane w art. 98 ust. 1 pkt 1 – 5 ustawy </w:t>
      </w:r>
      <w:proofErr w:type="spellStart"/>
      <w:r w:rsidRPr="00516E65">
        <w:rPr>
          <w:rFonts w:eastAsia="Palatino Linotype" w:cs="Arial"/>
          <w:szCs w:val="20"/>
          <w:lang w:eastAsia="pl-PL"/>
        </w:rPr>
        <w:t>Pzp</w:t>
      </w:r>
      <w:proofErr w:type="spellEnd"/>
      <w:r w:rsidRPr="00516E65">
        <w:rPr>
          <w:rFonts w:eastAsia="Palatino Linotype" w:cs="Arial"/>
          <w:szCs w:val="20"/>
          <w:lang w:eastAsia="pl-PL"/>
        </w:rPr>
        <w:t xml:space="preserve">. Podstawy oraz tryb zatrzymania wadium określa przepis art. 98 ust. 1 pkt 6 ustawy </w:t>
      </w:r>
      <w:proofErr w:type="spellStart"/>
      <w:r w:rsidRPr="00516E65">
        <w:rPr>
          <w:rFonts w:eastAsia="Palatino Linotype" w:cs="Arial"/>
          <w:szCs w:val="20"/>
          <w:lang w:eastAsia="pl-PL"/>
        </w:rPr>
        <w:t>Pzp</w:t>
      </w:r>
      <w:proofErr w:type="spellEnd"/>
      <w:r w:rsidRPr="00516E65">
        <w:rPr>
          <w:rFonts w:eastAsia="Palatino Linotype" w:cs="Arial"/>
          <w:szCs w:val="20"/>
          <w:lang w:eastAsia="pl-PL"/>
        </w:rPr>
        <w:t>.</w:t>
      </w:r>
    </w:p>
    <w:p w14:paraId="7252E957" w14:textId="77777777" w:rsidR="00F85C46" w:rsidRPr="00E054BA" w:rsidRDefault="004B4CE9" w:rsidP="007E6CAE">
      <w:pPr>
        <w:pStyle w:val="Nagwek1"/>
        <w:ind w:left="283" w:hanging="425"/>
      </w:pPr>
      <w:bookmarkStart w:id="29" w:name="_Toc180144978"/>
      <w:r w:rsidRPr="007E6CAE"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 w:rsidR="0065642E" w:rsidRPr="007E6CAE">
        <w:t>Zamawiając</w:t>
      </w:r>
      <w:r w:rsidR="002E4CF0">
        <w:t xml:space="preserve">ego </w:t>
      </w:r>
      <w:r w:rsidRPr="004B4CE9">
        <w:t>z</w:t>
      </w:r>
      <w:r w:rsidR="002E4CF0" w:rsidRPr="007E6CAE">
        <w:t> </w:t>
      </w:r>
      <w:r w:rsidR="006F1957">
        <w:t>Wykonawc</w:t>
      </w:r>
      <w:r w:rsidRPr="004B4CE9">
        <w:t>ami</w:t>
      </w:r>
      <w:r w:rsidRPr="007E6CAE">
        <w:t>.</w:t>
      </w:r>
      <w:bookmarkEnd w:id="29"/>
    </w:p>
    <w:p w14:paraId="71CEB3D3" w14:textId="77777777" w:rsidR="00907E2D" w:rsidRDefault="00907E2D" w:rsidP="00116C62">
      <w:pPr>
        <w:pStyle w:val="Nagwek2"/>
        <w:numPr>
          <w:ilvl w:val="0"/>
          <w:numId w:val="11"/>
        </w:numPr>
        <w:ind w:left="567" w:hanging="283"/>
      </w:pPr>
      <w:r>
        <w:t>Zasady komunikacji.</w:t>
      </w:r>
    </w:p>
    <w:p w14:paraId="21D5A45C" w14:textId="77777777" w:rsidR="00D05F0F" w:rsidRPr="00CD1C73" w:rsidRDefault="00D05F0F" w:rsidP="00116C62">
      <w:pPr>
        <w:pStyle w:val="Nagwek3"/>
        <w:numPr>
          <w:ilvl w:val="0"/>
          <w:numId w:val="43"/>
        </w:numPr>
        <w:ind w:left="851" w:hanging="284"/>
        <w:rPr>
          <w:lang w:val="pl"/>
        </w:rPr>
      </w:pPr>
      <w:r w:rsidRPr="008974DB">
        <w:t xml:space="preserve">Komunikacja w niniejszym postępowaniu o udzielenie zamówienia, w tym składanie ofert, wymiana informacji oraz przekazywanie dokumentów lub oświadczeń między </w:t>
      </w:r>
      <w:r w:rsidR="0065642E">
        <w:t>Zamawiając</w:t>
      </w:r>
      <w:r w:rsidRPr="008974DB">
        <w:t>ym a</w:t>
      </w:r>
      <w:r w:rsidR="008974DB" w:rsidRPr="008974DB">
        <w:t> </w:t>
      </w:r>
      <w:r w:rsidR="006F1957">
        <w:t>Wykonawc</w:t>
      </w:r>
      <w:r w:rsidRPr="008974DB">
        <w:t>ami, odbywa się przy użyciu śro</w:t>
      </w:r>
      <w:r w:rsidR="00907E2D" w:rsidRPr="008974DB">
        <w:t>dków komunikacji elektronicznej;</w:t>
      </w:r>
    </w:p>
    <w:p w14:paraId="1C0F16E5" w14:textId="77777777" w:rsidR="00D05F0F" w:rsidRPr="00ED6871" w:rsidRDefault="00D05F0F" w:rsidP="00116C62">
      <w:pPr>
        <w:pStyle w:val="Nagwek3"/>
        <w:numPr>
          <w:ilvl w:val="0"/>
          <w:numId w:val="12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4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5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09EE0EE2" w14:textId="77777777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 xml:space="preserve">, preferowanym kanałem komunikacji między </w:t>
      </w:r>
      <w:r w:rsidR="0065642E">
        <w:rPr>
          <w:rFonts w:eastAsia="Calibri"/>
          <w:lang w:val="pl"/>
        </w:rPr>
        <w:t>Zamawiając</w:t>
      </w:r>
      <w:r w:rsidRPr="00D05F0F">
        <w:rPr>
          <w:rFonts w:eastAsia="Calibri"/>
          <w:lang w:val="pl"/>
        </w:rPr>
        <w:t xml:space="preserve">ym a </w:t>
      </w:r>
      <w:r w:rsidR="006F1957">
        <w:rPr>
          <w:rFonts w:eastAsia="Calibri"/>
          <w:lang w:val="pl"/>
        </w:rPr>
        <w:t>Wykonawc</w:t>
      </w:r>
      <w:r w:rsidRPr="00D05F0F">
        <w:rPr>
          <w:rFonts w:eastAsia="Calibri"/>
          <w:lang w:val="pl"/>
        </w:rPr>
        <w:t xml:space="preserve">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</w:t>
      </w:r>
      <w:r w:rsidR="0065642E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ego” na </w:t>
      </w:r>
      <w:hyperlink r:id="rId16" w:history="1">
        <w:r w:rsidR="00704FF0" w:rsidRPr="000263BD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0CBDB6B7" w14:textId="77777777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</w:t>
      </w:r>
      <w:r w:rsidR="0065642E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7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„Wyślij wiadomość do </w:t>
      </w:r>
      <w:r w:rsidR="0065642E">
        <w:rPr>
          <w:lang w:val="pl"/>
        </w:rPr>
        <w:t>Zamawiając</w:t>
      </w:r>
      <w:r w:rsidRPr="00D05F0F">
        <w:rPr>
          <w:rFonts w:eastAsia="Calibri"/>
          <w:lang w:val="pl"/>
        </w:rPr>
        <w:t>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 xml:space="preserve">na do </w:t>
      </w:r>
      <w:r w:rsidR="0065642E">
        <w:rPr>
          <w:rFonts w:eastAsia="Calibri"/>
          <w:lang w:val="pl"/>
        </w:rPr>
        <w:t>Zamawiając</w:t>
      </w:r>
      <w:r w:rsidR="00FB0199">
        <w:rPr>
          <w:rFonts w:eastAsia="Calibri"/>
          <w:lang w:val="pl"/>
        </w:rPr>
        <w:t>ego;</w:t>
      </w:r>
    </w:p>
    <w:p w14:paraId="65175050" w14:textId="77777777" w:rsidR="006727FE" w:rsidRPr="006727FE" w:rsidRDefault="006F1957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</w:t>
      </w:r>
      <w:r w:rsidR="006727FE">
        <w:rPr>
          <w:rFonts w:eastAsia="Calibri"/>
          <w:lang w:val="pl"/>
        </w:rPr>
        <w:t xml:space="preserve">a może zwrócić się do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 xml:space="preserve">ego z wnioskiem o wyjaśnienie treści SWZ.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="006727FE" w:rsidRPr="006727FE">
        <w:rPr>
          <w:rFonts w:eastAsia="Calibri"/>
          <w:lang w:val="pl"/>
        </w:rPr>
        <w:t xml:space="preserve"> dni przed upływem terminu składania ofert</w:t>
      </w:r>
      <w:r w:rsidR="006727FE"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="006727FE"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="006727FE" w:rsidRPr="006727FE">
        <w:rPr>
          <w:rFonts w:eastAsia="Calibri"/>
          <w:lang w:val="pl"/>
        </w:rPr>
        <w:t xml:space="preserve"> że wniosek o wyjaśnienie treści SWZ wpłynął do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ego nie późn</w:t>
      </w:r>
      <w:r w:rsidR="00301EA8">
        <w:rPr>
          <w:rFonts w:eastAsia="Calibri"/>
          <w:lang w:val="pl"/>
        </w:rPr>
        <w:t xml:space="preserve">iej niż na </w:t>
      </w:r>
      <w:r w:rsidR="006727FE">
        <w:rPr>
          <w:rFonts w:eastAsia="Calibri"/>
          <w:lang w:val="pl"/>
        </w:rPr>
        <w:t>4</w:t>
      </w:r>
      <w:r w:rsidR="006727FE" w:rsidRPr="006727FE">
        <w:rPr>
          <w:rFonts w:eastAsia="Calibri"/>
          <w:lang w:val="pl"/>
        </w:rPr>
        <w:t xml:space="preserve"> dni przed </w:t>
      </w:r>
      <w:r w:rsidR="006727FE">
        <w:rPr>
          <w:rFonts w:eastAsia="Calibri"/>
          <w:lang w:val="pl"/>
        </w:rPr>
        <w:t>upływem terminu składania ofert;</w:t>
      </w:r>
    </w:p>
    <w:p w14:paraId="4A70F1FE" w14:textId="77777777" w:rsidR="006727FE" w:rsidRP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 xml:space="preserve">Jeżeli </w:t>
      </w:r>
      <w:r w:rsidR="0065642E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6F1957">
        <w:rPr>
          <w:rFonts w:eastAsia="Calibri"/>
          <w:lang w:val="pl"/>
        </w:rPr>
        <w:t>Wykonawc</w:t>
      </w:r>
      <w:r w:rsidRPr="006727FE">
        <w:rPr>
          <w:rFonts w:eastAsia="Calibri"/>
          <w:lang w:val="pl"/>
        </w:rPr>
        <w:t>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6A006A73" w14:textId="77777777" w:rsid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 xml:space="preserve">terminie, o którym mowa w pkt 6, </w:t>
      </w:r>
      <w:r w:rsidR="0065642E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2D009B11" w14:textId="77777777" w:rsidR="00801A5D" w:rsidRPr="00801A5D" w:rsidRDefault="00801A5D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 xml:space="preserve">W uzasadnionych przypadkach </w:t>
      </w:r>
      <w:r w:rsidR="0065642E">
        <w:rPr>
          <w:rFonts w:eastAsia="Calibri"/>
        </w:rPr>
        <w:t>Zamawiając</w:t>
      </w:r>
      <w:r w:rsidRPr="00801A5D">
        <w:rPr>
          <w:rFonts w:eastAsia="Calibri"/>
        </w:rPr>
        <w:t>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6F1957">
        <w:rPr>
          <w:rFonts w:eastAsia="Calibri"/>
        </w:rPr>
        <w:t>Wykonawc</w:t>
      </w:r>
      <w:r w:rsidRPr="00801A5D">
        <w:rPr>
          <w:rFonts w:eastAsia="Calibri"/>
        </w:rPr>
        <w:t>ów dodatkowego czasu na zapoznanie się ze zmi</w:t>
      </w:r>
      <w:r>
        <w:rPr>
          <w:rFonts w:eastAsia="Calibri"/>
        </w:rPr>
        <w:t xml:space="preserve">aną SWZ i przygotowanie ofert, </w:t>
      </w:r>
      <w:r w:rsidR="0065642E">
        <w:rPr>
          <w:rFonts w:eastAsia="Calibri"/>
        </w:rPr>
        <w:t>Zamawiając</w:t>
      </w:r>
      <w:r>
        <w:rPr>
          <w:rFonts w:eastAsia="Calibri"/>
        </w:rPr>
        <w:t>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0B499420" w14:textId="77777777" w:rsidR="00D05F0F" w:rsidRPr="00D05F0F" w:rsidRDefault="0065642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Zamawiając</w:t>
      </w:r>
      <w:r w:rsidR="00D05F0F" w:rsidRPr="00D05F0F">
        <w:rPr>
          <w:rFonts w:eastAsia="Calibri"/>
          <w:lang w:val="pl"/>
        </w:rPr>
        <w:t xml:space="preserve">y będzie przekazywał </w:t>
      </w:r>
      <w:r w:rsidR="006F1957">
        <w:rPr>
          <w:rFonts w:eastAsia="Calibri"/>
          <w:lang w:val="pl"/>
        </w:rPr>
        <w:t>Wykonawc</w:t>
      </w:r>
      <w:r w:rsidR="00D05F0F" w:rsidRPr="00D05F0F">
        <w:rPr>
          <w:rFonts w:eastAsia="Calibri"/>
          <w:lang w:val="pl"/>
        </w:rPr>
        <w:t xml:space="preserve">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="00D05F0F"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="00D05F0F"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="00D05F0F" w:rsidRPr="00D05F0F">
        <w:rPr>
          <w:rFonts w:eastAsia="Calibri"/>
          <w:lang w:val="pl"/>
        </w:rPr>
        <w:t xml:space="preserve"> </w:t>
      </w:r>
      <w:r>
        <w:rPr>
          <w:rFonts w:eastAsia="Calibri"/>
          <w:lang w:val="pl"/>
        </w:rPr>
        <w:t>Zamawiając</w:t>
      </w:r>
      <w:r w:rsidR="00D05F0F" w:rsidRPr="00D05F0F">
        <w:rPr>
          <w:rFonts w:eastAsia="Calibri"/>
          <w:lang w:val="pl"/>
        </w:rPr>
        <w:t>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="00D05F0F"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6F1957">
        <w:rPr>
          <w:rFonts w:eastAsia="Calibri"/>
          <w:lang w:val="pl"/>
        </w:rPr>
        <w:t>Wykonawc</w:t>
      </w:r>
      <w:r w:rsidR="00D05F0F" w:rsidRPr="00D05F0F">
        <w:rPr>
          <w:rFonts w:eastAsia="Calibri"/>
          <w:lang w:val="pl"/>
        </w:rPr>
        <w:t xml:space="preserve">a, będzie przekazywana w formie elektronicznej za pośrednictwem </w:t>
      </w:r>
      <w:hyperlink r:id="rId18">
        <w:r w:rsidR="00D05F0F"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6F1957">
        <w:rPr>
          <w:rFonts w:eastAsia="Calibri"/>
          <w:lang w:val="pl"/>
        </w:rPr>
        <w:t>Wykonawc</w:t>
      </w:r>
      <w:r w:rsidR="00BE07E2">
        <w:rPr>
          <w:rFonts w:eastAsia="Calibri"/>
          <w:lang w:val="pl"/>
        </w:rPr>
        <w:t>y;</w:t>
      </w:r>
    </w:p>
    <w:p w14:paraId="20C444E7" w14:textId="77777777" w:rsidR="00D05F0F" w:rsidRPr="000A5BCB" w:rsidRDefault="006F1957" w:rsidP="00F03BD4">
      <w:pPr>
        <w:pStyle w:val="Nagwek3"/>
        <w:ind w:left="851" w:hanging="284"/>
        <w:rPr>
          <w:lang w:val="pl"/>
        </w:rPr>
      </w:pPr>
      <w:r>
        <w:rPr>
          <w:rFonts w:eastAsia="Calibri"/>
          <w:lang w:val="pl"/>
        </w:rPr>
        <w:t>Wykonawc</w:t>
      </w:r>
      <w:r w:rsidR="00D05F0F" w:rsidRPr="000A5BCB">
        <w:rPr>
          <w:rFonts w:eastAsia="Calibri"/>
          <w:lang w:val="pl"/>
        </w:rPr>
        <w:t>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="00D05F0F"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</w:t>
      </w:r>
      <w:r w:rsidR="0065642E">
        <w:rPr>
          <w:rFonts w:eastAsia="Calibri"/>
          <w:lang w:val="pl"/>
        </w:rPr>
        <w:t>Zamawiając</w:t>
      </w:r>
      <w:r w:rsidR="00BE07E2" w:rsidRPr="000A5BCB">
        <w:rPr>
          <w:rFonts w:eastAsia="Calibri"/>
          <w:lang w:val="pl"/>
        </w:rPr>
        <w:t xml:space="preserve">ego, z uwagi na fakt, iż możliwa jest awaria </w:t>
      </w:r>
      <w:r w:rsidR="00D05F0F" w:rsidRPr="000A5BCB">
        <w:rPr>
          <w:rFonts w:eastAsia="Calibri"/>
          <w:lang w:val="pl"/>
        </w:rPr>
        <w:t>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24940B04" w14:textId="77777777" w:rsidR="00907E2D" w:rsidRDefault="006D6009" w:rsidP="00F03BD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</w:t>
      </w:r>
      <w:r w:rsidR="006F1957">
        <w:rPr>
          <w:lang w:val="pl"/>
        </w:rPr>
        <w:t>Wykonawc</w:t>
      </w:r>
      <w:r w:rsidRPr="000A5BCB">
        <w:rPr>
          <w:lang w:val="pl"/>
        </w:rPr>
        <w:t xml:space="preserve">ami są: </w:t>
      </w:r>
      <w:r w:rsidR="00B50F18" w:rsidRPr="002D52FC">
        <w:rPr>
          <w:b/>
          <w:lang w:val="pl"/>
        </w:rPr>
        <w:t xml:space="preserve">mgr Ewa Słowik, </w:t>
      </w:r>
      <w:r w:rsidR="00EF3CDD" w:rsidRPr="002D52FC">
        <w:rPr>
          <w:b/>
          <w:lang w:val="pl"/>
        </w:rPr>
        <w:t>mgr inż. Artur Baran</w:t>
      </w:r>
      <w:r w:rsidR="00EF3CDD">
        <w:rPr>
          <w:b/>
          <w:lang w:val="pl"/>
        </w:rPr>
        <w:t xml:space="preserve">, </w:t>
      </w:r>
      <w:r w:rsidR="00E8760C" w:rsidRPr="002D52FC">
        <w:rPr>
          <w:b/>
          <w:lang w:val="pl"/>
        </w:rPr>
        <w:t>mgr</w:t>
      </w:r>
      <w:r w:rsidR="00D75BA4">
        <w:rPr>
          <w:b/>
          <w:lang w:val="pl"/>
        </w:rPr>
        <w:t> </w:t>
      </w:r>
      <w:r w:rsidR="00E8760C" w:rsidRPr="002D52FC">
        <w:rPr>
          <w:b/>
          <w:lang w:val="pl"/>
        </w:rPr>
        <w:t xml:space="preserve">Aneta Szturc </w:t>
      </w:r>
      <w:r w:rsidR="00E8760C">
        <w:rPr>
          <w:b/>
          <w:lang w:val="pl"/>
        </w:rPr>
        <w:t>–</w:t>
      </w:r>
      <w:r w:rsidR="00E8760C" w:rsidRPr="002D52FC">
        <w:rPr>
          <w:b/>
          <w:lang w:val="pl"/>
        </w:rPr>
        <w:t xml:space="preserve"> Krawczyk</w:t>
      </w:r>
      <w:r w:rsidR="00E65C75">
        <w:rPr>
          <w:b/>
          <w:lang w:val="pl"/>
        </w:rPr>
        <w:t>.</w:t>
      </w:r>
      <w:r w:rsidR="00E8760C">
        <w:rPr>
          <w:b/>
          <w:lang w:val="pl"/>
        </w:rPr>
        <w:t xml:space="preserve"> </w:t>
      </w:r>
      <w:r w:rsidR="00C540B8" w:rsidRPr="000A5BCB">
        <w:rPr>
          <w:lang w:val="pl"/>
        </w:rPr>
        <w:t xml:space="preserve">Adres mailowy: </w:t>
      </w:r>
      <w:hyperlink r:id="rId19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</w:t>
      </w:r>
      <w:r w:rsidR="00E8760C">
        <w:rPr>
          <w:lang w:val="pl"/>
        </w:rPr>
        <w:t xml:space="preserve"> </w:t>
      </w:r>
      <w:r w:rsidR="0065642E">
        <w:rPr>
          <w:lang w:val="pl"/>
        </w:rPr>
        <w:t>Zamawiając</w:t>
      </w:r>
      <w:r w:rsidR="00C540B8" w:rsidRPr="000A5BCB">
        <w:rPr>
          <w:lang w:val="pl"/>
        </w:rPr>
        <w:t>ym należy posług</w:t>
      </w:r>
      <w:r w:rsidR="00FC3A95">
        <w:rPr>
          <w:lang w:val="pl"/>
        </w:rPr>
        <w:t>iwać się sygnaturą postępowania;</w:t>
      </w:r>
    </w:p>
    <w:p w14:paraId="5E775BAA" w14:textId="77777777" w:rsidR="00FC3A95" w:rsidRPr="00FC3A95" w:rsidRDefault="00B50F18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4045FFA" w14:textId="77777777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56E2BDC7" w14:textId="77777777" w:rsidR="006D6009" w:rsidRPr="00ED6871" w:rsidRDefault="0065642E" w:rsidP="00116C62">
      <w:pPr>
        <w:pStyle w:val="Nagwek3"/>
        <w:numPr>
          <w:ilvl w:val="0"/>
          <w:numId w:val="13"/>
        </w:numPr>
        <w:ind w:left="851" w:hanging="284"/>
        <w:rPr>
          <w:rFonts w:eastAsia="Calibri"/>
          <w:color w:val="222A35" w:themeColor="text2" w:themeShade="80"/>
          <w:lang w:val="pl"/>
        </w:rPr>
      </w:pPr>
      <w:r>
        <w:rPr>
          <w:rFonts w:eastAsia="Calibri"/>
          <w:lang w:val="pl"/>
        </w:rPr>
        <w:t>Zamawiając</w:t>
      </w:r>
      <w:r w:rsidR="00357D01" w:rsidRPr="00ED6871">
        <w:rPr>
          <w:rFonts w:eastAsia="Calibri"/>
          <w:lang w:val="pl"/>
        </w:rPr>
        <w:t>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20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539771D4" w14:textId="77777777" w:rsidR="006D6009" w:rsidRPr="00ED5508" w:rsidRDefault="006D6009" w:rsidP="00A04993">
      <w:pPr>
        <w:pStyle w:val="Nagwek4"/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lastRenderedPageBreak/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73F6B97D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B36EAB1" w14:textId="77777777" w:rsidR="006D6009" w:rsidRPr="009E38F7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  <w:b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64D672EC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1203B3C9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3314D6A6" w14:textId="7777777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417B73B9" w14:textId="77777777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38135CBF" w14:textId="77777777" w:rsidR="00D05F0F" w:rsidRPr="009159B0" w:rsidRDefault="006F1957" w:rsidP="00F03BD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D05F0F" w:rsidRPr="009159B0">
        <w:rPr>
          <w:rFonts w:eastAsia="Calibri"/>
        </w:rPr>
        <w:t>a, przystępując do niniejszego postępowania o udzielenie zamówienia publicznego:</w:t>
      </w:r>
    </w:p>
    <w:p w14:paraId="59D9CB60" w14:textId="77777777" w:rsidR="00D05F0F" w:rsidRPr="00D05F0F" w:rsidRDefault="00D05F0F" w:rsidP="00116C62">
      <w:pPr>
        <w:pStyle w:val="Nagwek4"/>
        <w:numPr>
          <w:ilvl w:val="0"/>
          <w:numId w:val="15"/>
        </w:numPr>
        <w:ind w:left="1134" w:hanging="283"/>
      </w:pPr>
      <w:r w:rsidRPr="00D05F0F">
        <w:t xml:space="preserve">akceptuje warunki korzystania z </w:t>
      </w:r>
      <w:hyperlink r:id="rId21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22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>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135C005D" w14:textId="77777777" w:rsidR="00D05F0F" w:rsidRDefault="00D05F0F" w:rsidP="00F03BD4">
      <w:pPr>
        <w:pStyle w:val="Nagwek4"/>
        <w:ind w:left="1134" w:hanging="284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3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4B86A522" w14:textId="77777777" w:rsidR="009159B0" w:rsidRPr="009159B0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9159B0" w:rsidRPr="009159B0">
        <w:rPr>
          <w:lang w:val="pl"/>
        </w:rPr>
        <w:t>y nie ponosi odpowiedzialności za złożenie oferty w sposób niezgodny z Instrukcją ko</w:t>
      </w:r>
      <w:r w:rsidR="009159B0">
        <w:rPr>
          <w:lang w:val="pl"/>
        </w:rPr>
        <w:t>rzystania z platformy</w:t>
      </w:r>
      <w:r w:rsidR="009159B0" w:rsidRPr="009159B0">
        <w:rPr>
          <w:lang w:val="pl"/>
        </w:rPr>
        <w:t xml:space="preserve">, w szczególności za sytuację, gdy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="009159B0"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ego”). Taka oferta zostanie uznana przez </w:t>
      </w:r>
      <w:r>
        <w:rPr>
          <w:lang w:val="pl"/>
        </w:rPr>
        <w:t>Zamawiając</w:t>
      </w:r>
      <w:r w:rsidR="009159B0" w:rsidRPr="009159B0">
        <w:rPr>
          <w:lang w:val="pl"/>
        </w:rPr>
        <w:t>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B50F18">
        <w:rPr>
          <w:lang w:val="pl"/>
        </w:rPr>
        <w:t xml:space="preserve"> </w:t>
      </w:r>
      <w:r w:rsidR="00471B27">
        <w:rPr>
          <w:lang w:val="pl"/>
        </w:rPr>
        <w:t>ustawy Pzp</w:t>
      </w:r>
      <w:r w:rsidR="00791B74">
        <w:rPr>
          <w:lang w:val="pl"/>
        </w:rPr>
        <w:t>;</w:t>
      </w:r>
    </w:p>
    <w:p w14:paraId="0779EFC8" w14:textId="77777777" w:rsidR="00E93D14" w:rsidRDefault="0065642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Zamawiając</w:t>
      </w:r>
      <w:r w:rsidR="00D05F0F" w:rsidRPr="00471B27">
        <w:rPr>
          <w:rFonts w:eastAsia="Calibri"/>
          <w:lang w:val="pl"/>
        </w:rPr>
        <w:t xml:space="preserve">y informuje, że instrukcje korzystania z </w:t>
      </w:r>
      <w:r w:rsidR="00471B27">
        <w:rPr>
          <w:rFonts w:eastAsia="Calibri"/>
          <w:lang w:val="pl"/>
        </w:rPr>
        <w:t>platformy</w:t>
      </w:r>
      <w:r w:rsidR="00D05F0F"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4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D05F0F"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="00D05F0F" w:rsidRPr="00471B27">
        <w:rPr>
          <w:rFonts w:eastAsia="Calibri"/>
          <w:lang w:val="pl"/>
        </w:rPr>
        <w:t xml:space="preserve">zakładce „Instrukcje dla </w:t>
      </w:r>
      <w:r w:rsidR="006F1957">
        <w:rPr>
          <w:rFonts w:eastAsia="Calibri"/>
          <w:lang w:val="pl"/>
        </w:rPr>
        <w:t>Wykonawc</w:t>
      </w:r>
      <w:r w:rsidR="00D05F0F" w:rsidRPr="00471B27">
        <w:rPr>
          <w:rFonts w:eastAsia="Calibri"/>
          <w:lang w:val="pl"/>
        </w:rPr>
        <w:t>ów" na stronie internetowej pod adresem:</w:t>
      </w:r>
    </w:p>
    <w:p w14:paraId="6BF08ABE" w14:textId="77777777" w:rsidR="00E93D14" w:rsidRDefault="00B05F23" w:rsidP="00F03BD4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5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060798FB" w14:textId="77777777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6C8495B2" w14:textId="13FCED72" w:rsidR="003439DD" w:rsidRDefault="003F79AB" w:rsidP="00116C62">
      <w:pPr>
        <w:pStyle w:val="Nagwek3"/>
        <w:numPr>
          <w:ilvl w:val="0"/>
          <w:numId w:val="16"/>
        </w:numPr>
        <w:ind w:left="851" w:hanging="284"/>
      </w:pPr>
      <w:bookmarkStart w:id="30" w:name="_wp2umuqo1p7z" w:colFirst="0" w:colLast="0"/>
      <w:bookmarkEnd w:id="30"/>
      <w:r w:rsidRPr="003439DD">
        <w:t xml:space="preserve">Formaty plików wykorzystywanych przez wykonawców powinny być zgodne z Rozporządzeniem Rady Ministrów z dnia </w:t>
      </w:r>
      <w:r>
        <w:t>21 maja 2024</w:t>
      </w:r>
      <w:r w:rsidRPr="003439DD">
        <w:t xml:space="preserve"> r. w sprawie Krajowych Ram Interoperacyjności, minimalnych wymagań dla rejestrów publicznych i wymiany informacji w postaci elektronicznej oraz minimalnych wymagań d</w:t>
      </w:r>
      <w:r>
        <w:t>la systemów teleinformatycznych (</w:t>
      </w:r>
      <w:proofErr w:type="spellStart"/>
      <w:r>
        <w:t>t.j</w:t>
      </w:r>
      <w:proofErr w:type="spellEnd"/>
      <w:r>
        <w:t>. Dz.U. z 2024 r. 773);</w:t>
      </w:r>
    </w:p>
    <w:p w14:paraId="356FB691" w14:textId="77777777" w:rsidR="00D05F0F" w:rsidRPr="00D05F0F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lastRenderedPageBreak/>
        <w:t>Zamawiając</w:t>
      </w:r>
      <w:r w:rsidR="00D05F0F" w:rsidRPr="00D05F0F">
        <w:rPr>
          <w:lang w:val="pl"/>
        </w:rPr>
        <w:t>y rekomenduje wykorzystanie formatów: .pdf .</w:t>
      </w:r>
      <w:proofErr w:type="spellStart"/>
      <w:r w:rsidR="00D05F0F" w:rsidRPr="00D05F0F">
        <w:rPr>
          <w:lang w:val="pl"/>
        </w:rPr>
        <w:t>doc</w:t>
      </w:r>
      <w:proofErr w:type="spellEnd"/>
      <w:r w:rsidR="00D05F0F" w:rsidRPr="00D05F0F">
        <w:rPr>
          <w:lang w:val="pl"/>
        </w:rPr>
        <w:t xml:space="preserve"> .xls .jpg (.</w:t>
      </w:r>
      <w:proofErr w:type="spellStart"/>
      <w:r w:rsidR="00D05F0F" w:rsidRPr="00D05F0F">
        <w:rPr>
          <w:lang w:val="pl"/>
        </w:rPr>
        <w:t>jpeg</w:t>
      </w:r>
      <w:proofErr w:type="spellEnd"/>
      <w:r w:rsidR="00D05F0F" w:rsidRPr="00D05F0F">
        <w:rPr>
          <w:lang w:val="pl"/>
        </w:rPr>
        <w:t xml:space="preserve">) </w:t>
      </w:r>
      <w:r w:rsidR="00D05F0F"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19BB978B" w14:textId="77777777" w:rsidR="00D05F0F" w:rsidRPr="00D05F0F" w:rsidRDefault="00D05F0F" w:rsidP="00F03BD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 xml:space="preserve">W celu ewentualnej kompresji danych </w:t>
      </w:r>
      <w:r w:rsidR="0065642E">
        <w:rPr>
          <w:lang w:val="pl"/>
        </w:rPr>
        <w:t>Zamawiając</w:t>
      </w:r>
      <w:r w:rsidRPr="00D05F0F">
        <w:rPr>
          <w:lang w:val="pl"/>
        </w:rPr>
        <w:t>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4CB1722F" w14:textId="77777777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 xml:space="preserve">.zip </w:t>
      </w:r>
    </w:p>
    <w:p w14:paraId="4E7641E0" w14:textId="77777777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>.7Z</w:t>
      </w:r>
    </w:p>
    <w:p w14:paraId="29CA0F2F" w14:textId="77777777" w:rsidR="00D05F0F" w:rsidRPr="004D2D43" w:rsidRDefault="009E68C1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7B54BA0" w14:textId="77777777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 xml:space="preserve">y zwraca uwagę na ograniczenia wielkości plików podpisywanych profilem zaufanym, który wynosi max 10MB, oraz na ograniczenie wielkości plików podpisywanych w aplikacji </w:t>
      </w:r>
      <w:proofErr w:type="spellStart"/>
      <w:r w:rsidR="00D05F0F" w:rsidRPr="004D2D43">
        <w:rPr>
          <w:lang w:val="pl"/>
        </w:rPr>
        <w:t>eDoApp</w:t>
      </w:r>
      <w:proofErr w:type="spellEnd"/>
      <w:r w:rsidR="00D05F0F"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112312E4" w14:textId="77777777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 xml:space="preserve">fikację podpisu, </w:t>
      </w:r>
      <w:r w:rsidR="0065642E">
        <w:rPr>
          <w:lang w:val="pl"/>
        </w:rPr>
        <w:t>Zamawiając</w:t>
      </w:r>
      <w:r w:rsidRPr="004D2D43">
        <w:rPr>
          <w:lang w:val="pl"/>
        </w:rPr>
        <w:t>y zaleca, w miarę możliwości, przekonwertowanie plików składających się na ofertę na format .pdf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09987F89" w14:textId="77777777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 xml:space="preserve">. </w:t>
      </w:r>
      <w:r w:rsidR="006F1957">
        <w:rPr>
          <w:lang w:val="pl"/>
        </w:rPr>
        <w:t>Wykonawc</w:t>
      </w:r>
      <w:r w:rsidRPr="004D2D43">
        <w:rPr>
          <w:lang w:val="pl"/>
        </w:rPr>
        <w:t>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A6161EB" w14:textId="77777777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C76434" w:rsidRPr="004D2D43">
        <w:rPr>
          <w:lang w:val="pl"/>
        </w:rPr>
        <w:t>,</w:t>
      </w:r>
      <w:r w:rsidR="00D05F0F"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="00D05F0F" w:rsidRPr="004D2D43">
        <w:rPr>
          <w:lang w:val="pl"/>
        </w:rPr>
        <w:t xml:space="preserve"> </w:t>
      </w:r>
    </w:p>
    <w:p w14:paraId="44F64239" w14:textId="77777777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C76434" w:rsidRPr="004D2D43">
        <w:rPr>
          <w:lang w:val="pl"/>
        </w:rPr>
        <w:t xml:space="preserve">y zaleca, aby </w:t>
      </w:r>
      <w:r w:rsidR="006F1957">
        <w:rPr>
          <w:lang w:val="pl"/>
        </w:rPr>
        <w:t>Wykonawc</w:t>
      </w:r>
      <w:r w:rsidR="00D05F0F" w:rsidRPr="004D2D43">
        <w:rPr>
          <w:lang w:val="pl"/>
        </w:rPr>
        <w:t xml:space="preserve">a z odpowiednim wyprzedzeniem przetestował możliwość prawidłowego wykorzystania wybranej </w:t>
      </w:r>
      <w:r w:rsidR="00C76434" w:rsidRPr="004D2D43">
        <w:rPr>
          <w:lang w:val="pl"/>
        </w:rPr>
        <w:t>metody podpisania plików oferty;</w:t>
      </w:r>
    </w:p>
    <w:p w14:paraId="365753FB" w14:textId="77777777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6F1957">
        <w:rPr>
          <w:lang w:val="pl"/>
        </w:rPr>
        <w:t>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 xml:space="preserve">ormularza “Wyślij wiadomość do </w:t>
      </w:r>
      <w:r w:rsidR="0065642E">
        <w:rPr>
          <w:lang w:val="pl"/>
        </w:rPr>
        <w:t>Zamawiając</w:t>
      </w:r>
      <w:r w:rsidR="004D2D43" w:rsidRPr="004D2D43">
        <w:rPr>
          <w:lang w:val="pl"/>
        </w:rPr>
        <w:t>ego”;</w:t>
      </w:r>
    </w:p>
    <w:p w14:paraId="4F3DA4C4" w14:textId="77777777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0AE6D237" w14:textId="77777777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541B47BE" w14:textId="77777777" w:rsidR="00D05F0F" w:rsidRPr="004D2D43" w:rsidRDefault="004D2D43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359C33F8" w14:textId="77777777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rekomenduje wykorzystanie podpisu z kwa</w:t>
      </w:r>
      <w:r w:rsidR="004D2D43">
        <w:rPr>
          <w:lang w:val="pl"/>
        </w:rPr>
        <w:t>lifikowanym znacznikiem czasu;</w:t>
      </w:r>
    </w:p>
    <w:p w14:paraId="448272CE" w14:textId="77777777" w:rsidR="00D05F0F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4D2D43">
        <w:rPr>
          <w:lang w:val="pl"/>
        </w:rPr>
        <w:t>,</w:t>
      </w:r>
      <w:r w:rsidR="00D05F0F"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5B7B2E23" w14:textId="77777777" w:rsidR="00FF053C" w:rsidRPr="00FF053C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FF053C">
        <w:rPr>
          <w:lang w:val="pl"/>
        </w:rPr>
        <w:t>y nie przewiduje form komunikowania</w:t>
      </w:r>
      <w:r w:rsidR="00FF053C" w:rsidRPr="00FF053C">
        <w:rPr>
          <w:lang w:val="pl"/>
        </w:rPr>
        <w:t xml:space="preserve"> </w:t>
      </w:r>
      <w:r w:rsidR="00FF053C">
        <w:rPr>
          <w:lang w:val="pl"/>
        </w:rPr>
        <w:t xml:space="preserve">się </w:t>
      </w:r>
      <w:r w:rsidR="00FF053C" w:rsidRPr="00FF053C">
        <w:rPr>
          <w:lang w:val="pl"/>
        </w:rPr>
        <w:t xml:space="preserve">z </w:t>
      </w:r>
      <w:r w:rsidR="006F1957">
        <w:rPr>
          <w:lang w:val="pl"/>
        </w:rPr>
        <w:t>Wykonawc</w:t>
      </w:r>
      <w:r w:rsidR="00FF053C" w:rsidRPr="00FF053C">
        <w:rPr>
          <w:lang w:val="pl"/>
        </w:rPr>
        <w:t>ami w inny sposób niż przy użyciu środków komunikacji elektronicznej w przypad</w:t>
      </w:r>
      <w:r w:rsidR="00FF053C">
        <w:rPr>
          <w:lang w:val="pl"/>
        </w:rPr>
        <w:t>ku zaistnienia jednej z sytuacjach</w:t>
      </w:r>
      <w:r w:rsidR="00FF053C" w:rsidRPr="00FF053C">
        <w:rPr>
          <w:lang w:val="pl"/>
        </w:rPr>
        <w:t xml:space="preserve"> określonych w art. 65 ust. 1, art. 66 i art. 69</w:t>
      </w:r>
      <w:r w:rsidR="00FF053C">
        <w:rPr>
          <w:lang w:val="pl"/>
        </w:rPr>
        <w:t xml:space="preserve"> ustawy Pzp.</w:t>
      </w:r>
    </w:p>
    <w:p w14:paraId="1FA5E4BC" w14:textId="77777777" w:rsidR="007206AE" w:rsidRDefault="001C43D0" w:rsidP="00257544">
      <w:pPr>
        <w:pStyle w:val="Nagwek1"/>
      </w:pPr>
      <w:bookmarkStart w:id="31" w:name="_Toc180144979"/>
      <w:r>
        <w:lastRenderedPageBreak/>
        <w:t>Opis sposobu przygotowania ofert.</w:t>
      </w:r>
      <w:bookmarkEnd w:id="31"/>
    </w:p>
    <w:p w14:paraId="3A44C8FA" w14:textId="77777777" w:rsidR="00C540B8" w:rsidRDefault="00C540B8" w:rsidP="00116C62">
      <w:pPr>
        <w:pStyle w:val="Nagwek2"/>
        <w:numPr>
          <w:ilvl w:val="0"/>
          <w:numId w:val="17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7BDF0000" w14:textId="69CE4797" w:rsidR="00C540B8" w:rsidRDefault="006F1957" w:rsidP="00116C62">
      <w:pPr>
        <w:pStyle w:val="Nagwek3"/>
        <w:numPr>
          <w:ilvl w:val="0"/>
          <w:numId w:val="18"/>
        </w:numPr>
        <w:ind w:left="851" w:hanging="284"/>
      </w:pPr>
      <w:r>
        <w:t>Wykonawc</w:t>
      </w:r>
      <w:r w:rsidR="00C540B8" w:rsidRPr="00C540B8">
        <w:t>a może złożyć tylko j</w:t>
      </w:r>
      <w:r w:rsidR="00B50F18">
        <w:t xml:space="preserve">edną ofertę w </w:t>
      </w:r>
      <w:r w:rsidR="00E8760C">
        <w:t>postępowani</w:t>
      </w:r>
      <w:r w:rsidR="009F6D25">
        <w:t>u</w:t>
      </w:r>
      <w:r w:rsidR="001B3E7D">
        <w:t>.</w:t>
      </w:r>
    </w:p>
    <w:p w14:paraId="350FF065" w14:textId="77777777" w:rsidR="008B0002" w:rsidRDefault="008B0002" w:rsidP="00F03BD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6F1957">
        <w:rPr>
          <w:rFonts w:eastAsia="Arial Unicode MS"/>
        </w:rPr>
        <w:t>Wykonawc</w:t>
      </w:r>
      <w:r w:rsidRPr="008B0002">
        <w:rPr>
          <w:rFonts w:eastAsia="Arial Unicode MS"/>
        </w:rPr>
        <w:t>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6F1957">
        <w:rPr>
          <w:rFonts w:eastAsia="Arial Unicode MS"/>
        </w:rPr>
        <w:t>Wykonawc</w:t>
      </w:r>
      <w:r w:rsidRPr="008B0002">
        <w:rPr>
          <w:rFonts w:eastAsia="Arial Unicode MS"/>
        </w:rPr>
        <w:t>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3F8617DA" w14:textId="77777777" w:rsidR="00A57F79" w:rsidRDefault="00A57F79" w:rsidP="00F03BD4">
      <w:pPr>
        <w:pStyle w:val="Nagwek3"/>
        <w:ind w:left="851" w:hanging="284"/>
      </w:pPr>
      <w:r w:rsidRPr="00A57F79">
        <w:t xml:space="preserve">W przypadku </w:t>
      </w:r>
      <w:r w:rsidR="006F1957">
        <w:t>Wykonawc</w:t>
      </w:r>
      <w:r w:rsidRPr="00A57F79">
        <w:t>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164DD2C6" w14:textId="77777777" w:rsidR="00E23287" w:rsidRPr="00E23287" w:rsidRDefault="006F1957" w:rsidP="00F03BD4">
      <w:pPr>
        <w:pStyle w:val="Nagwek3"/>
        <w:ind w:left="851"/>
        <w:rPr>
          <w:rFonts w:eastAsia="Arial Unicode MS"/>
        </w:rPr>
      </w:pPr>
      <w:r>
        <w:rPr>
          <w:rFonts w:eastAsia="Arial Unicode MS"/>
        </w:rPr>
        <w:t>Wykonawc</w:t>
      </w:r>
      <w:r w:rsidR="00E23287" w:rsidRPr="00E23287">
        <w:rPr>
          <w:rFonts w:eastAsia="Arial Unicode MS"/>
        </w:rPr>
        <w:t>y wspólnie ubiegający się o</w:t>
      </w:r>
      <w:r w:rsidR="00E23287">
        <w:rPr>
          <w:rFonts w:eastAsia="Arial Unicode MS"/>
        </w:rPr>
        <w:t xml:space="preserve"> udzielenie zamówienia składają oświadczenie w ofercie,</w:t>
      </w:r>
      <w:r w:rsidR="00E23287" w:rsidRPr="00E23287">
        <w:rPr>
          <w:rFonts w:eastAsia="Arial Unicode MS"/>
        </w:rPr>
        <w:t xml:space="preserve"> z</w:t>
      </w:r>
      <w:r w:rsidR="00E23287">
        <w:rPr>
          <w:rFonts w:eastAsia="Arial Unicode MS"/>
        </w:rPr>
        <w:t> </w:t>
      </w:r>
      <w:r w:rsidR="00E23287" w:rsidRPr="00E23287">
        <w:rPr>
          <w:rFonts w:eastAsia="Arial Unicode MS"/>
        </w:rPr>
        <w:t>którego</w:t>
      </w:r>
      <w:r w:rsidR="00E23287">
        <w:rPr>
          <w:rFonts w:eastAsia="Arial Unicode MS"/>
        </w:rPr>
        <w:t xml:space="preserve"> wynika, którą część zamówienia </w:t>
      </w:r>
      <w:r w:rsidR="00E23287" w:rsidRPr="00E23287">
        <w:rPr>
          <w:rFonts w:eastAsia="Arial Unicode MS"/>
        </w:rPr>
        <w:t xml:space="preserve">wykonają poszczególni </w:t>
      </w:r>
      <w:r>
        <w:rPr>
          <w:rFonts w:eastAsia="Arial Unicode MS"/>
        </w:rPr>
        <w:t>Wykonawc</w:t>
      </w:r>
      <w:r w:rsidR="00E23287" w:rsidRPr="00E23287">
        <w:rPr>
          <w:rFonts w:eastAsia="Arial Unicode MS"/>
        </w:rPr>
        <w:t>y</w:t>
      </w:r>
      <w:r w:rsidR="00E23287">
        <w:rPr>
          <w:rFonts w:eastAsia="Arial Unicode MS"/>
        </w:rPr>
        <w:t xml:space="preserve"> (zgodnie z treścią formularza oferty – załącznik 1A);</w:t>
      </w:r>
    </w:p>
    <w:p w14:paraId="429BC1D5" w14:textId="77777777" w:rsidR="00915A9C" w:rsidRDefault="00915A9C" w:rsidP="00F03BD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B50F1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A85853">
        <w:rPr>
          <w:rFonts w:eastAsia="Arial Unicode MS"/>
        </w:rPr>
        <w:t> </w:t>
      </w:r>
      <w:r w:rsidRPr="00915A9C">
        <w:rPr>
          <w:rFonts w:eastAsia="Arial Unicode MS"/>
        </w:rPr>
        <w:t>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B50F1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6C67E24A" w14:textId="77777777" w:rsidR="001509D7" w:rsidRPr="001509D7" w:rsidRDefault="001509D7" w:rsidP="00F03BD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</w:t>
      </w:r>
      <w:r w:rsidR="0065642E">
        <w:rPr>
          <w:rFonts w:eastAsia="Arial Unicode MS"/>
        </w:rPr>
        <w:t>Zamawiając</w:t>
      </w:r>
      <w:r w:rsidRPr="001509D7">
        <w:rPr>
          <w:rFonts w:eastAsia="Arial Unicode MS"/>
        </w:rPr>
        <w:t xml:space="preserve">ego, w więc za pośrednictwem </w:t>
      </w:r>
      <w:hyperlink r:id="rId26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7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925AD7" w:rsidRPr="00925AD7">
        <w:rPr>
          <w:rStyle w:val="Hipercze"/>
          <w:rFonts w:eastAsia="Arial Unicode MS"/>
          <w:color w:val="auto"/>
        </w:rPr>
        <w:t>;</w:t>
      </w:r>
    </w:p>
    <w:p w14:paraId="68612FE2" w14:textId="77777777" w:rsidR="00266739" w:rsidRDefault="00266739" w:rsidP="005E3FBB">
      <w:pPr>
        <w:pStyle w:val="Nagwek3"/>
        <w:numPr>
          <w:ilvl w:val="0"/>
          <w:numId w:val="6"/>
        </w:numPr>
        <w:ind w:left="851" w:hanging="284"/>
      </w:pPr>
      <w:r>
        <w:t xml:space="preserve">Ofertę </w:t>
      </w:r>
      <w:r w:rsidRPr="00EE444D">
        <w:t>należy złożyć w formie</w:t>
      </w:r>
      <w:r>
        <w:t xml:space="preserve"> elektronicznej (postać elektroniczna opatrzona kwalifikowanym podpisem elektronicznym) lub w postaci elektronicznej opatrzonej podpisem zaufanym lub osobistym,</w:t>
      </w:r>
      <w:r w:rsidRPr="00EE444D">
        <w:t xml:space="preserve"> w języku polskim, zgodnie z przepisami prawa</w:t>
      </w:r>
      <w:r>
        <w:t xml:space="preserve"> oraz dokumentami zamówienia; </w:t>
      </w:r>
    </w:p>
    <w:p w14:paraId="7376ECCE" w14:textId="77777777" w:rsidR="00297EB3" w:rsidRPr="00297EB3" w:rsidRDefault="00297EB3" w:rsidP="00F03BD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AE4F0B">
        <w:t>dokumentach zamówienia</w:t>
      </w:r>
      <w:r w:rsidRPr="00297EB3">
        <w:t>, składa się w formie elektronicznej</w:t>
      </w:r>
      <w:r w:rsidR="00125FCF">
        <w:t xml:space="preserve"> lub w</w:t>
      </w:r>
      <w:r w:rsidR="00AE4F0B">
        <w:t> </w:t>
      </w:r>
      <w:r w:rsidR="00125FCF">
        <w:t>postaci elektronicznej z podpisem zaufanym lub osobistym</w:t>
      </w:r>
      <w:r>
        <w:t xml:space="preserve">. </w:t>
      </w:r>
      <w:r w:rsidRPr="00297EB3">
        <w:t xml:space="preserve"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</w:t>
      </w:r>
      <w:r w:rsidRPr="00297EB3">
        <w:lastRenderedPageBreak/>
        <w:t>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346796C5" w14:textId="77777777" w:rsidR="00297EB3" w:rsidRDefault="00297EB3" w:rsidP="00F03BD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050FC7D4" w14:textId="77777777" w:rsidR="00297EB3" w:rsidRDefault="00297EB3" w:rsidP="00116C62">
      <w:pPr>
        <w:pStyle w:val="Nagwek4"/>
        <w:numPr>
          <w:ilvl w:val="0"/>
          <w:numId w:val="19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</w:t>
      </w:r>
      <w:r w:rsidR="006F1957">
        <w:t>Wykonawc</w:t>
      </w:r>
      <w:r>
        <w:t xml:space="preserve">a, </w:t>
      </w:r>
      <w:r w:rsidR="006F1957">
        <w:t>Wykonawc</w:t>
      </w:r>
      <w:r>
        <w:t xml:space="preserve">a wspólnie ubiegający się o udzielenie zamówienia, podmiot udostępniający zasoby lub </w:t>
      </w:r>
      <w:proofErr w:type="spellStart"/>
      <w:r>
        <w:t>pod</w:t>
      </w:r>
      <w:r w:rsidR="006F1957">
        <w:rPr>
          <w:lang w:val="pl-PL"/>
        </w:rPr>
        <w:t>w</w:t>
      </w:r>
      <w:r w:rsidR="006F1957">
        <w:t>ykonawc</w:t>
      </w:r>
      <w:r>
        <w:t>a</w:t>
      </w:r>
      <w:proofErr w:type="spellEnd"/>
      <w:r>
        <w:t>, w zakresie podmiotowych środków dowodowych lub dokumentów potwierdzających umocowanie do reprezentowania, które każdego z nich dotyczą;</w:t>
      </w:r>
    </w:p>
    <w:p w14:paraId="4971D5B3" w14:textId="77777777" w:rsidR="00297EB3" w:rsidRDefault="00297EB3" w:rsidP="00B76598">
      <w:pPr>
        <w:pStyle w:val="Nagwek4"/>
        <w:ind w:left="1134" w:hanging="283"/>
      </w:pPr>
      <w:r>
        <w:t xml:space="preserve">przedmiotowych środków dowodowych – odpowiednio </w:t>
      </w:r>
      <w:r w:rsidR="006F1957">
        <w:t>Wykonawc</w:t>
      </w:r>
      <w:r>
        <w:t xml:space="preserve">a lub </w:t>
      </w:r>
      <w:r w:rsidR="006F1957">
        <w:t>Wykonawc</w:t>
      </w:r>
      <w:r>
        <w:t>a wspólnie ubiegający się o udzielenie zamówienia;</w:t>
      </w:r>
    </w:p>
    <w:p w14:paraId="2F200B05" w14:textId="77777777" w:rsidR="00297EB3" w:rsidRDefault="00297EB3" w:rsidP="00B76598">
      <w:pPr>
        <w:pStyle w:val="Nagwek4"/>
        <w:ind w:left="1134" w:hanging="283"/>
      </w:pPr>
      <w:r>
        <w:t xml:space="preserve">innych dokumentów – odpowiednio </w:t>
      </w:r>
      <w:r w:rsidR="006F1957">
        <w:t>Wykonawc</w:t>
      </w:r>
      <w:r>
        <w:t xml:space="preserve">a lub </w:t>
      </w:r>
      <w:r w:rsidR="006F1957">
        <w:t>Wykonawc</w:t>
      </w:r>
      <w:r>
        <w:t>a wspólnie ubiegający się o udzielenie zamówienia, w zakresie dokumentów, które każdego z nich dotyczą;</w:t>
      </w:r>
    </w:p>
    <w:p w14:paraId="7B53943B" w14:textId="77777777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506A9E55" w14:textId="77777777" w:rsidR="00002F1C" w:rsidRDefault="007213C6" w:rsidP="00F03BD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kwalifikowany podpis elektroniczny</w:t>
      </w:r>
      <w:r w:rsidR="005B5BA7">
        <w:t>, podpis zaufany lub osobisty</w:t>
      </w:r>
      <w:r w:rsidRPr="007213C6">
        <w:t xml:space="preserve"> </w:t>
      </w:r>
      <w:r w:rsidR="006F1957">
        <w:t>Wykonawc</w:t>
      </w:r>
      <w:r w:rsidRPr="007213C6">
        <w:t>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przez </w:t>
      </w:r>
      <w:r w:rsidR="0065642E">
        <w:t>Zamawiając</w:t>
      </w:r>
      <w:r>
        <w:t>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2549094F" w14:textId="77777777" w:rsidR="007213C6" w:rsidRDefault="007213C6" w:rsidP="00F03BD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7DF6DAC9" w14:textId="77777777" w:rsidR="007213C6" w:rsidRDefault="007213C6" w:rsidP="00F03BD4">
      <w:pPr>
        <w:pStyle w:val="Nagwek3"/>
        <w:ind w:left="851" w:hanging="284"/>
      </w:pPr>
      <w:r w:rsidRPr="00490CBC">
        <w:t xml:space="preserve">Podpisy kwalifikowane wykorzystywane przez </w:t>
      </w:r>
      <w:r w:rsidR="006F1957">
        <w:t>Wykonawc</w:t>
      </w:r>
      <w:r w:rsidRPr="00490CBC">
        <w:t>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02344EFA" w14:textId="77777777" w:rsidR="007667C8" w:rsidRDefault="007667C8" w:rsidP="00F03BD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</w:t>
      </w:r>
      <w:r w:rsidR="0065642E">
        <w:t>Zamawiając</w:t>
      </w:r>
      <w:r w:rsidRPr="007667C8">
        <w:t>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2BC68D56" w14:textId="77777777" w:rsidR="007667C8" w:rsidRPr="007667C8" w:rsidRDefault="007667C8" w:rsidP="00F03BD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7B28DEC7" w14:textId="75E1467C" w:rsidR="007E25CC" w:rsidRDefault="007E25CC" w:rsidP="00585802">
      <w:pPr>
        <w:pStyle w:val="Nagwek3"/>
        <w:numPr>
          <w:ilvl w:val="0"/>
          <w:numId w:val="6"/>
        </w:numPr>
        <w:ind w:left="851" w:hanging="284"/>
      </w:pPr>
      <w:r>
        <w:lastRenderedPageBreak/>
        <w:t>Oferta powinna być złożona z</w:t>
      </w:r>
      <w:r w:rsidRPr="00EE444D">
        <w:t>godnie z treścią formularza oferty, stanowiącego załącznik nr 1A do niniejszej specyfikacji (</w:t>
      </w:r>
      <w:r w:rsidR="0065642E">
        <w:t>Zamawiając</w:t>
      </w:r>
      <w:r w:rsidRPr="00EE444D">
        <w:t>y dopuszcza odtworzenie tekstu formularza</w:t>
      </w:r>
      <w:r w:rsidRPr="00C4046F">
        <w:t xml:space="preserve">) z </w:t>
      </w:r>
      <w:r w:rsidR="00100E7A">
        <w:t xml:space="preserve">ceny </w:t>
      </w:r>
      <w:r w:rsidRPr="00C4046F">
        <w:t>netto</w:t>
      </w:r>
      <w:r w:rsidR="00100E7A">
        <w:t>, kwoty podatku VAT i łącznej ceny</w:t>
      </w:r>
      <w:r w:rsidR="0065642E">
        <w:t xml:space="preserve"> brutto</w:t>
      </w:r>
      <w:r>
        <w:t xml:space="preserve"> </w:t>
      </w:r>
      <w:r w:rsidR="00585802">
        <w:t xml:space="preserve">za przedmiot zamówienia, </w:t>
      </w:r>
      <w:r w:rsidRPr="00C4046F">
        <w:t xml:space="preserve">a także </w:t>
      </w:r>
      <w:r w:rsidR="00156BAD">
        <w:t xml:space="preserve">z podaniem </w:t>
      </w:r>
      <w:r w:rsidRPr="00C4046F">
        <w:t>terminu i warunków realizacji zamówienia.</w:t>
      </w:r>
    </w:p>
    <w:p w14:paraId="3DAA6586" w14:textId="07CC11A0" w:rsidR="004C3142" w:rsidRDefault="001361AF" w:rsidP="004C3142">
      <w:pPr>
        <w:pStyle w:val="Nagwek3"/>
        <w:numPr>
          <w:ilvl w:val="0"/>
          <w:numId w:val="8"/>
        </w:numPr>
        <w:ind w:left="851" w:hanging="284"/>
        <w:rPr>
          <w:b/>
        </w:rPr>
      </w:pPr>
      <w:r>
        <w:t>O</w:t>
      </w:r>
      <w:r w:rsidR="004C3142" w:rsidRPr="00BE400E">
        <w:t>kres gwarancji należy podać liczbowo i słownie. W przypadku rozbieżności pomiędzy zapisem liczbowym a zapisem słownym, Zamawiający przyjmie zapis podany słownie.</w:t>
      </w:r>
      <w:r w:rsidR="004C3142">
        <w:rPr>
          <w:b/>
        </w:rPr>
        <w:t xml:space="preserve"> </w:t>
      </w:r>
      <w:r w:rsidR="004C3142" w:rsidRPr="00F531C1">
        <w:t xml:space="preserve">Jeśli </w:t>
      </w:r>
      <w:r w:rsidR="004C3142" w:rsidRPr="00F531C1">
        <w:rPr>
          <w:rFonts w:cs="Arial"/>
          <w:szCs w:val="20"/>
          <w:lang w:eastAsia="pl-PL"/>
        </w:rPr>
        <w:t xml:space="preserve">Wykonawca nie wypełni oświadczenia o </w:t>
      </w:r>
      <w:r w:rsidR="004C3142">
        <w:rPr>
          <w:rFonts w:cs="Arial"/>
          <w:szCs w:val="20"/>
          <w:lang w:eastAsia="pl-PL"/>
        </w:rPr>
        <w:t>okresie gwarancji</w:t>
      </w:r>
      <w:r w:rsidR="004C3142" w:rsidRPr="00F531C1">
        <w:rPr>
          <w:rFonts w:cs="Arial"/>
          <w:szCs w:val="20"/>
          <w:lang w:eastAsia="pl-PL"/>
        </w:rPr>
        <w:t xml:space="preserve"> - </w:t>
      </w:r>
      <w:r w:rsidR="004C3142" w:rsidRPr="00F531C1">
        <w:rPr>
          <w:rFonts w:eastAsia="Palatino Linotype" w:cs="Arial"/>
          <w:color w:val="000000"/>
          <w:szCs w:val="20"/>
          <w:lang w:eastAsia="pl-PL"/>
        </w:rPr>
        <w:t>oferta zostanie odrzucona jako niezgodna z</w:t>
      </w:r>
      <w:r>
        <w:rPr>
          <w:rFonts w:eastAsia="Palatino Linotype" w:cs="Arial"/>
          <w:color w:val="000000"/>
          <w:szCs w:val="20"/>
          <w:lang w:eastAsia="pl-PL"/>
        </w:rPr>
        <w:t> </w:t>
      </w:r>
      <w:r w:rsidR="004C3142" w:rsidRPr="00F531C1">
        <w:rPr>
          <w:rFonts w:eastAsia="Palatino Linotype" w:cs="Arial"/>
          <w:color w:val="000000"/>
          <w:szCs w:val="20"/>
          <w:lang w:eastAsia="pl-PL"/>
        </w:rPr>
        <w:t xml:space="preserve">warunkami zamówienia na podstawie art. 226 ust. 1 pkt 5 ustawy </w:t>
      </w:r>
      <w:proofErr w:type="spellStart"/>
      <w:r w:rsidR="004C3142" w:rsidRPr="00F531C1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4C3142" w:rsidRPr="00F531C1">
        <w:rPr>
          <w:rFonts w:eastAsia="Palatino Linotype" w:cs="Arial"/>
          <w:color w:val="000000"/>
          <w:szCs w:val="20"/>
          <w:lang w:eastAsia="pl-PL"/>
        </w:rPr>
        <w:t>.</w:t>
      </w:r>
      <w:r w:rsidR="004C3142">
        <w:rPr>
          <w:rFonts w:eastAsia="Palatino Linotype" w:cs="Arial"/>
          <w:color w:val="000000"/>
          <w:szCs w:val="20"/>
          <w:lang w:eastAsia="pl-PL"/>
        </w:rPr>
        <w:t xml:space="preserve"> </w:t>
      </w:r>
    </w:p>
    <w:p w14:paraId="52FB71F0" w14:textId="6F1AA603" w:rsidR="004C3142" w:rsidRPr="00CC4D1D" w:rsidRDefault="008A1984" w:rsidP="008A1984">
      <w:pPr>
        <w:pStyle w:val="Nagwek3"/>
        <w:numPr>
          <w:ilvl w:val="0"/>
          <w:numId w:val="8"/>
        </w:numPr>
        <w:ind w:left="851" w:hanging="284"/>
      </w:pPr>
      <w:r w:rsidRPr="008A1984">
        <w:t>Do oferty należy dołączyć również Formularz cenowy (zgodnie z załącznikiem nr 2B do SWZ) zawierający: oferowane ilości</w:t>
      </w:r>
      <w:r>
        <w:t>,</w:t>
      </w:r>
      <w:r w:rsidRPr="008A1984">
        <w:t xml:space="preserve"> ceny </w:t>
      </w:r>
      <w:r>
        <w:t xml:space="preserve">jednostkowe </w:t>
      </w:r>
      <w:r w:rsidRPr="008A1984">
        <w:t>netto</w:t>
      </w:r>
      <w:r w:rsidR="00A918A3">
        <w:t>;</w:t>
      </w:r>
      <w:r w:rsidRPr="008A1984">
        <w:t xml:space="preserve"> </w:t>
      </w:r>
      <w:r w:rsidR="004C3142" w:rsidRPr="00CC4D1D">
        <w:t>Wykonawca winien skonkretyzować w</w:t>
      </w:r>
      <w:r w:rsidR="00072172">
        <w:t> </w:t>
      </w:r>
      <w:r w:rsidR="004C3142" w:rsidRPr="00CC4D1D">
        <w:t xml:space="preserve">formularzu </w:t>
      </w:r>
      <w:r>
        <w:t>cenowym</w:t>
      </w:r>
      <w:r w:rsidR="004C3142" w:rsidRPr="00CC4D1D">
        <w:t xml:space="preserve"> </w:t>
      </w:r>
      <w:r w:rsidR="00CC4D1D" w:rsidRPr="00CC4D1D">
        <w:t>wyspecyfikowan</w:t>
      </w:r>
      <w:r w:rsidR="00A918A3">
        <w:t>e</w:t>
      </w:r>
      <w:r w:rsidR="004C3142" w:rsidRPr="00CC4D1D">
        <w:t xml:space="preserve"> </w:t>
      </w:r>
      <w:r w:rsidR="00A918A3">
        <w:t>urządzenia</w:t>
      </w:r>
      <w:r w:rsidR="004C3142" w:rsidRPr="00CC4D1D">
        <w:t>, podając nazwę producenta wraz z podaniem modelu/typu lub innych, przypisanych wyłącznie temu produktowi cech (np. nr katalogowy), jednoznacznie identyfikujących zaoferowan</w:t>
      </w:r>
      <w:r w:rsidR="00A918A3">
        <w:t>e</w:t>
      </w:r>
      <w:r w:rsidR="004C3142" w:rsidRPr="00CC4D1D">
        <w:t xml:space="preserve"> </w:t>
      </w:r>
      <w:r w:rsidR="00A918A3">
        <w:t>urządzenia</w:t>
      </w:r>
      <w:r w:rsidR="004C3142" w:rsidRPr="00CC4D1D">
        <w:t xml:space="preserve">. W przypadku </w:t>
      </w:r>
      <w:r w:rsidR="00A918A3">
        <w:t>urządzenia</w:t>
      </w:r>
      <w:r w:rsidR="004C3142" w:rsidRPr="00CC4D1D">
        <w:t>, któr</w:t>
      </w:r>
      <w:r w:rsidR="00A918A3">
        <w:t>e</w:t>
      </w:r>
      <w:r w:rsidR="004C3142" w:rsidRPr="00CC4D1D">
        <w:t xml:space="preserve"> nie posiada oznaczeń, o</w:t>
      </w:r>
      <w:r w:rsidR="00CC4D1D" w:rsidRPr="00CC4D1D">
        <w:t> </w:t>
      </w:r>
      <w:r w:rsidR="004C3142" w:rsidRPr="00CC4D1D">
        <w:t>których mowa powyżej, produkowan</w:t>
      </w:r>
      <w:r w:rsidR="00A918A3">
        <w:t>ego</w:t>
      </w:r>
      <w:r w:rsidR="004C3142" w:rsidRPr="00CC4D1D">
        <w:t xml:space="preserve"> na zamówienie, Wykonawca winien w formularzu cenowym wskazać w kolumnie model/typ – „wyrób na zamówienie”, „wyrób własny” lub inny równoznaczny zwrot.</w:t>
      </w:r>
    </w:p>
    <w:p w14:paraId="69F77486" w14:textId="77777777" w:rsidR="00C540B8" w:rsidRDefault="00915A9C" w:rsidP="00F03BD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553E18D0" w14:textId="77777777" w:rsidR="00E23287" w:rsidRPr="00E23287" w:rsidRDefault="00E23287" w:rsidP="00F03BD4">
      <w:pPr>
        <w:pStyle w:val="Nagwek2"/>
        <w:ind w:left="567" w:hanging="283"/>
      </w:pPr>
      <w:r>
        <w:t>Wizja lokalna.</w:t>
      </w:r>
    </w:p>
    <w:p w14:paraId="00A722D0" w14:textId="77777777" w:rsidR="00C01AFA" w:rsidRPr="00CE7E76" w:rsidRDefault="00C01AFA" w:rsidP="00C01AFA">
      <w:pPr>
        <w:pStyle w:val="Akapitzlist"/>
        <w:numPr>
          <w:ilvl w:val="0"/>
          <w:numId w:val="83"/>
        </w:numPr>
        <w:spacing w:before="40" w:after="40"/>
        <w:ind w:left="851" w:hanging="284"/>
      </w:pPr>
      <w:r w:rsidRPr="00BD7BF1">
        <w:t xml:space="preserve">Zamawiający nie wymaga złożenia oferty po odbyciu wizji lokalnej lub po sprawdzeniu dokumentów niezbędnych do realizacji zamówienia, o których mowa w art. 131 ust. 2 w zw. z art. 266 ustawy </w:t>
      </w:r>
      <w:proofErr w:type="spellStart"/>
      <w:r w:rsidRPr="00BD7BF1">
        <w:t>Pzp</w:t>
      </w:r>
      <w:proofErr w:type="spellEnd"/>
      <w:r>
        <w:t>.</w:t>
      </w:r>
    </w:p>
    <w:p w14:paraId="3A1F1D85" w14:textId="77777777" w:rsidR="00C01AFA" w:rsidRDefault="00C01AFA" w:rsidP="00C01AFA">
      <w:pPr>
        <w:pStyle w:val="Akapitzlist"/>
        <w:numPr>
          <w:ilvl w:val="0"/>
          <w:numId w:val="83"/>
        </w:numPr>
        <w:spacing w:before="40" w:after="40"/>
        <w:ind w:left="851" w:hanging="284"/>
      </w:pPr>
      <w:r w:rsidRPr="00C01AFA">
        <w:t xml:space="preserve">W związku ze znacznym skomplikowanie zakresu prac związanych z modernizacją systemu CCTV </w:t>
      </w:r>
      <w:r>
        <w:t xml:space="preserve">Zamawiający dopuszcza </w:t>
      </w:r>
      <w:r w:rsidRPr="00C01AFA">
        <w:t xml:space="preserve">wykonanie wizji lokalnej. </w:t>
      </w:r>
    </w:p>
    <w:p w14:paraId="3EAD72B1" w14:textId="211443FA" w:rsidR="00C01AFA" w:rsidRDefault="00C01AFA" w:rsidP="00C01AFA">
      <w:pPr>
        <w:pStyle w:val="Akapitzlist"/>
        <w:numPr>
          <w:ilvl w:val="0"/>
          <w:numId w:val="83"/>
        </w:numPr>
        <w:spacing w:before="40" w:after="40"/>
        <w:ind w:left="851" w:hanging="284"/>
      </w:pPr>
      <w:r w:rsidRPr="00684C8D">
        <w:t xml:space="preserve">Na wniosek Wykonawcy, Zamawiający umożliwi przeprowadzenie wizji lokalnej w dni robocze, </w:t>
      </w:r>
      <w:r w:rsidRPr="00C625EB">
        <w:t xml:space="preserve">w godz.: 08:00-14:00, po wcześniejszym ustaleniu terminu z </w:t>
      </w:r>
      <w:r w:rsidR="00A53282">
        <w:t xml:space="preserve">Kierownikiem Obiektu - </w:t>
      </w:r>
      <w:r w:rsidRPr="00A53282">
        <w:t>p.</w:t>
      </w:r>
      <w:r w:rsidR="00A53282" w:rsidRPr="00A53282">
        <w:t> Krzysztofem Kędzierskim -</w:t>
      </w:r>
      <w:r w:rsidRPr="00A53282">
        <w:t xml:space="preserve"> tel.</w:t>
      </w:r>
      <w:r w:rsidR="00A53282" w:rsidRPr="00A53282">
        <w:t>512 120 740.</w:t>
      </w:r>
    </w:p>
    <w:p w14:paraId="0C274174" w14:textId="0FA16BB3" w:rsidR="00C01AFA" w:rsidRPr="00684C8D" w:rsidRDefault="00C01AFA" w:rsidP="00C01AFA">
      <w:pPr>
        <w:pStyle w:val="Akapitzlist"/>
        <w:numPr>
          <w:ilvl w:val="0"/>
          <w:numId w:val="83"/>
        </w:numPr>
        <w:spacing w:before="40" w:after="40"/>
        <w:ind w:left="851" w:hanging="284"/>
      </w:pPr>
      <w:r w:rsidRPr="00684C8D">
        <w:t xml:space="preserve">Przeprowadzenie wizji lokalnej nie jest wymogiem obligatoryjnym i nie skutkuje odrzuceniem oferty na podstawie art. 226 ust. 1 pkt 18 w zw. z art. 266 ustawy </w:t>
      </w:r>
      <w:proofErr w:type="spellStart"/>
      <w:r w:rsidRPr="00684C8D">
        <w:t>Pzp</w:t>
      </w:r>
      <w:proofErr w:type="spellEnd"/>
      <w:r w:rsidRPr="00684C8D">
        <w:t xml:space="preserve">. </w:t>
      </w:r>
    </w:p>
    <w:p w14:paraId="3093071E" w14:textId="77777777" w:rsidR="00A57F79" w:rsidRPr="00671E09" w:rsidRDefault="00A57F79" w:rsidP="00B76598">
      <w:pPr>
        <w:pStyle w:val="Nagwek2"/>
        <w:ind w:left="567" w:hanging="283"/>
      </w:pPr>
      <w:r w:rsidRPr="00671E09">
        <w:t>Opis sposobu obliczenia ceny.</w:t>
      </w:r>
    </w:p>
    <w:p w14:paraId="1384D13C" w14:textId="477EDAD3" w:rsidR="00156BAD" w:rsidRPr="00100E7A" w:rsidRDefault="00156BAD" w:rsidP="004B42FE">
      <w:pPr>
        <w:pStyle w:val="Akapitzlist"/>
        <w:numPr>
          <w:ilvl w:val="0"/>
          <w:numId w:val="90"/>
        </w:numPr>
        <w:spacing w:before="40"/>
        <w:ind w:left="851" w:hanging="284"/>
      </w:pPr>
      <w:r w:rsidRPr="00671E09">
        <w:t xml:space="preserve">Cena podana w </w:t>
      </w:r>
      <w:bookmarkStart w:id="32" w:name="_Hlk180146812"/>
      <w:r w:rsidRPr="00671E09">
        <w:t xml:space="preserve">ofercie </w:t>
      </w:r>
      <w:r w:rsidR="004C3142" w:rsidRPr="00100E7A">
        <w:t xml:space="preserve">jest sumą kwot wszystkich elementów składających się na przedmiot zamówienia i </w:t>
      </w:r>
      <w:r w:rsidR="000C023B" w:rsidRPr="000C023B">
        <w:t>zawiera wszelkie koszty poniesione w celu należytego wykonania zamówienia, w</w:t>
      </w:r>
      <w:r w:rsidR="00C01AFA">
        <w:t> </w:t>
      </w:r>
      <w:r w:rsidR="000C023B" w:rsidRPr="000C023B">
        <w:t xml:space="preserve">tym w szczególności koszty </w:t>
      </w:r>
      <w:r w:rsidR="006E048B">
        <w:t>urządzeń</w:t>
      </w:r>
      <w:r w:rsidR="000C023B" w:rsidRPr="000C023B">
        <w:t xml:space="preserve"> i materiałów (w tym materiałów eksploatacyjnych), koszty instalacji </w:t>
      </w:r>
      <w:r w:rsidR="006E048B">
        <w:t>urządzeń</w:t>
      </w:r>
      <w:r w:rsidR="000C023B" w:rsidRPr="000C023B">
        <w:t xml:space="preserve"> wraz z pracami towarzyszącymi, koszty transportu, dojazdów, koszt szkolenia pracowników Zamawiającego,</w:t>
      </w:r>
      <w:r w:rsidR="00087E73">
        <w:t xml:space="preserve"> </w:t>
      </w:r>
      <w:bookmarkStart w:id="33" w:name="_Hlk181608754"/>
      <w:r w:rsidR="00087E73">
        <w:t>koszt projektu powykonawczego</w:t>
      </w:r>
      <w:bookmarkEnd w:id="33"/>
      <w:r w:rsidR="00087E73">
        <w:t>,</w:t>
      </w:r>
      <w:r w:rsidR="000C023B" w:rsidRPr="000C023B">
        <w:t xml:space="preserve"> koszt konserwacji </w:t>
      </w:r>
      <w:r w:rsidR="000C023B" w:rsidRPr="000C023B">
        <w:lastRenderedPageBreak/>
        <w:t>zainstalowanych systemów w okresie gwarancji, koszty ogólne, koszty wynagrodzeń pracowników Wykonawcy (w tym za pracę w razie potrzeby, w godz. nocnych i w dni ustawowo wolne od pracy) oraz zysk Wykonawcy</w:t>
      </w:r>
      <w:r w:rsidR="00100E7A" w:rsidRPr="00100E7A">
        <w:t xml:space="preserve">. </w:t>
      </w:r>
      <w:r w:rsidR="004C3142" w:rsidRPr="00100E7A">
        <w:t>Cena jednostkowa poszczególnych elementów systemów alarmowych winna zawierać w sobie wszystkie składniki cenowe oraz wszelkie upusty proponowane przez Wykonawcę</w:t>
      </w:r>
      <w:bookmarkEnd w:id="32"/>
      <w:r w:rsidR="004B42FE">
        <w:t>.</w:t>
      </w:r>
      <w:r w:rsidR="004C3142" w:rsidRPr="00100E7A">
        <w:t xml:space="preserve"> </w:t>
      </w:r>
    </w:p>
    <w:p w14:paraId="695B9B46" w14:textId="46CD84CE" w:rsidR="00A57F79" w:rsidRPr="00E054BA" w:rsidRDefault="00473F6B" w:rsidP="006643A1">
      <w:pPr>
        <w:pStyle w:val="Nagwek3"/>
        <w:numPr>
          <w:ilvl w:val="0"/>
          <w:numId w:val="84"/>
        </w:numPr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WZ;</w:t>
      </w:r>
    </w:p>
    <w:p w14:paraId="7A60BA45" w14:textId="77777777" w:rsidR="0029309E" w:rsidRDefault="00473F6B" w:rsidP="0029309E">
      <w:pPr>
        <w:pStyle w:val="Nagwek3"/>
        <w:ind w:left="851" w:hanging="284"/>
      </w:pPr>
      <w:r>
        <w:t>C</w:t>
      </w:r>
      <w:r w:rsidR="00A57F79" w:rsidRPr="00E054BA">
        <w:t xml:space="preserve">ena winna być wyrażona w złotych polskich. </w:t>
      </w:r>
    </w:p>
    <w:p w14:paraId="6BD6F435" w14:textId="399D4C55" w:rsidR="000D00B9" w:rsidRPr="000D00B9" w:rsidRDefault="000D00B9" w:rsidP="000D00B9">
      <w:pPr>
        <w:pStyle w:val="Nagwek3"/>
        <w:ind w:left="851" w:hanging="284"/>
      </w:pPr>
      <w:r>
        <w:t>C</w:t>
      </w:r>
      <w:r w:rsidRPr="00E054BA">
        <w:t>ena oferty brutto powinna być podana liczbowo i słownie</w:t>
      </w:r>
      <w:r w:rsidR="004B42FE">
        <w:t>.</w:t>
      </w:r>
    </w:p>
    <w:p w14:paraId="30637AEF" w14:textId="77777777" w:rsidR="00EE5FCF" w:rsidRDefault="00A57F79" w:rsidP="00EE5FCF">
      <w:pPr>
        <w:pStyle w:val="Nagwek3"/>
        <w:ind w:left="851" w:hanging="284"/>
      </w:pPr>
      <w:r w:rsidRPr="00E054BA">
        <w:t>Rozli</w:t>
      </w:r>
      <w:r w:rsidR="00066CCC">
        <w:t xml:space="preserve">czenia pomiędzy </w:t>
      </w:r>
      <w:r w:rsidR="0065642E">
        <w:t>Zamawiając</w:t>
      </w:r>
      <w:r w:rsidR="00066CCC">
        <w:t xml:space="preserve">ym a </w:t>
      </w:r>
      <w:r w:rsidR="006F1957">
        <w:t>Wykonawc</w:t>
      </w:r>
      <w:r w:rsidRPr="00E054BA">
        <w:t>ą będą prowadzone w złotych polskich</w:t>
      </w:r>
      <w:r w:rsidR="00EE5FCF">
        <w:t>.</w:t>
      </w:r>
    </w:p>
    <w:p w14:paraId="736FE907" w14:textId="16A3298C" w:rsidR="00A57F79" w:rsidRPr="00E054BA" w:rsidRDefault="00473F6B" w:rsidP="00EE5FCF">
      <w:pPr>
        <w:pStyle w:val="Nagwek3"/>
        <w:ind w:left="851" w:hanging="284"/>
      </w:pPr>
      <w:r>
        <w:t>W</w:t>
      </w:r>
      <w:r w:rsidR="00A57F79" w:rsidRPr="00E054BA">
        <w:t xml:space="preserve">szystkie wartości określone w formularzu oferty </w:t>
      </w:r>
      <w:r w:rsidR="008A1984" w:rsidRPr="008A1984">
        <w:t>oraz formularzu cenowym</w:t>
      </w:r>
      <w:r w:rsidR="008A1984">
        <w:rPr>
          <w:rFonts w:ascii="Arial" w:hAnsi="Arial" w:cs="Arial"/>
          <w:sz w:val="18"/>
          <w:szCs w:val="18"/>
          <w:lang w:eastAsia="pl-PL"/>
        </w:rPr>
        <w:t xml:space="preserve"> </w:t>
      </w:r>
      <w:r w:rsidR="00A57F79" w:rsidRPr="00E054BA">
        <w:t>winny być podane do 2. miejsca po przecinku zgodnie z zasadami matematycznego zaokrąglania, tj. „5” na 3. miejscu po przecinku – zaokrąglenie w górę, a poniżej „5” – zaokrąglenie w dół;</w:t>
      </w:r>
    </w:p>
    <w:p w14:paraId="274BB951" w14:textId="77777777" w:rsidR="00A57F79" w:rsidRPr="00E054BA" w:rsidRDefault="00473F6B" w:rsidP="007A29AE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1F111100" w14:textId="77777777" w:rsidR="00A57F79" w:rsidRPr="00E054BA" w:rsidRDefault="00473F6B" w:rsidP="007A29AE">
      <w:pPr>
        <w:pStyle w:val="Nagwek3"/>
        <w:ind w:left="851" w:hanging="284"/>
      </w:pPr>
      <w:r>
        <w:t>D</w:t>
      </w:r>
      <w:r w:rsidR="00A57F79" w:rsidRPr="00E054BA">
        <w:t xml:space="preserve">o podanej ceny </w:t>
      </w:r>
      <w:r w:rsidR="006F1957">
        <w:t>Wykonawc</w:t>
      </w:r>
      <w:r w:rsidR="00A57F79" w:rsidRPr="00E054BA">
        <w:t>a do</w:t>
      </w:r>
      <w:r w:rsidR="00AD7B52">
        <w:t xml:space="preserve">liczy podatek VAT (nie dotyczy </w:t>
      </w:r>
      <w:r w:rsidR="006F1957">
        <w:t>Wykonawc</w:t>
      </w:r>
      <w:r w:rsidR="00A57F79" w:rsidRPr="00E054BA">
        <w:t>y zagranicznego); ocenie będzie podlegała cena oferty wraz z podatkiem VAT;</w:t>
      </w:r>
    </w:p>
    <w:p w14:paraId="6CC5E5CB" w14:textId="77777777" w:rsidR="000D00B9" w:rsidRDefault="000D00B9" w:rsidP="007A29AE">
      <w:pPr>
        <w:pStyle w:val="Nagwek3"/>
        <w:ind w:left="851" w:hanging="284"/>
      </w:pPr>
      <w:r>
        <w:t xml:space="preserve">W przypadku </w:t>
      </w:r>
      <w:r w:rsidR="006F1957">
        <w:t>Wykonawc</w:t>
      </w:r>
      <w:r>
        <w:t>y niebędącego podatnikiem podatku VAT należy podać ostateczna cenę uwzględniającą wszystkie elementy cenotwórcze;</w:t>
      </w:r>
    </w:p>
    <w:p w14:paraId="7F0D90CE" w14:textId="77777777" w:rsidR="00A57F79" w:rsidRDefault="00473F6B" w:rsidP="007A29AE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</w:t>
      </w:r>
      <w:r w:rsidR="0065642E">
        <w:t>Zamawiając</w:t>
      </w:r>
      <w:r w:rsidR="00A57F79" w:rsidRPr="00E054BA">
        <w:t xml:space="preserve">ego obowiązku </w:t>
      </w:r>
      <w:r w:rsidR="00AD7B52">
        <w:t xml:space="preserve">podatkowego zgodnie z ustawą z 11 marca 2004 r. o podatku od towarów i usług, </w:t>
      </w:r>
      <w:r w:rsidR="0065642E">
        <w:t>Zamawiając</w:t>
      </w:r>
      <w:r w:rsidR="00AD7B52">
        <w:t>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</w:t>
      </w:r>
      <w:r w:rsidR="006F1957">
        <w:t>Wykonawc</w:t>
      </w:r>
      <w:r w:rsidR="00A57F79" w:rsidRPr="00E054BA">
        <w:t xml:space="preserve">a, składając ofertę, informuje </w:t>
      </w:r>
      <w:r w:rsidR="0065642E">
        <w:t>Zamawiając</w:t>
      </w:r>
      <w:r w:rsidR="00A57F79" w:rsidRPr="00E054BA">
        <w:t xml:space="preserve">ego, czy wybór oferty będzie prowadzić do powstania u </w:t>
      </w:r>
      <w:r w:rsidR="0065642E">
        <w:t>Zamawiając</w:t>
      </w:r>
      <w:r w:rsidR="00A57F79" w:rsidRPr="00E054BA">
        <w:t>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6F1957">
        <w:t>Wykonawc</w:t>
      </w:r>
      <w:r w:rsidR="00AD7B52">
        <w:t>y, będzie miała w tym wypadku zastosowanie.</w:t>
      </w:r>
    </w:p>
    <w:p w14:paraId="46793CFA" w14:textId="77777777" w:rsidR="00CF4850" w:rsidRPr="00CF4850" w:rsidRDefault="00CF4850" w:rsidP="00EE5FCF">
      <w:pPr>
        <w:pStyle w:val="Nagwek2"/>
        <w:ind w:left="568" w:hanging="284"/>
      </w:pPr>
      <w:r>
        <w:t>Tajemnica przedsiębiorstwa.</w:t>
      </w:r>
    </w:p>
    <w:p w14:paraId="34250C53" w14:textId="77777777" w:rsidR="007667C8" w:rsidRDefault="00CF4850" w:rsidP="00116C62">
      <w:pPr>
        <w:pStyle w:val="Nagwek3"/>
        <w:numPr>
          <w:ilvl w:val="0"/>
          <w:numId w:val="20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6F1957">
        <w:t>Wykonawc</w:t>
      </w:r>
      <w:r>
        <w:t xml:space="preserve">a, wraz z przekazaniem takich informacji, zastrzegł, że nie mogą być one udostępniane oraz wykazał, że zastrzeżone informacje stanowią tajemnicę przedsiębiorstwa. </w:t>
      </w:r>
      <w:r w:rsidR="006F1957">
        <w:t>Wykonawc</w:t>
      </w:r>
      <w:r>
        <w:t>a nie może zastrzec informacji, o których mowa w art. 222</w:t>
      </w:r>
      <w:r w:rsidR="00FC5D05">
        <w:t xml:space="preserve"> ust. 5</w:t>
      </w:r>
      <w:r w:rsidR="00C12F23">
        <w:t xml:space="preserve"> </w:t>
      </w:r>
      <w:r>
        <w:t xml:space="preserve">ustawy Pzp (informacje o nazwach albo imionach i nazwiskach oraz siedzibach lub miejscach prowadzonej działalności gospodarczej albo </w:t>
      </w:r>
      <w:r>
        <w:lastRenderedPageBreak/>
        <w:t xml:space="preserve">miejscach zamieszkania </w:t>
      </w:r>
      <w:r w:rsidR="006F1957">
        <w:t>Wykonawc</w:t>
      </w:r>
      <w:r>
        <w:t>ów, a także informacje o cenach lub kosztach zawartych w ofertach);</w:t>
      </w:r>
    </w:p>
    <w:p w14:paraId="0C56AD43" w14:textId="77777777" w:rsidR="00197885" w:rsidRDefault="00197885" w:rsidP="007A29AE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441A666" w14:textId="77777777" w:rsidR="00197885" w:rsidRPr="00197885" w:rsidRDefault="00197885" w:rsidP="007A29AE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6F1957">
        <w:t>Wykonawc</w:t>
      </w:r>
      <w:r w:rsidRPr="00197885">
        <w:t>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159986B3" w14:textId="77777777" w:rsidR="00197885" w:rsidRDefault="0031115A" w:rsidP="00257544">
      <w:pPr>
        <w:pStyle w:val="Nagwek1"/>
      </w:pPr>
      <w:bookmarkStart w:id="34" w:name="_Toc180144980"/>
      <w:r>
        <w:t>Sposób oraz termin składania ofert.</w:t>
      </w:r>
      <w:bookmarkEnd w:id="34"/>
    </w:p>
    <w:p w14:paraId="3DD14D61" w14:textId="77777777" w:rsidR="0031115A" w:rsidRPr="00ED6871" w:rsidRDefault="0031115A" w:rsidP="00116C62">
      <w:pPr>
        <w:pStyle w:val="Nagwek2"/>
        <w:numPr>
          <w:ilvl w:val="0"/>
          <w:numId w:val="21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21925F9A" w14:textId="3AC4EB33" w:rsidR="0031115A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8368CD">
        <w:rPr>
          <w:b/>
          <w:color w:val="2F5496" w:themeColor="accent1" w:themeShade="BF"/>
          <w:lang w:eastAsia="x-none"/>
        </w:rPr>
        <w:t xml:space="preserve">do dnia </w:t>
      </w:r>
      <w:r w:rsidR="006678E3">
        <w:rPr>
          <w:b/>
          <w:color w:val="2F5496" w:themeColor="accent1" w:themeShade="BF"/>
          <w:lang w:eastAsia="x-none"/>
        </w:rPr>
        <w:t>15.11.</w:t>
      </w:r>
      <w:r w:rsidR="009022D6">
        <w:rPr>
          <w:b/>
          <w:color w:val="2F5496" w:themeColor="accent1" w:themeShade="BF"/>
          <w:lang w:eastAsia="x-none"/>
        </w:rPr>
        <w:t>2024</w:t>
      </w:r>
      <w:r w:rsidR="008368CD" w:rsidRPr="008368CD">
        <w:rPr>
          <w:b/>
          <w:color w:val="2F5496" w:themeColor="accent1" w:themeShade="BF"/>
          <w:lang w:eastAsia="x-none"/>
        </w:rPr>
        <w:t xml:space="preserve"> r.</w:t>
      </w:r>
      <w:r w:rsidRPr="008368CD">
        <w:rPr>
          <w:b/>
          <w:color w:val="2F5496" w:themeColor="accent1" w:themeShade="BF"/>
          <w:lang w:eastAsia="x-none"/>
        </w:rPr>
        <w:t xml:space="preserve">, do godziny </w:t>
      </w:r>
      <w:r w:rsidR="00093E22">
        <w:rPr>
          <w:b/>
          <w:color w:val="2F5496" w:themeColor="accent1" w:themeShade="BF"/>
          <w:lang w:eastAsia="x-none"/>
        </w:rPr>
        <w:t>11:00.</w:t>
      </w:r>
      <w:r w:rsidR="008368CD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</w:t>
      </w:r>
      <w:r w:rsidR="00B50F18">
        <w:rPr>
          <w:lang w:eastAsia="x-none"/>
        </w:rPr>
        <w:t xml:space="preserve"> przepisu art. 226 ust. 1 pkt 1</w:t>
      </w:r>
      <w:r w:rsidR="00C12F23">
        <w:rPr>
          <w:lang w:eastAsia="x-none"/>
        </w:rPr>
        <w:t xml:space="preserve"> </w:t>
      </w:r>
      <w:r w:rsidR="00116C62">
        <w:rPr>
          <w:lang w:eastAsia="x-none"/>
        </w:rPr>
        <w:t xml:space="preserve">w zw. z art. 266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076A56DD" w14:textId="77777777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15930D71" w14:textId="77777777" w:rsidR="00B173C4" w:rsidRPr="00ED6871" w:rsidRDefault="00B173C4" w:rsidP="00116C62">
      <w:pPr>
        <w:pStyle w:val="Nagwek3"/>
        <w:numPr>
          <w:ilvl w:val="0"/>
          <w:numId w:val="22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8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5776185" w14:textId="77777777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30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do upływu terminu składania ofert, o któ</w:t>
      </w:r>
      <w:r w:rsidR="00A0368D">
        <w:rPr>
          <w:rFonts w:eastAsia="Calibri"/>
        </w:rPr>
        <w:t>rym mowa w ust. 1;</w:t>
      </w:r>
    </w:p>
    <w:p w14:paraId="0FE5115F" w14:textId="77777777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61D82C1F" w14:textId="77777777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W procesie składania oferty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6F1957">
        <w:rPr>
          <w:rFonts w:eastAsia="Calibri"/>
        </w:rPr>
        <w:t>Wykonawc</w:t>
      </w:r>
      <w:r w:rsidRPr="0031115A">
        <w:rPr>
          <w:rFonts w:eastAsia="Calibri"/>
        </w:rPr>
        <w:t xml:space="preserve">a powinien złożyć podpis bezpośrednio na dokumentach </w:t>
      </w:r>
      <w:r w:rsidRPr="0031115A">
        <w:rPr>
          <w:rFonts w:eastAsia="Calibri"/>
        </w:rPr>
        <w:lastRenderedPageBreak/>
        <w:t xml:space="preserve">przesłanych za pośrednictwem </w:t>
      </w:r>
      <w:hyperlink r:id="rId32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3D218D75" w14:textId="77777777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4B3CA66F" w14:textId="77777777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Szczegółowa instrukcja dla </w:t>
      </w:r>
      <w:r w:rsidR="006F1957">
        <w:rPr>
          <w:rFonts w:eastAsia="Calibri"/>
        </w:rPr>
        <w:t>Wykonawc</w:t>
      </w:r>
      <w:r w:rsidRPr="0031115A">
        <w:rPr>
          <w:rFonts w:eastAsia="Calibri"/>
        </w:rPr>
        <w:t>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</w:t>
      </w:r>
      <w:hyperlink r:id="rId33" w:history="1">
        <w:r w:rsidR="00704FF0" w:rsidRPr="000263BD">
          <w:rPr>
            <w:rStyle w:val="Hipercze"/>
            <w:rFonts w:eastAsia="Calibri"/>
          </w:rPr>
          <w:t>https://platformazakupowa.pl/strona/45-instrukcje</w:t>
        </w:r>
      </w:hyperlink>
    </w:p>
    <w:p w14:paraId="70C9BD7F" w14:textId="77777777" w:rsidR="00F85C46" w:rsidRPr="00E054BA" w:rsidRDefault="00F85C46" w:rsidP="00257544">
      <w:pPr>
        <w:pStyle w:val="Nagwek1"/>
      </w:pPr>
      <w:bookmarkStart w:id="35" w:name="_Toc180144981"/>
      <w:r w:rsidRPr="00E054BA">
        <w:t>Termin i tryb otwarcia ofert.</w:t>
      </w:r>
      <w:bookmarkEnd w:id="35"/>
    </w:p>
    <w:p w14:paraId="0677B4CA" w14:textId="77777777" w:rsidR="0003593D" w:rsidRPr="00ED6871" w:rsidRDefault="0003593D" w:rsidP="00116C62">
      <w:pPr>
        <w:pStyle w:val="Nagwek2"/>
        <w:numPr>
          <w:ilvl w:val="0"/>
          <w:numId w:val="2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395F6267" w14:textId="4999D115" w:rsidR="0003593D" w:rsidRPr="00ED6871" w:rsidRDefault="0003593D" w:rsidP="00116C62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</w:t>
      </w:r>
      <w:r w:rsidR="0065642E">
        <w:rPr>
          <w:rFonts w:eastAsia="Calibri"/>
        </w:rPr>
        <w:t>Zamawiając</w:t>
      </w:r>
      <w:r w:rsidR="009A7AB0" w:rsidRPr="00ED6871">
        <w:rPr>
          <w:rFonts w:eastAsia="Calibri"/>
        </w:rPr>
        <w:t xml:space="preserve">y dokona otwarcia ofert </w:t>
      </w:r>
      <w:r w:rsidR="009A7AB0" w:rsidRPr="008368CD">
        <w:rPr>
          <w:rFonts w:eastAsia="Calibri"/>
          <w:b/>
          <w:color w:val="2F5496" w:themeColor="accent1" w:themeShade="BF"/>
        </w:rPr>
        <w:t xml:space="preserve">w dniu </w:t>
      </w:r>
      <w:r w:rsidR="006678E3">
        <w:rPr>
          <w:rFonts w:eastAsia="Calibri"/>
          <w:b/>
          <w:color w:val="2F5496" w:themeColor="accent1" w:themeShade="BF"/>
        </w:rPr>
        <w:t>15.11.</w:t>
      </w:r>
      <w:r w:rsidR="00A45F58">
        <w:rPr>
          <w:rFonts w:eastAsia="Calibri"/>
          <w:b/>
          <w:color w:val="2F5496" w:themeColor="accent1" w:themeShade="BF"/>
        </w:rPr>
        <w:t>.</w:t>
      </w:r>
      <w:r w:rsidR="009022D6">
        <w:rPr>
          <w:rFonts w:eastAsia="Calibri"/>
          <w:b/>
          <w:color w:val="2F5496" w:themeColor="accent1" w:themeShade="BF"/>
        </w:rPr>
        <w:t>2024</w:t>
      </w:r>
      <w:r w:rsidR="008368CD" w:rsidRPr="008368CD">
        <w:rPr>
          <w:rFonts w:eastAsia="Calibri"/>
          <w:b/>
          <w:color w:val="2F5496" w:themeColor="accent1" w:themeShade="BF"/>
        </w:rPr>
        <w:t xml:space="preserve"> r.</w:t>
      </w:r>
      <w:r w:rsidR="009A7AB0" w:rsidRPr="008368CD">
        <w:rPr>
          <w:rFonts w:eastAsia="Calibri"/>
          <w:b/>
          <w:color w:val="2F5496" w:themeColor="accent1" w:themeShade="BF"/>
        </w:rPr>
        <w:t xml:space="preserve">, o godz. </w:t>
      </w:r>
      <w:r w:rsidR="00A45F58">
        <w:rPr>
          <w:rFonts w:eastAsia="Calibri"/>
          <w:b/>
          <w:color w:val="2F5496" w:themeColor="accent1" w:themeShade="BF"/>
        </w:rPr>
        <w:t>11:15</w:t>
      </w:r>
      <w:r w:rsidR="00116C62">
        <w:rPr>
          <w:rFonts w:eastAsia="Calibri"/>
          <w:b/>
          <w:color w:val="2F5496" w:themeColor="accent1" w:themeShade="BF"/>
        </w:rPr>
        <w:t>.</w:t>
      </w:r>
      <w:r w:rsidR="009A7AB0" w:rsidRPr="00A85853">
        <w:rPr>
          <w:rFonts w:eastAsia="Calibri"/>
        </w:rPr>
        <w:t>;</w:t>
      </w:r>
    </w:p>
    <w:p w14:paraId="1B4EEC07" w14:textId="77777777" w:rsidR="009A7AB0" w:rsidRPr="009A7AB0" w:rsidRDefault="009A7AB0" w:rsidP="007A29AE">
      <w:pPr>
        <w:pStyle w:val="Nagwek3"/>
        <w:ind w:left="851" w:hanging="284"/>
        <w:rPr>
          <w:rFonts w:eastAsia="Calibri"/>
        </w:rPr>
      </w:pPr>
      <w:r>
        <w:t xml:space="preserve">W przypadku awarii systemu teleinformatycznego, przy użyciu którego </w:t>
      </w:r>
      <w:r w:rsidR="0065642E">
        <w:t>Zamawiając</w:t>
      </w:r>
      <w:r w:rsidR="00663D66">
        <w:t>y dokonuje otwarcia ofert, kiedy</w:t>
      </w:r>
      <w:r>
        <w:t xml:space="preserve"> awaria powoduje brak możliwości otwarcia ofert w terminie określonym przez </w:t>
      </w:r>
      <w:r w:rsidR="0065642E">
        <w:t>Zamawiając</w:t>
      </w:r>
      <w:r>
        <w:t xml:space="preserve">ego, otwarcie ofert nastąpi niezwłocznie po usunięciu awarii. </w:t>
      </w:r>
      <w:r w:rsidR="0065642E">
        <w:t>Zamawiając</w:t>
      </w:r>
      <w:r w:rsidR="00663D66">
        <w:t xml:space="preserve">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3DC17D85" w14:textId="77777777" w:rsidR="0003593D" w:rsidRDefault="0065642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 xml:space="preserve">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42F91AE7" w14:textId="77777777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6989E39C" w14:textId="77777777" w:rsidR="0003593D" w:rsidRPr="00ED6871" w:rsidRDefault="0065642E" w:rsidP="00116C62">
      <w:pPr>
        <w:pStyle w:val="Nagwek3"/>
        <w:numPr>
          <w:ilvl w:val="0"/>
          <w:numId w:val="25"/>
        </w:numPr>
        <w:ind w:left="851" w:hanging="284"/>
        <w:rPr>
          <w:rStyle w:val="Nagwek3Znak"/>
          <w:rFonts w:eastAsia="Calibri"/>
        </w:rPr>
      </w:pPr>
      <w:r>
        <w:rPr>
          <w:rStyle w:val="Nagwek3Znak"/>
          <w:rFonts w:eastAsia="Calibri"/>
        </w:rPr>
        <w:t>Zamawiając</w:t>
      </w:r>
      <w:r w:rsidR="0003593D" w:rsidRPr="00ED6871">
        <w:rPr>
          <w:rStyle w:val="Nagwek3Znak"/>
          <w:rFonts w:eastAsia="Calibri"/>
        </w:rPr>
        <w:t>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="0003593D"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69EDD3C0" w14:textId="77777777" w:rsidR="0003593D" w:rsidRDefault="0065642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>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="0003593D" w:rsidRPr="006C5845">
        <w:rPr>
          <w:rFonts w:eastAsia="Calibri"/>
        </w:rPr>
        <w:t xml:space="preserve"> i</w:t>
      </w:r>
      <w:r w:rsidR="0003593D">
        <w:rPr>
          <w:rFonts w:eastAsia="Calibri"/>
        </w:rPr>
        <w:t>nformacje o:</w:t>
      </w:r>
    </w:p>
    <w:p w14:paraId="63E16528" w14:textId="77777777" w:rsidR="0003593D" w:rsidRPr="00A62983" w:rsidRDefault="0003593D" w:rsidP="00116C62">
      <w:pPr>
        <w:pStyle w:val="Nagwek4"/>
        <w:numPr>
          <w:ilvl w:val="0"/>
          <w:numId w:val="44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6F1957">
        <w:rPr>
          <w:rFonts w:eastAsia="Calibri"/>
        </w:rPr>
        <w:t>Wykonawc</w:t>
      </w:r>
      <w:r w:rsidRPr="00A62983">
        <w:rPr>
          <w:rFonts w:eastAsia="Calibri"/>
        </w:rPr>
        <w:t>ów, których oferty zostały otwarte;</w:t>
      </w:r>
    </w:p>
    <w:p w14:paraId="58F2ABC3" w14:textId="77777777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70B437D2" w14:textId="77777777" w:rsidR="0003593D" w:rsidRDefault="00B1250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</w:t>
      </w:r>
      <w:r w:rsidR="0065642E">
        <w:rPr>
          <w:rFonts w:eastAsia="Calibri"/>
        </w:rPr>
        <w:t>Zamawiając</w:t>
      </w:r>
      <w:r w:rsidR="0003593D">
        <w:rPr>
          <w:rFonts w:eastAsia="Calibri"/>
        </w:rPr>
        <w:t>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6F1957">
        <w:rPr>
          <w:rFonts w:eastAsia="Calibri"/>
        </w:rPr>
        <w:t>Wykonawc</w:t>
      </w:r>
      <w:r w:rsidR="0003593D">
        <w:rPr>
          <w:rFonts w:eastAsia="Calibri"/>
        </w:rPr>
        <w:t xml:space="preserve">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4CCE6747" w14:textId="77777777" w:rsidR="0003593D" w:rsidRPr="0003593D" w:rsidRDefault="00B1250E" w:rsidP="00257544">
      <w:pPr>
        <w:pStyle w:val="Nagwek1"/>
      </w:pPr>
      <w:bookmarkStart w:id="36" w:name="_Toc180144982"/>
      <w:r>
        <w:lastRenderedPageBreak/>
        <w:t>Termin związania ofertą.</w:t>
      </w:r>
      <w:bookmarkEnd w:id="36"/>
      <w:r>
        <w:t xml:space="preserve"> </w:t>
      </w:r>
    </w:p>
    <w:p w14:paraId="255CEF87" w14:textId="77777777" w:rsidR="00D06776" w:rsidRDefault="00D06776" w:rsidP="00116C62">
      <w:pPr>
        <w:pStyle w:val="Nagwek2"/>
        <w:numPr>
          <w:ilvl w:val="0"/>
          <w:numId w:val="26"/>
        </w:numPr>
        <w:ind w:left="567" w:hanging="283"/>
      </w:pPr>
      <w:r>
        <w:t>Określenie terminu związania ofertą.</w:t>
      </w:r>
    </w:p>
    <w:p w14:paraId="795DD49F" w14:textId="24E802E2" w:rsidR="00D06776" w:rsidRDefault="006F1957" w:rsidP="00ED6871">
      <w:pPr>
        <w:pStyle w:val="Nagwek3"/>
        <w:numPr>
          <w:ilvl w:val="0"/>
          <w:numId w:val="0"/>
        </w:numPr>
        <w:ind w:left="567"/>
      </w:pPr>
      <w:r>
        <w:t>Wykonawc</w:t>
      </w:r>
      <w:r w:rsidR="00D06776">
        <w:t>a będzie związany złożoną przez siebie ofertą od dnia upływu termi</w:t>
      </w:r>
      <w:r w:rsidR="00C12F23">
        <w:t>nu składania ofert przez okres 3</w:t>
      </w:r>
      <w:r w:rsidR="00D06776">
        <w:t>0 dni</w:t>
      </w:r>
      <w:r w:rsidR="00782008">
        <w:t xml:space="preserve"> tj. do dnia </w:t>
      </w:r>
      <w:r w:rsidR="006678E3">
        <w:t>14.12.</w:t>
      </w:r>
      <w:r w:rsidR="009022D6">
        <w:t>2024</w:t>
      </w:r>
      <w:r w:rsidR="008368CD">
        <w:t xml:space="preserve"> r.</w:t>
      </w:r>
    </w:p>
    <w:p w14:paraId="1FB2DC03" w14:textId="77777777" w:rsidR="00782008" w:rsidRDefault="00782008" w:rsidP="007A29AE">
      <w:pPr>
        <w:pStyle w:val="Nagwek2"/>
        <w:ind w:left="567" w:hanging="283"/>
      </w:pPr>
      <w:r>
        <w:t>Przedłużenie terminu związania ofertą.</w:t>
      </w:r>
    </w:p>
    <w:p w14:paraId="2BAF297F" w14:textId="77777777" w:rsidR="00782008" w:rsidRDefault="00782008" w:rsidP="00116C62">
      <w:pPr>
        <w:pStyle w:val="Nagwek3"/>
        <w:numPr>
          <w:ilvl w:val="0"/>
          <w:numId w:val="27"/>
        </w:numPr>
        <w:ind w:left="851" w:hanging="284"/>
      </w:pPr>
      <w:r w:rsidRPr="00782008">
        <w:t>W przypadku gdy wybór najkorzystniejszej oferty nie nastąpi przed upływem terminu związani</w:t>
      </w:r>
      <w:r>
        <w:t xml:space="preserve">a ofertą, o którym mowa w ust. 1, </w:t>
      </w:r>
      <w:r w:rsidR="0065642E">
        <w:t>Zamawiając</w:t>
      </w:r>
      <w:r w:rsidRPr="00782008">
        <w:t>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6F1957">
        <w:t>Wykonawc</w:t>
      </w:r>
      <w:r w:rsidRPr="00782008">
        <w:t>ów o wyrażenie zgody na przedłużenie tego terminu o wskazywany przez nieg</w:t>
      </w:r>
      <w:r w:rsidR="00C12F23">
        <w:t>o okres, nie dłuższy niż 3</w:t>
      </w:r>
      <w:r>
        <w:t>0 dni;</w:t>
      </w:r>
    </w:p>
    <w:p w14:paraId="79D7AEC5" w14:textId="77777777" w:rsidR="00782008" w:rsidRDefault="00782008" w:rsidP="007A29AE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6F1957">
        <w:t>Wykonawc</w:t>
      </w:r>
      <w:r w:rsidRPr="00782008">
        <w:t>ę pisemnego oświadczenia o wyrażeniu zgody na przedł</w:t>
      </w:r>
      <w:r>
        <w:t>użenie terminu związania ofertą;</w:t>
      </w:r>
    </w:p>
    <w:p w14:paraId="6258C043" w14:textId="77777777" w:rsidR="003636A2" w:rsidRPr="003636A2" w:rsidRDefault="003636A2" w:rsidP="007A29AE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 xml:space="preserve">rem najkorzystniejszej oferty, </w:t>
      </w:r>
      <w:r w:rsidR="0065642E">
        <w:t>Zamawiając</w:t>
      </w:r>
      <w:r>
        <w:t>y wezwie</w:t>
      </w:r>
      <w:r w:rsidRPr="003636A2">
        <w:t xml:space="preserve"> </w:t>
      </w:r>
      <w:r w:rsidR="006F1957">
        <w:t>Wykonawc</w:t>
      </w:r>
      <w:r w:rsidRPr="003636A2">
        <w:t xml:space="preserve">ę, którego oferta otrzymała najwyższą ocenę, do </w:t>
      </w:r>
      <w:r>
        <w:t xml:space="preserve">wyrażenia, w wyznaczonym przez </w:t>
      </w:r>
      <w:r w:rsidR="0065642E">
        <w:t>Zamawiając</w:t>
      </w:r>
      <w:r w:rsidRPr="003636A2">
        <w:t>ego terminie, pisemnej zgody na wybór jego oferty.</w:t>
      </w:r>
    </w:p>
    <w:p w14:paraId="01D4BE8F" w14:textId="77777777" w:rsidR="00F85C46" w:rsidRPr="00E054BA" w:rsidRDefault="00F85C46" w:rsidP="000E2D86">
      <w:pPr>
        <w:pStyle w:val="Nagwek1"/>
        <w:keepLines/>
      </w:pPr>
      <w:bookmarkStart w:id="37" w:name="_Toc180144983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7"/>
    </w:p>
    <w:p w14:paraId="599F1CDC" w14:textId="77777777" w:rsidR="00F85C46" w:rsidRPr="00C309FF" w:rsidRDefault="00D00A2F" w:rsidP="006643A1">
      <w:pPr>
        <w:pStyle w:val="Nagwek2"/>
        <w:keepLines/>
        <w:numPr>
          <w:ilvl w:val="0"/>
          <w:numId w:val="53"/>
        </w:numPr>
        <w:ind w:left="567" w:hanging="283"/>
      </w:pPr>
      <w:r w:rsidRPr="00C309FF">
        <w:t>Opis kryteriów oceny ofert wraz z podaniem wag tych kryteriów i sposobem ich oceny</w:t>
      </w:r>
      <w:r w:rsidR="00F85C46" w:rsidRPr="00C309FF">
        <w:t>.</w:t>
      </w:r>
    </w:p>
    <w:p w14:paraId="48230482" w14:textId="014443FB" w:rsidR="00F85C46" w:rsidRDefault="003C094D" w:rsidP="00116C62">
      <w:pPr>
        <w:pStyle w:val="Nagwek3"/>
        <w:keepNext/>
        <w:keepLines/>
        <w:numPr>
          <w:ilvl w:val="0"/>
          <w:numId w:val="31"/>
        </w:numPr>
        <w:ind w:left="851" w:hanging="284"/>
      </w:pPr>
      <w:r>
        <w:t>Z</w:t>
      </w:r>
      <w:r w:rsidR="00F85C46" w:rsidRPr="00E054BA">
        <w:t xml:space="preserve">a ofertę najkorzystniejszą </w:t>
      </w:r>
      <w:r w:rsidR="00116C62">
        <w:t>w</w:t>
      </w:r>
      <w:r w:rsidR="00052CF3">
        <w:t xml:space="preserve"> postępowani</w:t>
      </w:r>
      <w:r w:rsidR="00116C62">
        <w:t>u</w:t>
      </w:r>
      <w:r w:rsidR="00052CF3">
        <w:t xml:space="preserve"> </w:t>
      </w:r>
      <w:r w:rsidR="00F85C46" w:rsidRPr="00E054BA">
        <w:t>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156BAD" w:rsidRPr="00957C9F" w14:paraId="3FEE5AB1" w14:textId="77777777" w:rsidTr="006F1957">
        <w:tc>
          <w:tcPr>
            <w:tcW w:w="534" w:type="dxa"/>
            <w:shd w:val="clear" w:color="auto" w:fill="323E4F" w:themeFill="text2" w:themeFillShade="BF"/>
            <w:vAlign w:val="center"/>
          </w:tcPr>
          <w:p w14:paraId="0270BEE1" w14:textId="77777777" w:rsidR="00156BAD" w:rsidRPr="00957C9F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3A577470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481AB718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3EEEC5C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156BAD" w:rsidRPr="00E054BA" w14:paraId="1D2B68BE" w14:textId="77777777" w:rsidTr="006F1957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61A06E7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1F879427" w14:textId="77777777" w:rsidR="00156BAD" w:rsidRPr="00957C9F" w:rsidRDefault="00156BAD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F4B538B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7D0B7E3" w14:textId="47C158CC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156BAD" w:rsidRPr="00E054BA" w14:paraId="7E01984F" w14:textId="77777777" w:rsidTr="006F1957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55DFC72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AA5677" w14:textId="040F1B5C" w:rsidR="00156BAD" w:rsidRPr="00957C9F" w:rsidRDefault="00100E7A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Okres gwarancji (G)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EC3DDC9" w14:textId="19F72890" w:rsidR="00156BAD" w:rsidRPr="00957C9F" w:rsidRDefault="00100E7A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  <w:r w:rsidR="00156BAD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5B203798" w14:textId="2EB0ACE3" w:rsidR="00156BAD" w:rsidRPr="00957C9F" w:rsidRDefault="00100E7A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</w:p>
        </w:tc>
      </w:tr>
    </w:tbl>
    <w:p w14:paraId="4684EDFD" w14:textId="77777777" w:rsidR="00396530" w:rsidRDefault="00396530" w:rsidP="00396530">
      <w:pPr>
        <w:pStyle w:val="Nagwek3"/>
        <w:keepNext/>
        <w:numPr>
          <w:ilvl w:val="0"/>
          <w:numId w:val="0"/>
        </w:numPr>
        <w:spacing w:before="120"/>
        <w:ind w:left="851"/>
      </w:pPr>
    </w:p>
    <w:p w14:paraId="74AAD58E" w14:textId="77777777" w:rsidR="00156BAD" w:rsidRDefault="00156BAD" w:rsidP="00156BAD">
      <w:pPr>
        <w:pStyle w:val="Tekstpodstawowy"/>
        <w:rPr>
          <w:lang w:val="pl-PL" w:eastAsia="x-none"/>
        </w:rPr>
      </w:pPr>
    </w:p>
    <w:p w14:paraId="58CF8FD6" w14:textId="77777777" w:rsidR="00156BAD" w:rsidRDefault="00156BAD" w:rsidP="00156BAD">
      <w:pPr>
        <w:pStyle w:val="Tekstpodstawowy"/>
        <w:rPr>
          <w:lang w:val="pl-PL" w:eastAsia="x-none"/>
        </w:rPr>
      </w:pPr>
    </w:p>
    <w:p w14:paraId="2DCDEA45" w14:textId="77777777" w:rsidR="00156BAD" w:rsidRDefault="00156BAD" w:rsidP="00156BAD">
      <w:pPr>
        <w:pStyle w:val="Tekstpodstawowy"/>
        <w:rPr>
          <w:lang w:val="pl-PL" w:eastAsia="x-none"/>
        </w:rPr>
      </w:pPr>
    </w:p>
    <w:p w14:paraId="76DFD7CD" w14:textId="77777777" w:rsidR="00F85C46" w:rsidRPr="00E054BA" w:rsidRDefault="003C094D" w:rsidP="00116C62">
      <w:pPr>
        <w:pStyle w:val="Nagwek3"/>
        <w:keepNext/>
        <w:numPr>
          <w:ilvl w:val="0"/>
          <w:numId w:val="28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0466DC25" w14:textId="77777777" w:rsidR="00F85C46" w:rsidRPr="00E054BA" w:rsidRDefault="00F85C46" w:rsidP="00116C62">
      <w:pPr>
        <w:pStyle w:val="Nagwek4"/>
        <w:keepNext/>
        <w:numPr>
          <w:ilvl w:val="0"/>
          <w:numId w:val="30"/>
        </w:numPr>
        <w:ind w:left="1135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91836E7" w14:textId="4FBDFABE" w:rsidR="00F85C46" w:rsidRPr="00CE4834" w:rsidRDefault="00F85C46" w:rsidP="00116C62">
      <w:pPr>
        <w:pStyle w:val="Akapitzlist"/>
        <w:numPr>
          <w:ilvl w:val="0"/>
          <w:numId w:val="29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</w:t>
      </w:r>
      <w:r w:rsidR="005E4CF4">
        <w:rPr>
          <w:rFonts w:cs="Arial"/>
          <w:color w:val="000000" w:themeColor="text1"/>
          <w:szCs w:val="20"/>
          <w:lang w:eastAsia="pl-PL"/>
        </w:rPr>
        <w:t xml:space="preserve">, 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30FF365A" w14:textId="77777777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w:lastRenderedPageBreak/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49D4ED0B" w14:textId="77777777" w:rsidR="00F85C46" w:rsidRPr="00CE4834" w:rsidRDefault="007347EC" w:rsidP="00116C62">
      <w:pPr>
        <w:pStyle w:val="Akapitzlist"/>
        <w:numPr>
          <w:ilvl w:val="0"/>
          <w:numId w:val="29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08968A61" w14:textId="77777777" w:rsidR="00F85C46" w:rsidRPr="00CE4834" w:rsidRDefault="0065642E" w:rsidP="00116C62">
      <w:pPr>
        <w:pStyle w:val="Akapitzlist"/>
        <w:numPr>
          <w:ilvl w:val="0"/>
          <w:numId w:val="29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Zamawiając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y w ramach tego kryterium przyzna maksymalnie </w:t>
      </w:r>
      <w:r w:rsidR="00156BAD">
        <w:rPr>
          <w:rFonts w:cs="Arial"/>
          <w:b/>
          <w:color w:val="000000" w:themeColor="text1"/>
          <w:szCs w:val="20"/>
          <w:lang w:eastAsia="pl-PL"/>
        </w:rPr>
        <w:t>60</w:t>
      </w:r>
      <w:r w:rsidR="00F85C46" w:rsidRPr="00CE4834">
        <w:rPr>
          <w:rFonts w:cs="Arial"/>
          <w:b/>
          <w:color w:val="000000" w:themeColor="text1"/>
          <w:szCs w:val="20"/>
          <w:lang w:eastAsia="pl-PL"/>
        </w:rPr>
        <w:t xml:space="preserve"> pkt.</w:t>
      </w:r>
    </w:p>
    <w:p w14:paraId="6B766414" w14:textId="77777777" w:rsidR="00292AD7" w:rsidRPr="00232A64" w:rsidRDefault="00292AD7" w:rsidP="00292AD7">
      <w:pPr>
        <w:pStyle w:val="Nagwek4"/>
        <w:keepNext/>
        <w:numPr>
          <w:ilvl w:val="0"/>
          <w:numId w:val="86"/>
        </w:numPr>
        <w:ind w:left="1135" w:hanging="284"/>
      </w:pPr>
      <w:r w:rsidRPr="00232A64">
        <w:t xml:space="preserve">zasady przyznawania punktów w kryterium </w:t>
      </w:r>
      <w:r w:rsidRPr="00232A64">
        <w:rPr>
          <w:b/>
        </w:rPr>
        <w:t>„okres gwarancji”</w:t>
      </w:r>
      <w:r w:rsidRPr="00232A64">
        <w:t xml:space="preserve"> (G):</w:t>
      </w:r>
    </w:p>
    <w:p w14:paraId="03042BA2" w14:textId="56FF3CBB" w:rsidR="00914505" w:rsidRDefault="00914505" w:rsidP="00914505">
      <w:pPr>
        <w:keepNext/>
        <w:ind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Punkty za kryterium „okres gwarancji” zostaną przyznane w następujący sposób:</w:t>
      </w:r>
    </w:p>
    <w:p w14:paraId="520AA7F0" w14:textId="77777777" w:rsidR="00914505" w:rsidRDefault="00914505" w:rsidP="006643A1">
      <w:pPr>
        <w:numPr>
          <w:ilvl w:val="1"/>
          <w:numId w:val="85"/>
        </w:numPr>
        <w:contextualSpacing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 do SWZ;</w:t>
      </w:r>
    </w:p>
    <w:p w14:paraId="422EA231" w14:textId="4E2C8632" w:rsidR="000C023B" w:rsidRPr="000C023B" w:rsidRDefault="00914505" w:rsidP="006643A1">
      <w:pPr>
        <w:numPr>
          <w:ilvl w:val="1"/>
          <w:numId w:val="8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i/>
          <w:iCs/>
        </w:rPr>
        <w:t xml:space="preserve">Zamawiający </w:t>
      </w:r>
      <w:r>
        <w:t>dokona oceny w tym kryterium oceniając dodatkow</w:t>
      </w:r>
      <w:r w:rsidR="000C023B">
        <w:t>y</w:t>
      </w:r>
      <w:r>
        <w:t>, tj. ponad wymagan</w:t>
      </w:r>
      <w:r w:rsidR="000C023B">
        <w:t>y</w:t>
      </w:r>
      <w:r>
        <w:t xml:space="preserve"> minimaln</w:t>
      </w:r>
      <w:r w:rsidR="000C023B">
        <w:t xml:space="preserve">y </w:t>
      </w:r>
      <w:r w:rsidR="00336AEC">
        <w:t>24</w:t>
      </w:r>
      <w:r w:rsidR="000C023B">
        <w:t xml:space="preserve">-miesięczny okres </w:t>
      </w:r>
      <w:r>
        <w:t>gwarancj</w:t>
      </w:r>
      <w:r w:rsidR="000C023B">
        <w:t>i</w:t>
      </w:r>
      <w:r w:rsidR="00292AD7">
        <w:t xml:space="preserve"> na wykonane prace</w:t>
      </w:r>
      <w:r w:rsidR="000C023B">
        <w:t>,</w:t>
      </w:r>
    </w:p>
    <w:p w14:paraId="7DD983F8" w14:textId="121119E1" w:rsidR="00914505" w:rsidRDefault="00914505" w:rsidP="006643A1">
      <w:pPr>
        <w:numPr>
          <w:ilvl w:val="1"/>
          <w:numId w:val="8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eastAsia="Arial Unicode MS" w:cs="Arial"/>
          <w:szCs w:val="20"/>
          <w:lang w:eastAsia="pl-PL"/>
        </w:rPr>
        <w:t>okres gwarancji należy określić w pełnych miesiącach, wartość należy podać liczbowo i słownie. W przypadku rozbieżności w zakresie okresu gwarancji podanego liczbowo i słownie, Zamawiający za obowiązujący uzna okres gwarancji podany słownie;</w:t>
      </w:r>
    </w:p>
    <w:p w14:paraId="1CA8B383" w14:textId="77777777" w:rsidR="00914505" w:rsidRDefault="00914505" w:rsidP="006643A1">
      <w:pPr>
        <w:numPr>
          <w:ilvl w:val="1"/>
          <w:numId w:val="85"/>
        </w:numPr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punkty w tym kryterium „</w:t>
      </w:r>
      <w:r>
        <w:rPr>
          <w:rFonts w:cs="Arial"/>
          <w:szCs w:val="20"/>
        </w:rPr>
        <w:t xml:space="preserve">okres gwarancji” </w:t>
      </w:r>
      <w:r>
        <w:rPr>
          <w:rFonts w:cs="Arial"/>
          <w:szCs w:val="20"/>
          <w:lang w:eastAsia="pl-PL"/>
        </w:rPr>
        <w:t xml:space="preserve">będą przyznawane za wydłużenie okresu gwarancji, zgodnie z zasadą: </w:t>
      </w:r>
    </w:p>
    <w:p w14:paraId="0EFB6A28" w14:textId="16AF3FB9" w:rsidR="00914505" w:rsidRPr="006643A1" w:rsidRDefault="00336AEC" w:rsidP="00914505">
      <w:pPr>
        <w:tabs>
          <w:tab w:val="left" w:pos="6096"/>
        </w:tabs>
        <w:ind w:left="1418" w:firstLine="142"/>
        <w:jc w:val="left"/>
        <w:rPr>
          <w:rFonts w:cs="Arial"/>
          <w:b/>
          <w:szCs w:val="20"/>
          <w:lang w:eastAsia="pl-PL"/>
        </w:rPr>
      </w:pPr>
      <w:r>
        <w:rPr>
          <w:rFonts w:cs="Arial"/>
          <w:b/>
          <w:szCs w:val="20"/>
          <w:lang w:eastAsia="pl-PL"/>
        </w:rPr>
        <w:t>24</w:t>
      </w:r>
      <w:r w:rsidR="00914505" w:rsidRPr="006643A1">
        <w:rPr>
          <w:rFonts w:cs="Arial"/>
          <w:b/>
          <w:szCs w:val="20"/>
          <w:lang w:eastAsia="pl-PL"/>
        </w:rPr>
        <w:t xml:space="preserve"> miesi</w:t>
      </w:r>
      <w:r>
        <w:rPr>
          <w:rFonts w:cs="Arial"/>
          <w:b/>
          <w:szCs w:val="20"/>
          <w:lang w:eastAsia="pl-PL"/>
        </w:rPr>
        <w:t>ące</w:t>
      </w:r>
      <w:r w:rsidR="00914505" w:rsidRPr="006643A1">
        <w:rPr>
          <w:rFonts w:cs="Arial"/>
          <w:b/>
          <w:szCs w:val="20"/>
          <w:lang w:eastAsia="pl-PL"/>
        </w:rPr>
        <w:t xml:space="preserve"> - 0  pkt</w:t>
      </w:r>
    </w:p>
    <w:p w14:paraId="0D4AD9AE" w14:textId="4F77B46C" w:rsidR="00292AD7" w:rsidRPr="00292AD7" w:rsidRDefault="00336AEC" w:rsidP="00336AEC">
      <w:pPr>
        <w:pStyle w:val="Akapitzlist"/>
        <w:tabs>
          <w:tab w:val="left" w:pos="6096"/>
        </w:tabs>
        <w:ind w:left="1560" w:firstLine="0"/>
        <w:jc w:val="left"/>
        <w:rPr>
          <w:rFonts w:cs="Arial"/>
          <w:b/>
          <w:szCs w:val="20"/>
          <w:lang w:eastAsia="pl-PL"/>
        </w:rPr>
      </w:pPr>
      <w:r>
        <w:rPr>
          <w:rFonts w:cs="Arial"/>
          <w:b/>
          <w:szCs w:val="20"/>
          <w:lang w:eastAsia="pl-PL"/>
        </w:rPr>
        <w:t>30</w:t>
      </w:r>
      <w:r w:rsidR="00292AD7" w:rsidRPr="00292AD7">
        <w:rPr>
          <w:rFonts w:cs="Arial"/>
          <w:b/>
          <w:szCs w:val="20"/>
          <w:lang w:eastAsia="pl-PL"/>
        </w:rPr>
        <w:t xml:space="preserve"> miesięcy – </w:t>
      </w:r>
      <w:r>
        <w:rPr>
          <w:rFonts w:cs="Arial"/>
          <w:b/>
          <w:szCs w:val="20"/>
          <w:lang w:eastAsia="pl-PL"/>
        </w:rPr>
        <w:t>10</w:t>
      </w:r>
      <w:r w:rsidR="00292AD7" w:rsidRPr="00292AD7">
        <w:rPr>
          <w:rFonts w:cs="Arial"/>
          <w:b/>
          <w:szCs w:val="20"/>
          <w:lang w:eastAsia="pl-PL"/>
        </w:rPr>
        <w:t xml:space="preserve"> pkt</w:t>
      </w:r>
    </w:p>
    <w:p w14:paraId="0B8D9459" w14:textId="3F7E000B" w:rsidR="00292AD7" w:rsidRPr="00292AD7" w:rsidRDefault="00336AEC" w:rsidP="00336AEC">
      <w:pPr>
        <w:pStyle w:val="Akapitzlist"/>
        <w:tabs>
          <w:tab w:val="left" w:pos="6096"/>
        </w:tabs>
        <w:ind w:left="1560" w:firstLine="0"/>
        <w:jc w:val="left"/>
        <w:rPr>
          <w:rFonts w:cs="Arial"/>
          <w:b/>
          <w:szCs w:val="20"/>
          <w:lang w:eastAsia="pl-PL"/>
        </w:rPr>
      </w:pPr>
      <w:r>
        <w:rPr>
          <w:rFonts w:cs="Arial"/>
          <w:b/>
          <w:szCs w:val="20"/>
          <w:lang w:eastAsia="pl-PL"/>
        </w:rPr>
        <w:t>36</w:t>
      </w:r>
      <w:r w:rsidR="00292AD7" w:rsidRPr="00292AD7">
        <w:rPr>
          <w:rFonts w:cs="Arial"/>
          <w:b/>
          <w:szCs w:val="20"/>
          <w:lang w:eastAsia="pl-PL"/>
        </w:rPr>
        <w:t xml:space="preserve"> miesi</w:t>
      </w:r>
      <w:r>
        <w:rPr>
          <w:rFonts w:cs="Arial"/>
          <w:b/>
          <w:szCs w:val="20"/>
          <w:lang w:eastAsia="pl-PL"/>
        </w:rPr>
        <w:t>ę</w:t>
      </w:r>
      <w:r w:rsidR="00292AD7" w:rsidRPr="00292AD7">
        <w:rPr>
          <w:rFonts w:cs="Arial"/>
          <w:b/>
          <w:szCs w:val="20"/>
          <w:lang w:eastAsia="pl-PL"/>
        </w:rPr>
        <w:t>c</w:t>
      </w:r>
      <w:r>
        <w:rPr>
          <w:rFonts w:cs="Arial"/>
          <w:b/>
          <w:szCs w:val="20"/>
          <w:lang w:eastAsia="pl-PL"/>
        </w:rPr>
        <w:t>y</w:t>
      </w:r>
      <w:r w:rsidR="00292AD7" w:rsidRPr="00292AD7">
        <w:rPr>
          <w:rFonts w:cs="Arial"/>
          <w:b/>
          <w:szCs w:val="20"/>
          <w:lang w:eastAsia="pl-PL"/>
        </w:rPr>
        <w:t xml:space="preserve"> – 25 pkt</w:t>
      </w:r>
    </w:p>
    <w:p w14:paraId="5180CD48" w14:textId="12522FA0" w:rsidR="00292AD7" w:rsidRPr="00292AD7" w:rsidRDefault="00336AEC" w:rsidP="00336AEC">
      <w:pPr>
        <w:pStyle w:val="Akapitzlist"/>
        <w:tabs>
          <w:tab w:val="left" w:pos="6096"/>
        </w:tabs>
        <w:ind w:left="1560" w:firstLine="0"/>
        <w:jc w:val="left"/>
        <w:rPr>
          <w:rFonts w:cs="Arial"/>
          <w:b/>
          <w:szCs w:val="20"/>
          <w:lang w:eastAsia="pl-PL"/>
        </w:rPr>
      </w:pPr>
      <w:r>
        <w:rPr>
          <w:rFonts w:cs="Arial"/>
          <w:b/>
          <w:szCs w:val="20"/>
          <w:lang w:eastAsia="pl-PL"/>
        </w:rPr>
        <w:t>48</w:t>
      </w:r>
      <w:r w:rsidR="00292AD7" w:rsidRPr="00292AD7">
        <w:rPr>
          <w:rFonts w:cs="Arial"/>
          <w:b/>
          <w:szCs w:val="20"/>
          <w:lang w:eastAsia="pl-PL"/>
        </w:rPr>
        <w:t xml:space="preserve"> miesi</w:t>
      </w:r>
      <w:r>
        <w:rPr>
          <w:rFonts w:cs="Arial"/>
          <w:b/>
          <w:szCs w:val="20"/>
          <w:lang w:eastAsia="pl-PL"/>
        </w:rPr>
        <w:t>ę</w:t>
      </w:r>
      <w:r w:rsidR="00292AD7" w:rsidRPr="00292AD7">
        <w:rPr>
          <w:rFonts w:cs="Arial"/>
          <w:b/>
          <w:szCs w:val="20"/>
          <w:lang w:eastAsia="pl-PL"/>
        </w:rPr>
        <w:t>c</w:t>
      </w:r>
      <w:r>
        <w:rPr>
          <w:rFonts w:cs="Arial"/>
          <w:b/>
          <w:szCs w:val="20"/>
          <w:lang w:eastAsia="pl-PL"/>
        </w:rPr>
        <w:t>y</w:t>
      </w:r>
      <w:r w:rsidR="00292AD7" w:rsidRPr="00292AD7">
        <w:rPr>
          <w:rFonts w:cs="Arial"/>
          <w:b/>
          <w:szCs w:val="20"/>
          <w:lang w:eastAsia="pl-PL"/>
        </w:rPr>
        <w:t xml:space="preserve"> – 40 pkt</w:t>
      </w:r>
    </w:p>
    <w:p w14:paraId="6353CF27" w14:textId="77777777" w:rsidR="00914505" w:rsidRDefault="00914505" w:rsidP="006643A1">
      <w:pPr>
        <w:numPr>
          <w:ilvl w:val="1"/>
          <w:numId w:val="8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eastAsia="Calibri" w:cs="Times New Roman"/>
          <w:szCs w:val="26"/>
        </w:rPr>
        <w:t>b</w:t>
      </w:r>
      <w:r w:rsidRPr="00DC1BE3">
        <w:rPr>
          <w:rFonts w:eastAsia="Calibri" w:cs="Times New Roman"/>
          <w:szCs w:val="26"/>
        </w:rPr>
        <w:t>ieg terminu gwarancji rozpoczyna się w dacie podpisania Protokołu Odbioru</w:t>
      </w:r>
      <w:r>
        <w:rPr>
          <w:rFonts w:cs="Arial"/>
          <w:szCs w:val="20"/>
          <w:lang w:eastAsia="pl-PL"/>
        </w:rPr>
        <w:t>;</w:t>
      </w:r>
    </w:p>
    <w:p w14:paraId="213EF319" w14:textId="4E9D40DC" w:rsidR="00914505" w:rsidRDefault="00914505" w:rsidP="006643A1">
      <w:pPr>
        <w:numPr>
          <w:ilvl w:val="1"/>
          <w:numId w:val="8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minimalny wymagany okres gwarancji zgodnie z postanowieniami ogłoszenia wynosi: </w:t>
      </w:r>
      <w:r w:rsidR="00336AEC">
        <w:rPr>
          <w:rFonts w:cs="Arial"/>
          <w:szCs w:val="20"/>
          <w:lang w:eastAsia="pl-PL"/>
        </w:rPr>
        <w:t>24</w:t>
      </w:r>
      <w:r>
        <w:rPr>
          <w:rFonts w:cs="Arial"/>
          <w:szCs w:val="20"/>
          <w:lang w:eastAsia="pl-PL"/>
        </w:rPr>
        <w:t> miesi</w:t>
      </w:r>
      <w:r w:rsidR="00336AEC">
        <w:rPr>
          <w:rFonts w:cs="Arial"/>
          <w:szCs w:val="20"/>
          <w:lang w:eastAsia="pl-PL"/>
        </w:rPr>
        <w:t>ą</w:t>
      </w:r>
      <w:r>
        <w:rPr>
          <w:rFonts w:cs="Arial"/>
          <w:szCs w:val="20"/>
          <w:lang w:eastAsia="pl-PL"/>
        </w:rPr>
        <w:t>c</w:t>
      </w:r>
      <w:r w:rsidR="00336AEC">
        <w:rPr>
          <w:rFonts w:cs="Arial"/>
          <w:szCs w:val="20"/>
          <w:lang w:eastAsia="pl-PL"/>
        </w:rPr>
        <w:t>e</w:t>
      </w:r>
      <w:r>
        <w:rPr>
          <w:rFonts w:cs="Arial"/>
          <w:szCs w:val="20"/>
          <w:lang w:eastAsia="pl-PL"/>
        </w:rPr>
        <w:t>, jeżeli Wykonawca zaoferuje minimalny wymagany okres gwarancji – otrzyma 0 pkt w tym kryterium oceny ofert;</w:t>
      </w:r>
    </w:p>
    <w:p w14:paraId="0700B717" w14:textId="23AA9C44" w:rsidR="00914505" w:rsidRDefault="00914505" w:rsidP="006643A1">
      <w:pPr>
        <w:numPr>
          <w:ilvl w:val="1"/>
          <w:numId w:val="8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w przypadku wskazania przez Wykonawcę okresu gwarancji w wymiarze innym niż </w:t>
      </w:r>
      <w:r w:rsidR="007E6CAE">
        <w:rPr>
          <w:rFonts w:cs="Arial"/>
          <w:color w:val="000000"/>
          <w:szCs w:val="20"/>
          <w:lang w:eastAsia="pl-PL"/>
        </w:rPr>
        <w:t>24</w:t>
      </w:r>
      <w:r>
        <w:rPr>
          <w:rFonts w:cs="Arial"/>
          <w:color w:val="000000"/>
          <w:szCs w:val="20"/>
          <w:lang w:eastAsia="pl-PL"/>
        </w:rPr>
        <w:t>/</w:t>
      </w:r>
      <w:r w:rsidR="00336AEC">
        <w:rPr>
          <w:rFonts w:cs="Arial"/>
          <w:color w:val="000000"/>
          <w:szCs w:val="20"/>
          <w:lang w:eastAsia="pl-PL"/>
        </w:rPr>
        <w:t>30/</w:t>
      </w:r>
      <w:r w:rsidR="007E6CAE">
        <w:rPr>
          <w:rFonts w:cs="Arial"/>
          <w:color w:val="000000"/>
          <w:szCs w:val="20"/>
          <w:lang w:eastAsia="pl-PL"/>
        </w:rPr>
        <w:t>36</w:t>
      </w:r>
      <w:r w:rsidR="00336AEC">
        <w:rPr>
          <w:rFonts w:cs="Arial"/>
          <w:color w:val="000000"/>
          <w:szCs w:val="20"/>
          <w:lang w:eastAsia="pl-PL"/>
        </w:rPr>
        <w:t>/48</w:t>
      </w:r>
      <w:r>
        <w:rPr>
          <w:rFonts w:cs="Arial"/>
          <w:color w:val="000000"/>
          <w:szCs w:val="20"/>
          <w:lang w:eastAsia="pl-PL"/>
        </w:rPr>
        <w:t xml:space="preserve"> miesięcy, Zamawiający do celów punktacji ofert zaokrągli wskazany okres w dół odpowiednio do </w:t>
      </w:r>
      <w:r w:rsidR="00336AEC">
        <w:rPr>
          <w:rFonts w:cs="Arial"/>
          <w:color w:val="000000"/>
          <w:szCs w:val="20"/>
          <w:lang w:eastAsia="pl-PL"/>
        </w:rPr>
        <w:t xml:space="preserve">24/30/36/48 </w:t>
      </w:r>
      <w:r>
        <w:rPr>
          <w:rFonts w:cs="Arial"/>
          <w:color w:val="000000"/>
          <w:szCs w:val="20"/>
          <w:lang w:eastAsia="pl-PL"/>
        </w:rPr>
        <w:t>miesięcy i odpowiednio przyzna punkty, natomiast do umowy zostanie wpisany okres gwarancji zgodnie z ofertą;</w:t>
      </w:r>
    </w:p>
    <w:p w14:paraId="417C98E4" w14:textId="2A46A642" w:rsidR="00914505" w:rsidRPr="00A703C7" w:rsidRDefault="00914505" w:rsidP="006643A1">
      <w:pPr>
        <w:numPr>
          <w:ilvl w:val="1"/>
          <w:numId w:val="85"/>
        </w:numPr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szCs w:val="20"/>
        </w:rPr>
        <w:t xml:space="preserve">W przypadku podania </w:t>
      </w:r>
      <w:r>
        <w:rPr>
          <w:rFonts w:eastAsia="Palatino Linotype" w:cs="Arial"/>
          <w:szCs w:val="20"/>
        </w:rPr>
        <w:t>okresu gwarancji w niepełnych miesiącach</w:t>
      </w:r>
      <w:r w:rsidRPr="002E52C5">
        <w:rPr>
          <w:rFonts w:eastAsia="Palatino Linotype" w:cs="Arial"/>
          <w:szCs w:val="20"/>
        </w:rPr>
        <w:t xml:space="preserve">, Zamawiający </w:t>
      </w:r>
      <w:r>
        <w:rPr>
          <w:rFonts w:cs="Arial"/>
          <w:color w:val="000000"/>
          <w:szCs w:val="20"/>
          <w:lang w:eastAsia="pl-PL"/>
        </w:rPr>
        <w:t xml:space="preserve">do celów punktacji ofert </w:t>
      </w:r>
      <w:r w:rsidRPr="002E52C5">
        <w:rPr>
          <w:rFonts w:eastAsia="Palatino Linotype" w:cs="Arial"/>
          <w:szCs w:val="20"/>
        </w:rPr>
        <w:t>zaokrągli podan</w:t>
      </w:r>
      <w:r>
        <w:rPr>
          <w:rFonts w:eastAsia="Palatino Linotype" w:cs="Arial"/>
          <w:szCs w:val="20"/>
        </w:rPr>
        <w:t>ą wartość</w:t>
      </w:r>
      <w:r w:rsidRPr="002E52C5">
        <w:rPr>
          <w:rFonts w:eastAsia="Palatino Linotype" w:cs="Arial"/>
          <w:szCs w:val="20"/>
        </w:rPr>
        <w:t xml:space="preserve"> w </w:t>
      </w:r>
      <w:r>
        <w:rPr>
          <w:rFonts w:eastAsia="Palatino Linotype" w:cs="Arial"/>
          <w:szCs w:val="20"/>
        </w:rPr>
        <w:t>dół</w:t>
      </w:r>
      <w:r w:rsidRPr="002E52C5">
        <w:rPr>
          <w:rFonts w:eastAsia="Palatino Linotype" w:cs="Arial"/>
          <w:szCs w:val="20"/>
        </w:rPr>
        <w:t xml:space="preserve"> do peł</w:t>
      </w:r>
      <w:r>
        <w:rPr>
          <w:rFonts w:eastAsia="Palatino Linotype" w:cs="Arial"/>
          <w:szCs w:val="20"/>
        </w:rPr>
        <w:t xml:space="preserve">nych </w:t>
      </w:r>
      <w:r w:rsidR="00336AEC">
        <w:rPr>
          <w:rFonts w:cs="Arial"/>
          <w:color w:val="000000"/>
          <w:szCs w:val="20"/>
          <w:lang w:eastAsia="pl-PL"/>
        </w:rPr>
        <w:t xml:space="preserve">24/30/36/48 </w:t>
      </w:r>
      <w:r>
        <w:rPr>
          <w:rFonts w:eastAsia="Palatino Linotype" w:cs="Arial"/>
          <w:szCs w:val="20"/>
        </w:rPr>
        <w:t>miesięcy (np. podanie</w:t>
      </w:r>
      <w:r w:rsidR="007E6CAE">
        <w:rPr>
          <w:rFonts w:eastAsia="Palatino Linotype" w:cs="Arial"/>
          <w:szCs w:val="20"/>
        </w:rPr>
        <w:t xml:space="preserve"> </w:t>
      </w:r>
      <w:r w:rsidR="00336AEC">
        <w:rPr>
          <w:rFonts w:eastAsia="Palatino Linotype" w:cs="Arial"/>
          <w:szCs w:val="20"/>
        </w:rPr>
        <w:t>26</w:t>
      </w:r>
      <w:r w:rsidR="007E6CAE">
        <w:rPr>
          <w:rFonts w:eastAsia="Palatino Linotype" w:cs="Arial"/>
          <w:szCs w:val="20"/>
        </w:rPr>
        <w:t xml:space="preserve"> m-</w:t>
      </w:r>
      <w:proofErr w:type="spellStart"/>
      <w:r w:rsidR="007E6CAE">
        <w:rPr>
          <w:rFonts w:eastAsia="Palatino Linotype" w:cs="Arial"/>
          <w:szCs w:val="20"/>
        </w:rPr>
        <w:t>cy</w:t>
      </w:r>
      <w:proofErr w:type="spellEnd"/>
      <w:r w:rsidR="007E6CAE">
        <w:rPr>
          <w:rFonts w:eastAsia="Palatino Linotype" w:cs="Arial"/>
          <w:szCs w:val="20"/>
        </w:rPr>
        <w:t xml:space="preserve"> </w:t>
      </w:r>
      <w:r>
        <w:rPr>
          <w:rFonts w:eastAsia="Palatino Linotype" w:cs="Arial"/>
          <w:szCs w:val="20"/>
        </w:rPr>
        <w:t>oznacza, iż</w:t>
      </w:r>
      <w:r w:rsidRPr="002E52C5">
        <w:rPr>
          <w:rFonts w:eastAsia="Palatino Linotype" w:cs="Arial"/>
          <w:szCs w:val="20"/>
        </w:rPr>
        <w:t xml:space="preserve"> Zamawiają</w:t>
      </w:r>
      <w:r>
        <w:rPr>
          <w:rFonts w:eastAsia="Palatino Linotype" w:cs="Arial"/>
          <w:szCs w:val="20"/>
        </w:rPr>
        <w:t xml:space="preserve">cy zaokrągli </w:t>
      </w:r>
      <w:r w:rsidR="007E6CAE">
        <w:rPr>
          <w:rFonts w:eastAsia="Palatino Linotype" w:cs="Arial"/>
          <w:szCs w:val="20"/>
        </w:rPr>
        <w:t>wartość</w:t>
      </w:r>
      <w:r>
        <w:rPr>
          <w:rFonts w:eastAsia="Palatino Linotype" w:cs="Arial"/>
          <w:szCs w:val="20"/>
        </w:rPr>
        <w:t xml:space="preserve"> w dół do </w:t>
      </w:r>
      <w:r w:rsidR="00336AEC">
        <w:rPr>
          <w:rFonts w:eastAsia="Palatino Linotype" w:cs="Arial"/>
          <w:szCs w:val="20"/>
        </w:rPr>
        <w:t>24</w:t>
      </w:r>
      <w:r>
        <w:rPr>
          <w:rFonts w:eastAsia="Palatino Linotype" w:cs="Arial"/>
          <w:szCs w:val="20"/>
        </w:rPr>
        <w:t xml:space="preserve"> miesięcy),  </w:t>
      </w:r>
      <w:r>
        <w:rPr>
          <w:rFonts w:cs="Arial"/>
          <w:color w:val="000000"/>
          <w:szCs w:val="20"/>
          <w:lang w:eastAsia="pl-PL"/>
        </w:rPr>
        <w:t>natomiast do umowy zostanie wpisany okres gwarancji zgodnie z ofertą</w:t>
      </w:r>
      <w:r>
        <w:rPr>
          <w:rFonts w:eastAsia="Palatino Linotype" w:cs="Arial"/>
          <w:szCs w:val="20"/>
        </w:rPr>
        <w:t xml:space="preserve"> </w:t>
      </w:r>
      <w:r w:rsidRPr="002E52C5">
        <w:rPr>
          <w:rFonts w:eastAsia="Palatino Linotype" w:cs="Arial"/>
          <w:szCs w:val="20"/>
        </w:rPr>
        <w:t>;</w:t>
      </w:r>
      <w:r>
        <w:rPr>
          <w:rFonts w:eastAsia="Palatino Linotype" w:cs="Arial"/>
          <w:szCs w:val="20"/>
        </w:rPr>
        <w:t xml:space="preserve"> </w:t>
      </w:r>
    </w:p>
    <w:p w14:paraId="64022AC2" w14:textId="7FA5D317" w:rsidR="00914505" w:rsidRDefault="00914505" w:rsidP="006643A1">
      <w:pPr>
        <w:numPr>
          <w:ilvl w:val="1"/>
          <w:numId w:val="8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w przypadku wskazania okresu gwarancji dłuższego niż </w:t>
      </w:r>
      <w:r w:rsidR="00336AEC">
        <w:rPr>
          <w:rFonts w:cs="Arial"/>
          <w:color w:val="000000"/>
          <w:szCs w:val="20"/>
          <w:lang w:eastAsia="pl-PL"/>
        </w:rPr>
        <w:t>48</w:t>
      </w:r>
      <w:r>
        <w:rPr>
          <w:rFonts w:cs="Arial"/>
          <w:color w:val="000000"/>
          <w:szCs w:val="20"/>
          <w:lang w:eastAsia="pl-PL"/>
        </w:rPr>
        <w:t xml:space="preserve"> miesięcy, Zamawiający przyzna Wykonawcy maksymalną ilość punktów, tj. </w:t>
      </w:r>
      <w:r w:rsidR="007E6CAE">
        <w:rPr>
          <w:rFonts w:cs="Arial"/>
          <w:color w:val="000000"/>
          <w:szCs w:val="20"/>
          <w:lang w:eastAsia="pl-PL"/>
        </w:rPr>
        <w:t>40</w:t>
      </w:r>
      <w:r>
        <w:rPr>
          <w:rFonts w:cs="Arial"/>
          <w:color w:val="000000"/>
          <w:szCs w:val="20"/>
          <w:lang w:eastAsia="pl-PL"/>
        </w:rPr>
        <w:t xml:space="preserve"> pkt;</w:t>
      </w:r>
    </w:p>
    <w:p w14:paraId="422F3CB4" w14:textId="7CAB65C1" w:rsidR="00914505" w:rsidRDefault="00914505" w:rsidP="006643A1">
      <w:pPr>
        <w:numPr>
          <w:ilvl w:val="1"/>
          <w:numId w:val="8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jeżeli zaoferowany w ofercie okres gwarancji będzie krótszy od minimalnego okresu gwarancji zgodnie z </w:t>
      </w:r>
      <w:r w:rsidR="007E6CAE">
        <w:rPr>
          <w:rFonts w:cs="Arial"/>
          <w:szCs w:val="20"/>
          <w:lang w:eastAsia="pl-PL"/>
        </w:rPr>
        <w:t>SWZ</w:t>
      </w:r>
      <w:r>
        <w:rPr>
          <w:rFonts w:cs="Arial"/>
          <w:szCs w:val="20"/>
          <w:lang w:eastAsia="pl-PL"/>
        </w:rPr>
        <w:t xml:space="preserve"> lub gdy Wykonawcy nie złoży oświadczenia o oferowanym okresie gwarancji, </w:t>
      </w:r>
      <w:r>
        <w:rPr>
          <w:rFonts w:eastAsia="Palatino Linotype" w:cs="Arial"/>
          <w:color w:val="000000"/>
          <w:szCs w:val="20"/>
          <w:lang w:eastAsia="pl-PL"/>
        </w:rPr>
        <w:t>oferta zostanie odrzucona jako niezgodna z warunkami zamówienia;</w:t>
      </w:r>
    </w:p>
    <w:p w14:paraId="29389245" w14:textId="4F3E7ED1" w:rsidR="00914505" w:rsidRPr="00BC0574" w:rsidRDefault="00914505" w:rsidP="00914505">
      <w:pPr>
        <w:tabs>
          <w:tab w:val="left" w:pos="851"/>
          <w:tab w:val="left" w:pos="6096"/>
        </w:tabs>
        <w:ind w:firstLine="142"/>
        <w:rPr>
          <w:rFonts w:cs="Arial"/>
          <w:b/>
          <w:szCs w:val="20"/>
          <w:lang w:eastAsia="pl-PL"/>
        </w:rPr>
      </w:pPr>
      <w:r>
        <w:rPr>
          <w:rFonts w:cs="Arial"/>
          <w:szCs w:val="20"/>
          <w:lang w:eastAsia="pl-PL"/>
        </w:rPr>
        <w:lastRenderedPageBreak/>
        <w:t xml:space="preserve">Zamawiający w ramach tego kryterium przyzna łącznie maksymalnie: </w:t>
      </w:r>
      <w:r w:rsidR="007E6CAE">
        <w:rPr>
          <w:rFonts w:cs="Arial"/>
          <w:b/>
          <w:szCs w:val="20"/>
          <w:lang w:eastAsia="pl-PL"/>
        </w:rPr>
        <w:t>40</w:t>
      </w:r>
      <w:r>
        <w:rPr>
          <w:rFonts w:cs="Arial"/>
          <w:b/>
          <w:szCs w:val="20"/>
          <w:lang w:eastAsia="pl-PL"/>
        </w:rPr>
        <w:t xml:space="preserve"> pkt </w:t>
      </w:r>
    </w:p>
    <w:p w14:paraId="741D75CC" w14:textId="5F930E06" w:rsidR="00F85C46" w:rsidRPr="00314A16" w:rsidRDefault="000A37EA" w:rsidP="007A29AE">
      <w:pPr>
        <w:pStyle w:val="Nagwek3"/>
        <w:ind w:left="851" w:hanging="284"/>
      </w:pPr>
      <w:r w:rsidRPr="00314A16">
        <w:t>O</w:t>
      </w:r>
      <w:r w:rsidR="00F85C46" w:rsidRPr="00314A16">
        <w:t>cena końcowa wyliczona zostanie po zsumowaniu punktów uzyskanych za oce</w:t>
      </w:r>
      <w:r w:rsidR="00E61A13" w:rsidRPr="00314A16">
        <w:t>nę kryteri</w:t>
      </w:r>
      <w:r w:rsidR="00D65B2B">
        <w:t>ów</w:t>
      </w:r>
      <w:r w:rsidR="00E61A13" w:rsidRPr="00314A16">
        <w:t xml:space="preserve">: cena brutto + </w:t>
      </w:r>
      <w:r w:rsidR="007E6CAE">
        <w:t>okres gwarancji</w:t>
      </w:r>
      <w:r w:rsidRPr="00314A16">
        <w:t>;</w:t>
      </w:r>
    </w:p>
    <w:p w14:paraId="293D0899" w14:textId="77777777" w:rsidR="00F85C46" w:rsidRPr="00E054BA" w:rsidRDefault="000A37EA" w:rsidP="007A29AE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z</w:t>
      </w:r>
      <w:r w:rsidR="00597136">
        <w:t> </w:t>
      </w:r>
      <w:r w:rsidR="00F85C46" w:rsidRPr="00E054BA">
        <w:t>matematycznymi zasadami zaokrąglania. Maksymalna łączna suma punktów we wskazanych wyżej kryteriach – 100</w:t>
      </w:r>
      <w:r>
        <w:t>;</w:t>
      </w:r>
    </w:p>
    <w:p w14:paraId="257FA83B" w14:textId="38B7C057" w:rsidR="00F85C46" w:rsidRPr="000A37EA" w:rsidRDefault="000A37EA" w:rsidP="007A29AE">
      <w:pPr>
        <w:pStyle w:val="Nagwek3"/>
        <w:ind w:left="851" w:hanging="284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</w:t>
      </w:r>
      <w:r w:rsidR="006F1957">
        <w:t>Wykonawc</w:t>
      </w:r>
      <w:r w:rsidR="00F85C46" w:rsidRPr="000A37EA">
        <w:t>y niepodlegającego wykluczeniu, która nie podlega odrzuceniu oraz która uzyska największą liczbę zsumowanych punktów w</w:t>
      </w:r>
      <w:r w:rsidR="0039098D">
        <w:t> </w:t>
      </w:r>
      <w:r w:rsidR="00F85C46" w:rsidRPr="000A37EA">
        <w:t>ramach ustalonych ww. kryteriów oceny ofert;</w:t>
      </w:r>
    </w:p>
    <w:p w14:paraId="2D65A053" w14:textId="77777777" w:rsidR="003636A2" w:rsidRDefault="000A37EA" w:rsidP="007A29AE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65642E">
        <w:t>Zamawiając</w:t>
      </w:r>
      <w:r>
        <w:t>y wybiera spośród tych ofert ofertę, która otrzymała najwyższą ocenę</w:t>
      </w:r>
      <w:r w:rsidR="003636A2">
        <w:t xml:space="preserve"> w kryterium o najwyższej wadze;</w:t>
      </w:r>
    </w:p>
    <w:p w14:paraId="2EC44F2B" w14:textId="77777777" w:rsidR="003636A2" w:rsidRDefault="000A37EA" w:rsidP="007A29AE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</w:t>
      </w:r>
      <w:r w:rsidR="0065642E">
        <w:t>Zamawiając</w:t>
      </w:r>
      <w:r>
        <w:t>y wybiera ofertę z najniż</w:t>
      </w:r>
      <w:r w:rsidR="003636A2">
        <w:t>szą ceną lub najniższym kosztem;</w:t>
      </w:r>
    </w:p>
    <w:p w14:paraId="3C1DF53F" w14:textId="77777777" w:rsidR="00F85C46" w:rsidRPr="00E054BA" w:rsidRDefault="000A37EA" w:rsidP="007A29AE">
      <w:pPr>
        <w:pStyle w:val="Nagwek3"/>
        <w:ind w:left="851" w:hanging="284"/>
      </w:pPr>
      <w:r>
        <w:t xml:space="preserve">Jeżeli nie można dokonać wyboru oferty </w:t>
      </w:r>
      <w:r w:rsidR="003636A2">
        <w:t xml:space="preserve">w sposób, o którym mowa w pkt 7, </w:t>
      </w:r>
      <w:r w:rsidR="0065642E">
        <w:t>Zamawiając</w:t>
      </w:r>
      <w:r>
        <w:t xml:space="preserve">y wzywa </w:t>
      </w:r>
      <w:r w:rsidR="006F1957">
        <w:t>Wykonawc</w:t>
      </w:r>
      <w:r>
        <w:t>ów, którzy złożyli te oferty, do złożenia w terminie</w:t>
      </w:r>
      <w:r w:rsidR="003636A2">
        <w:t xml:space="preserve"> określonym przez </w:t>
      </w:r>
      <w:r w:rsidR="0065642E">
        <w:t>Zamawiając</w:t>
      </w:r>
      <w:r>
        <w:t>ego ofert dodatkowych zawierających nową cenę lub koszt.</w:t>
      </w:r>
    </w:p>
    <w:p w14:paraId="64563672" w14:textId="77777777" w:rsidR="00F85C46" w:rsidRPr="00E054BA" w:rsidRDefault="00F85C46" w:rsidP="00116C62">
      <w:pPr>
        <w:pStyle w:val="Nagwek2"/>
        <w:numPr>
          <w:ilvl w:val="0"/>
          <w:numId w:val="32"/>
        </w:numPr>
        <w:ind w:left="567" w:hanging="283"/>
      </w:pPr>
      <w:r w:rsidRPr="00E054BA">
        <w:t>Zawiadomienie o wyborze najkorzystniejszej oferty.</w:t>
      </w:r>
    </w:p>
    <w:p w14:paraId="5A7394F8" w14:textId="77777777" w:rsidR="003636A2" w:rsidRPr="003636A2" w:rsidRDefault="003636A2" w:rsidP="00116C62">
      <w:pPr>
        <w:pStyle w:val="Nagwek3"/>
        <w:numPr>
          <w:ilvl w:val="0"/>
          <w:numId w:val="33"/>
        </w:numPr>
        <w:ind w:left="851" w:hanging="284"/>
      </w:pPr>
      <w:r w:rsidRPr="003636A2">
        <w:t xml:space="preserve">Niezwłocznie po wyborze najkorzystniejszej oferty </w:t>
      </w:r>
      <w:r w:rsidR="0065642E">
        <w:t>Zamawiając</w:t>
      </w:r>
      <w:r w:rsidRPr="003636A2">
        <w:t xml:space="preserve">y informuje równocześnie </w:t>
      </w:r>
      <w:r w:rsidR="006F1957">
        <w:t>Wykonawc</w:t>
      </w:r>
      <w:r>
        <w:t>ów, którzy złożyli oferty o:</w:t>
      </w:r>
    </w:p>
    <w:p w14:paraId="1F26DAF8" w14:textId="77777777" w:rsidR="003636A2" w:rsidRPr="003636A2" w:rsidRDefault="003636A2" w:rsidP="00116C62">
      <w:pPr>
        <w:pStyle w:val="Nagwek4"/>
        <w:numPr>
          <w:ilvl w:val="0"/>
          <w:numId w:val="45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6F1957">
        <w:t>Wykonawc</w:t>
      </w:r>
      <w:r w:rsidRPr="003636A2">
        <w:t xml:space="preserve">y, którego ofertę wybrano, oraz nazwy albo imiona i nazwiska, siedziby albo miejsca zamieszkania, jeżeli są miejscami wykonywania działalności </w:t>
      </w:r>
      <w:r w:rsidR="006F1957">
        <w:t>Wykonawc</w:t>
      </w:r>
      <w:r w:rsidRPr="003636A2">
        <w:t xml:space="preserve">ów, którzy złożyli oferty, a także punktację przyznaną ofertom w każdym kryterium oceny ofert i łączną punktację, </w:t>
      </w:r>
    </w:p>
    <w:p w14:paraId="30AB0CA6" w14:textId="77777777" w:rsidR="003636A2" w:rsidRPr="003636A2" w:rsidRDefault="006F1957" w:rsidP="00052289">
      <w:pPr>
        <w:pStyle w:val="Nagwek4"/>
        <w:ind w:left="1134" w:hanging="284"/>
      </w:pPr>
      <w:r>
        <w:t>Wykonawc</w:t>
      </w:r>
      <w:r w:rsidR="003636A2" w:rsidRPr="003636A2">
        <w:t xml:space="preserve">ach, których oferty zostały odrzucone </w:t>
      </w:r>
    </w:p>
    <w:p w14:paraId="2D110AC2" w14:textId="77777777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01D66EC6" w14:textId="77777777" w:rsidR="00F85C46" w:rsidRPr="003636A2" w:rsidRDefault="0065642E" w:rsidP="007A29AE">
      <w:pPr>
        <w:pStyle w:val="Nagwek3"/>
        <w:ind w:left="851" w:hanging="284"/>
      </w:pPr>
      <w:r>
        <w:t>Zamawiając</w:t>
      </w:r>
      <w:r w:rsidR="00F85C46" w:rsidRPr="003636A2">
        <w:t>y udostępni informacje, o k</w:t>
      </w:r>
      <w:r w:rsidR="003636A2" w:rsidRPr="003636A2">
        <w:t>tórych mowa w pkt 1 lit. a</w:t>
      </w:r>
      <w:r w:rsidR="0061721E">
        <w:t xml:space="preserve"> na</w:t>
      </w:r>
      <w:r w:rsidR="00F85C46"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1A64618C" w14:textId="77777777" w:rsidR="00F85C46" w:rsidRPr="00E054BA" w:rsidRDefault="00F85C46" w:rsidP="00257544">
      <w:pPr>
        <w:pStyle w:val="Nagwek1"/>
      </w:pPr>
      <w:bookmarkStart w:id="38" w:name="_Toc180144984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8"/>
      <w:r w:rsidRPr="00E054BA">
        <w:t xml:space="preserve"> </w:t>
      </w:r>
    </w:p>
    <w:p w14:paraId="17FEF382" w14:textId="77777777" w:rsidR="00ED6871" w:rsidRDefault="00ED6871" w:rsidP="00116C62">
      <w:pPr>
        <w:pStyle w:val="Nagwek2"/>
        <w:numPr>
          <w:ilvl w:val="0"/>
          <w:numId w:val="34"/>
        </w:numPr>
        <w:ind w:left="567" w:hanging="283"/>
      </w:pPr>
      <w:r>
        <w:t>Formalności niezbędne przed zawarciem umowy.</w:t>
      </w:r>
    </w:p>
    <w:p w14:paraId="2AD07CD2" w14:textId="77777777" w:rsidR="00F85C46" w:rsidRPr="00ED6871" w:rsidRDefault="00ED6871" w:rsidP="00116C62">
      <w:pPr>
        <w:pStyle w:val="Nagwek3"/>
        <w:numPr>
          <w:ilvl w:val="0"/>
          <w:numId w:val="35"/>
        </w:numPr>
        <w:ind w:left="851" w:hanging="284"/>
      </w:pPr>
      <w:r>
        <w:t xml:space="preserve">Z </w:t>
      </w:r>
      <w:r w:rsidR="006F1957">
        <w:t>Wykonawc</w:t>
      </w:r>
      <w:r w:rsidR="00F85C46" w:rsidRPr="00ED6871">
        <w:t>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0E2D86" w:rsidRPr="000E2D86">
        <w:t xml:space="preserve"> </w:t>
      </w:r>
      <w:r w:rsidR="000E2D86" w:rsidRPr="000A37EA">
        <w:t>w postępowani</w:t>
      </w:r>
      <w:r w:rsidR="00214477">
        <w:t>u</w:t>
      </w:r>
      <w:r w:rsidR="00052289">
        <w:t xml:space="preserve">, </w:t>
      </w:r>
      <w:r w:rsidR="0065642E">
        <w:t>Zamawiając</w:t>
      </w:r>
      <w:r w:rsidR="00052289">
        <w:t>y zawrze umowę</w:t>
      </w:r>
      <w:r w:rsidR="00F85C46" w:rsidRPr="00ED6871">
        <w:t xml:space="preserve"> na warunkach podanych we wzorze umowy stan</w:t>
      </w:r>
      <w:r>
        <w:t>owiącym jeden z</w:t>
      </w:r>
      <w:r w:rsidR="002D52FC">
        <w:t> </w:t>
      </w:r>
      <w:r>
        <w:t>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6F1957">
        <w:t>Wykonawc</w:t>
      </w:r>
      <w:r w:rsidR="00F85C46" w:rsidRPr="00ED6871">
        <w:t>ę. Powyższy załącznik zawiera równie</w:t>
      </w:r>
      <w:r w:rsidR="00052289">
        <w:t>ż warunki zmiany zawartej umowy;</w:t>
      </w:r>
    </w:p>
    <w:p w14:paraId="1B515FC7" w14:textId="77777777" w:rsidR="00F85C46" w:rsidRPr="00B76598" w:rsidRDefault="0065642E" w:rsidP="00116C62">
      <w:pPr>
        <w:pStyle w:val="Nagwek3"/>
        <w:numPr>
          <w:ilvl w:val="0"/>
          <w:numId w:val="35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rPr>
          <w:rFonts w:cs="Arial"/>
        </w:rPr>
        <w:t>Zamawiając</w:t>
      </w:r>
      <w:r w:rsidR="00F85C46" w:rsidRPr="00B76598">
        <w:rPr>
          <w:rFonts w:cs="Arial"/>
        </w:rPr>
        <w:t>y zawrze umowę w sp</w:t>
      </w:r>
      <w:r w:rsidR="00B76598" w:rsidRPr="00B76598">
        <w:rPr>
          <w:rFonts w:cs="Arial"/>
        </w:rPr>
        <w:t xml:space="preserve">rawie zamówienia publicznego z </w:t>
      </w:r>
      <w:r w:rsidR="006F1957">
        <w:rPr>
          <w:rFonts w:cs="Arial"/>
        </w:rPr>
        <w:t>Wykonawc</w:t>
      </w:r>
      <w:r w:rsidR="00F85C46" w:rsidRPr="00B76598">
        <w:rPr>
          <w:rFonts w:cs="Arial"/>
        </w:rPr>
        <w:t>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1BD426D1" w14:textId="77777777" w:rsidR="00F85C46" w:rsidRPr="00ED6871" w:rsidRDefault="0065642E" w:rsidP="007A29AE">
      <w:pPr>
        <w:pStyle w:val="Nagwek3"/>
        <w:ind w:left="851" w:hanging="284"/>
        <w:rPr>
          <w:rFonts w:cs="Arial"/>
        </w:rPr>
      </w:pPr>
      <w:r>
        <w:rPr>
          <w:rFonts w:cs="Arial"/>
        </w:rPr>
        <w:t>Zamawiając</w:t>
      </w:r>
      <w:r w:rsidR="00B76598">
        <w:rPr>
          <w:rFonts w:cs="Arial"/>
        </w:rPr>
        <w:t xml:space="preserve">y wezwie </w:t>
      </w:r>
      <w:r w:rsidR="006F1957">
        <w:rPr>
          <w:rFonts w:cs="Arial"/>
        </w:rPr>
        <w:t>Wykonawc</w:t>
      </w:r>
      <w:r w:rsidR="00F85C46" w:rsidRPr="00ED6871">
        <w:rPr>
          <w:rFonts w:cs="Arial"/>
        </w:rPr>
        <w:t>ę do zawarcia um</w:t>
      </w:r>
      <w:r w:rsidR="00B76598">
        <w:rPr>
          <w:rFonts w:cs="Arial"/>
        </w:rPr>
        <w:t xml:space="preserve">owy. Niepodpisanie umowy przez </w:t>
      </w:r>
      <w:r w:rsidR="006F1957">
        <w:rPr>
          <w:rFonts w:cs="Arial"/>
        </w:rPr>
        <w:t>Wykonawc</w:t>
      </w:r>
      <w:r w:rsidR="00F85C46" w:rsidRPr="00ED6871">
        <w:rPr>
          <w:rFonts w:cs="Arial"/>
        </w:rPr>
        <w:t>ę</w:t>
      </w:r>
      <w:r w:rsidR="00F85C46" w:rsidRPr="00ED6871">
        <w:rPr>
          <w:rFonts w:cs="Arial"/>
          <w:i/>
        </w:rPr>
        <w:t xml:space="preserve"> </w:t>
      </w:r>
      <w:r w:rsidR="00F85C46" w:rsidRPr="00ED6871">
        <w:rPr>
          <w:rFonts w:cs="Arial"/>
        </w:rPr>
        <w:t xml:space="preserve">w wyznaczonym terminie będzie uznane przez </w:t>
      </w:r>
      <w:r>
        <w:rPr>
          <w:rFonts w:cs="Arial"/>
        </w:rPr>
        <w:t>Zamawiając</w:t>
      </w:r>
      <w:r w:rsidR="00F85C46" w:rsidRPr="00ED6871">
        <w:rPr>
          <w:rFonts w:cs="Arial"/>
        </w:rPr>
        <w:t xml:space="preserve">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="00F85C46" w:rsidRPr="00ED6871">
        <w:rPr>
          <w:rFonts w:cs="Arial"/>
        </w:rPr>
        <w:t xml:space="preserve"> </w:t>
      </w:r>
    </w:p>
    <w:p w14:paraId="34E1EB61" w14:textId="77777777" w:rsidR="00F85C46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6F1957">
        <w:rPr>
          <w:rFonts w:cs="Arial"/>
        </w:rPr>
        <w:t>Wykonawc</w:t>
      </w:r>
      <w:r w:rsidR="003925AC">
        <w:rPr>
          <w:rFonts w:cs="Arial"/>
        </w:rPr>
        <w:t>om wspólnie ubiegającym się o zamówienie</w:t>
      </w:r>
      <w:r w:rsidRPr="00ED6871">
        <w:rPr>
          <w:rFonts w:cs="Arial"/>
        </w:rPr>
        <w:t xml:space="preserve">, </w:t>
      </w:r>
      <w:r w:rsidR="0065642E">
        <w:rPr>
          <w:rFonts w:cs="Arial"/>
        </w:rPr>
        <w:t>Zamawiając</w:t>
      </w:r>
      <w:r w:rsidRPr="00ED6871">
        <w:rPr>
          <w:rFonts w:cs="Arial"/>
        </w:rPr>
        <w:t xml:space="preserve">y przed zawarciem umowy może zażądać złożenia </w:t>
      </w:r>
      <w:r w:rsidR="008A5E9D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 xml:space="preserve">wy regulującej współpracę tych </w:t>
      </w:r>
      <w:r w:rsidR="006F1957">
        <w:rPr>
          <w:rFonts w:cs="Arial"/>
        </w:rPr>
        <w:t>Wykonawc</w:t>
      </w:r>
      <w:r w:rsidR="003925AC">
        <w:rPr>
          <w:rFonts w:cs="Arial"/>
        </w:rPr>
        <w:t>ów;</w:t>
      </w:r>
    </w:p>
    <w:p w14:paraId="5A0FBEB4" w14:textId="77777777" w:rsidR="003925AC" w:rsidRPr="003925AC" w:rsidRDefault="003925AC" w:rsidP="007A29AE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</w:t>
      </w:r>
      <w:r w:rsidR="0065642E">
        <w:t>Zamawiając</w:t>
      </w:r>
      <w:r>
        <w:t>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2913F0C2" w14:textId="05F48D0C" w:rsidR="00F85C46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038A504D" w14:textId="1F4ABAF8" w:rsidR="00914505" w:rsidRDefault="00914505" w:rsidP="00914505">
      <w:pPr>
        <w:pStyle w:val="Nagwek3"/>
        <w:numPr>
          <w:ilvl w:val="0"/>
          <w:numId w:val="6"/>
        </w:numPr>
        <w:ind w:left="851" w:hanging="284"/>
      </w:pPr>
      <w:r>
        <w:t xml:space="preserve">Zamawiający zastrzega, iż najpóźniej przed przystąpieniem do wykonywania zamówienia </w:t>
      </w:r>
      <w:r w:rsidRPr="00BD70CD">
        <w:rPr>
          <w:b/>
        </w:rPr>
        <w:t>może zażądać</w:t>
      </w:r>
      <w:r>
        <w:t xml:space="preserve"> okazania dokumentów potwierdzających posiadanie przez osoby uczestniczące w wykonywaniu zamówienia wymaganych w niniejszej SWZ </w:t>
      </w:r>
      <w:r w:rsidR="00A918A3">
        <w:t xml:space="preserve">uprawnień i </w:t>
      </w:r>
      <w:r>
        <w:t xml:space="preserve">kwalifikacji zawodowych. Odmowa okazania powyższych dokumentów lub brak wymaganych dokumentów będzie skutkować odstąpieniem od umowy z przyczyn dotyczących Wykonawcy, zgodnie z zapisami wzoru umowy (załącznik nr 3 do SWZ). </w:t>
      </w:r>
    </w:p>
    <w:p w14:paraId="6C37402F" w14:textId="77777777" w:rsidR="00914505" w:rsidRDefault="00914505" w:rsidP="00914505">
      <w:pPr>
        <w:pStyle w:val="Nagwek3"/>
        <w:numPr>
          <w:ilvl w:val="0"/>
          <w:numId w:val="6"/>
        </w:numPr>
        <w:ind w:left="851" w:hanging="284"/>
      </w:pPr>
      <w:r>
        <w:t>Wykonawca jest zobowiązany na każde żądanie Zamawiającego, na każdym etapie realizacji zamówienia, okazać niezwłocznie powyższe dokumenty. Brak okazania dokumentu/ów skutkować będzie niedopuszczeniem osób, których dokument/y dotyczy/-ą do wykonywania czynności/pełnienia funkcji.</w:t>
      </w:r>
    </w:p>
    <w:p w14:paraId="1FD84A2F" w14:textId="40228306" w:rsidR="00292AD7" w:rsidRPr="00100E7A" w:rsidRDefault="00292AD7" w:rsidP="00292AD7">
      <w:pPr>
        <w:pStyle w:val="Nagwek3"/>
        <w:numPr>
          <w:ilvl w:val="0"/>
          <w:numId w:val="6"/>
        </w:numPr>
        <w:ind w:left="851" w:hanging="284"/>
      </w:pPr>
      <w:r w:rsidRPr="00100E7A">
        <w:t xml:space="preserve">Wykonawca, z którym zawarta zostanie umowa winien posiadać </w:t>
      </w:r>
      <w:r w:rsidRPr="00914505">
        <w:t xml:space="preserve">opłaconą polisę ubezpieczenia od odpowiedzialności cywilnej w zakresie prowadzonej działalności związanej z przedmiotem </w:t>
      </w:r>
      <w:r>
        <w:t>zamówienia</w:t>
      </w:r>
      <w:r w:rsidRPr="00914505">
        <w:t xml:space="preserve">, obejmującą OC kontraktowe – niewykonanie lub nienależyte wykonanie zamówienia, </w:t>
      </w:r>
      <w:r w:rsidRPr="00914505">
        <w:lastRenderedPageBreak/>
        <w:t xml:space="preserve">na minimalną sumę </w:t>
      </w:r>
      <w:r>
        <w:t xml:space="preserve"> nie mniejszą niż wartość umowy</w:t>
      </w:r>
      <w:r w:rsidR="009622AB">
        <w:t>, ważną do upływu okresu gwarancji i rękojmi. W</w:t>
      </w:r>
      <w:r w:rsidRPr="00100E7A">
        <w:t xml:space="preserve">ykonawca winien przedłożyć Zamawiającemu stosowny dokument (polisę OC lub inny dokument potwierdzający posiadanie przedmiotowego ubezpieczenia) najpóźniej przed przystąpieniem do realizacji zamówienia, w formie kserokopii poświadczonej za zgodność z oryginałem przez Wykonawcę, wraz z dowodem opłacenia składki. W razie niedochowania tego obowiązku Zamawiający może: odstąpić od umowy oraz nałożyć karę umowną. </w:t>
      </w:r>
    </w:p>
    <w:p w14:paraId="11D3C070" w14:textId="2A5CA624" w:rsidR="00914505" w:rsidRPr="004D0352" w:rsidRDefault="009622AB" w:rsidP="009622AB">
      <w:pPr>
        <w:pStyle w:val="Nagwek3"/>
        <w:numPr>
          <w:ilvl w:val="0"/>
          <w:numId w:val="6"/>
        </w:numPr>
        <w:ind w:left="851" w:hanging="284"/>
      </w:pPr>
      <w:r>
        <w:t>Szczegółowe wymagania zawiera wzór umowy stanowiący załącznik nr 3 do SWZ</w:t>
      </w:r>
      <w:r w:rsidR="00914505" w:rsidRPr="004D0352">
        <w:t>.</w:t>
      </w:r>
    </w:p>
    <w:p w14:paraId="7D08157E" w14:textId="77777777" w:rsidR="003925AC" w:rsidRPr="003925AC" w:rsidRDefault="003925AC" w:rsidP="009622AB">
      <w:pPr>
        <w:pStyle w:val="Nagwek2"/>
        <w:spacing w:before="0"/>
        <w:ind w:left="568" w:hanging="284"/>
      </w:pPr>
      <w:r>
        <w:t xml:space="preserve">Zabezpieczenie należytego wykonania umowy. </w:t>
      </w:r>
    </w:p>
    <w:p w14:paraId="1358E2AB" w14:textId="45757B18" w:rsidR="00DB6C0A" w:rsidRPr="004D0352" w:rsidRDefault="00DB6C0A" w:rsidP="006643A1">
      <w:pPr>
        <w:pStyle w:val="Nagwek3"/>
        <w:numPr>
          <w:ilvl w:val="0"/>
          <w:numId w:val="75"/>
        </w:numPr>
        <w:rPr>
          <w:rFonts w:cs="Arial"/>
        </w:rPr>
      </w:pPr>
      <w:r w:rsidRPr="004D0352">
        <w:rPr>
          <w:rFonts w:cs="Arial"/>
        </w:rPr>
        <w:t xml:space="preserve">Wykonawca, którego oferta zostanie uznana za najkorzystniejszą, zobowiązany będzie do wniesienia przed zawarciem umowy zabezpieczenia należytego wykonania umowy w wysokości </w:t>
      </w:r>
      <w:r w:rsidRPr="004D0352">
        <w:rPr>
          <w:rFonts w:cs="Arial"/>
          <w:b/>
        </w:rPr>
        <w:t>5%</w:t>
      </w:r>
      <w:r w:rsidRPr="004D0352">
        <w:rPr>
          <w:rFonts w:cs="Arial"/>
        </w:rPr>
        <w:t xml:space="preserve"> ceny </w:t>
      </w:r>
      <w:r w:rsidRPr="004D0352">
        <w:t>całkowitej podanej w ofercie</w:t>
      </w:r>
      <w:r w:rsidRPr="004D0352">
        <w:rPr>
          <w:rFonts w:cs="Arial"/>
        </w:rPr>
        <w:t>.</w:t>
      </w:r>
    </w:p>
    <w:p w14:paraId="53FC7996" w14:textId="77777777" w:rsidR="00DB6C0A" w:rsidRPr="00A126C9" w:rsidRDefault="00DB6C0A" w:rsidP="00DB6C0A">
      <w:pPr>
        <w:pStyle w:val="Nagwek3"/>
        <w:numPr>
          <w:ilvl w:val="0"/>
          <w:numId w:val="6"/>
        </w:numPr>
        <w:ind w:left="851" w:hanging="284"/>
        <w:rPr>
          <w:rFonts w:cs="Arial"/>
        </w:rPr>
      </w:pPr>
      <w:r w:rsidRPr="00A126C9">
        <w:rPr>
          <w:rFonts w:cs="Arial"/>
        </w:rPr>
        <w:t>Zabezpieczenie może być wnoszone według wyboru Wykonawcy w jednej lub w kilku następujących formach:</w:t>
      </w:r>
    </w:p>
    <w:p w14:paraId="17D14391" w14:textId="122B9715" w:rsidR="00DB6C0A" w:rsidRPr="00071EC8" w:rsidRDefault="00DB6C0A" w:rsidP="006643A1">
      <w:pPr>
        <w:pStyle w:val="Nagwek4"/>
        <w:numPr>
          <w:ilvl w:val="0"/>
          <w:numId w:val="76"/>
        </w:numPr>
      </w:pPr>
      <w:r w:rsidRPr="00071EC8">
        <w:t>w pieniądzu na rachunek Zamawiającego: ING Bank Śląski Spółka Akcyjna o/Katowice, nr</w:t>
      </w:r>
      <w:r>
        <w:rPr>
          <w:lang w:val="pl-PL"/>
        </w:rPr>
        <w:t> </w:t>
      </w:r>
      <w:r w:rsidRPr="00071EC8">
        <w:t xml:space="preserve">rachunku: </w:t>
      </w:r>
      <w:r w:rsidRPr="00DB6C0A">
        <w:rPr>
          <w:b/>
        </w:rPr>
        <w:t>81 1050 1214 1000 0023 6669 9904</w:t>
      </w:r>
      <w:r w:rsidRPr="00071EC8">
        <w:t xml:space="preserve"> lub</w:t>
      </w:r>
    </w:p>
    <w:p w14:paraId="5219BD82" w14:textId="77777777" w:rsidR="00DB6C0A" w:rsidRPr="00071EC8" w:rsidRDefault="00DB6C0A" w:rsidP="00DB6C0A">
      <w:pPr>
        <w:pStyle w:val="Nagwek4"/>
        <w:ind w:left="1134" w:hanging="283"/>
      </w:pPr>
      <w:r w:rsidRPr="00071EC8">
        <w:t>w poręczeniach bankowych lub poręczeniach spółdzielczej kasy oszczędnościowo-kredytowej, z tym że zobowiązanie kasy jest zawsze zobowiązaniem pieniężnym lub</w:t>
      </w:r>
    </w:p>
    <w:p w14:paraId="40880808" w14:textId="77777777" w:rsidR="00DB6C0A" w:rsidRPr="00C01696" w:rsidRDefault="00DB6C0A" w:rsidP="00DB6C0A">
      <w:pPr>
        <w:pStyle w:val="Nagwek4"/>
        <w:ind w:left="1134" w:hanging="283"/>
      </w:pPr>
      <w:r w:rsidRPr="00C01696">
        <w:t>w gwarancjach bankowych lub</w:t>
      </w:r>
    </w:p>
    <w:p w14:paraId="3DA8F2A6" w14:textId="77777777" w:rsidR="00DB6C0A" w:rsidRPr="00C01696" w:rsidRDefault="00DB6C0A" w:rsidP="00DB6C0A">
      <w:pPr>
        <w:pStyle w:val="Nagwek4"/>
        <w:ind w:left="1134" w:hanging="283"/>
      </w:pPr>
      <w:r w:rsidRPr="00C01696">
        <w:t>w gwarancjach ubezpieczeniowych lub</w:t>
      </w:r>
    </w:p>
    <w:p w14:paraId="157198AF" w14:textId="77777777" w:rsidR="00DB6C0A" w:rsidRPr="00C01696" w:rsidRDefault="00DB6C0A" w:rsidP="00DB6C0A">
      <w:pPr>
        <w:pStyle w:val="Nagwek4"/>
        <w:ind w:left="1134" w:hanging="283"/>
      </w:pPr>
      <w:r w:rsidRPr="00C01696">
        <w:t>poręczeniach udzielanych przez podmioty, o których mowa w art. 6b ust. 5 pkt. 2 ustawy z dnia 9 listopada 2000 r. o utworzeniu Polskiej Agencji Rozwoju Przedsiębiorczości</w:t>
      </w:r>
    </w:p>
    <w:p w14:paraId="41FB24E6" w14:textId="77777777" w:rsidR="00DB6C0A" w:rsidRPr="00270B17" w:rsidRDefault="00DB6C0A" w:rsidP="00DB6C0A">
      <w:pPr>
        <w:pStyle w:val="Nagwek3"/>
        <w:numPr>
          <w:ilvl w:val="0"/>
          <w:numId w:val="6"/>
        </w:numPr>
        <w:ind w:left="851" w:hanging="284"/>
        <w:rPr>
          <w:rFonts w:cs="Arial"/>
        </w:rPr>
      </w:pPr>
      <w:r w:rsidRPr="00270B17">
        <w:rPr>
          <w:rFonts w:cs="Arial"/>
        </w:rPr>
        <w:t>Zamawiający nie wyraża zgody na wnoszenie zabezpieczenia w innych formach niż wymienione w</w:t>
      </w:r>
      <w:r>
        <w:rPr>
          <w:rFonts w:cs="Arial"/>
        </w:rPr>
        <w:t> pkt 2</w:t>
      </w:r>
      <w:r w:rsidRPr="00270B17">
        <w:rPr>
          <w:rFonts w:cs="Arial"/>
        </w:rPr>
        <w:t xml:space="preserve"> powyżej.</w:t>
      </w:r>
    </w:p>
    <w:p w14:paraId="5AC375A7" w14:textId="77777777" w:rsidR="00DB6C0A" w:rsidRPr="00270B17" w:rsidRDefault="00DB6C0A" w:rsidP="00DB6C0A">
      <w:pPr>
        <w:pStyle w:val="Nagwek3"/>
        <w:numPr>
          <w:ilvl w:val="0"/>
          <w:numId w:val="6"/>
        </w:numPr>
        <w:ind w:left="851" w:hanging="284"/>
        <w:rPr>
          <w:rFonts w:cs="Arial"/>
        </w:rPr>
      </w:pPr>
      <w:r w:rsidRPr="00270B17">
        <w:rPr>
          <w:rFonts w:cs="Arial"/>
        </w:rPr>
        <w:t xml:space="preserve">W trakcie realizacji umowy Wykonawca może dokonać zmiany formy zabezpieczenia na jedną lub kilka form, o których mowa w </w:t>
      </w:r>
      <w:r>
        <w:rPr>
          <w:rFonts w:cs="Arial"/>
        </w:rPr>
        <w:t>pkt 2</w:t>
      </w:r>
      <w:r w:rsidRPr="00270B17">
        <w:rPr>
          <w:rFonts w:cs="Arial"/>
        </w:rPr>
        <w:t>. Zmiana formy zabezpieczenia jest dokonywana z zachowaniem ciągłości zabezpieczenia i bez zmniejszenia jego wysokości.</w:t>
      </w:r>
    </w:p>
    <w:p w14:paraId="1785694D" w14:textId="77777777" w:rsidR="00DB6C0A" w:rsidRPr="00270B17" w:rsidRDefault="00DB6C0A" w:rsidP="00DB6C0A">
      <w:pPr>
        <w:pStyle w:val="Nagwek3"/>
        <w:numPr>
          <w:ilvl w:val="0"/>
          <w:numId w:val="6"/>
        </w:numPr>
        <w:ind w:left="851" w:hanging="284"/>
        <w:rPr>
          <w:rFonts w:cs="Arial"/>
        </w:rPr>
      </w:pPr>
      <w:r w:rsidRPr="00270B17">
        <w:rPr>
          <w:rFonts w:cs="Arial"/>
        </w:rPr>
        <w:t xml:space="preserve">Zabezpieczenie służy pokryciu roszczeń z tytułu niewykonania lub nienależytego wykonania umowy. Zamawiający dokona zwrotu zabezpieczenia </w:t>
      </w:r>
      <w:r>
        <w:rPr>
          <w:rFonts w:cs="Arial"/>
        </w:rPr>
        <w:t>w terminie</w:t>
      </w:r>
      <w:r w:rsidRPr="00270B17">
        <w:rPr>
          <w:rFonts w:cs="Arial"/>
        </w:rPr>
        <w:t xml:space="preserve"> 30 dni </w:t>
      </w:r>
      <w:bookmarkStart w:id="39" w:name="_Hlk66778426"/>
      <w:r w:rsidRPr="00270B17">
        <w:rPr>
          <w:rFonts w:cs="Arial"/>
        </w:rPr>
        <w:t>od dnia wykonania zamówienia i uznania przez Zamawiającego za należycie wykonane</w:t>
      </w:r>
      <w:bookmarkEnd w:id="39"/>
      <w:r w:rsidRPr="00270B17">
        <w:rPr>
          <w:rFonts w:cs="Arial"/>
        </w:rPr>
        <w:t>.</w:t>
      </w:r>
    </w:p>
    <w:p w14:paraId="74257C72" w14:textId="77777777" w:rsidR="00DB6C0A" w:rsidRPr="00270B17" w:rsidRDefault="00DB6C0A" w:rsidP="00DB6C0A">
      <w:pPr>
        <w:pStyle w:val="Nagwek3"/>
        <w:numPr>
          <w:ilvl w:val="0"/>
          <w:numId w:val="6"/>
        </w:numPr>
        <w:ind w:left="851" w:hanging="284"/>
        <w:rPr>
          <w:rFonts w:cs="Arial"/>
        </w:rPr>
      </w:pPr>
      <w:r>
        <w:rPr>
          <w:rFonts w:cs="Arial"/>
        </w:rPr>
        <w:t xml:space="preserve">Zamawiający pozostawi na zabezpieczenie roszczeń z tytułu rękojmi za wady i gwarancji kwotę nieprzekraczającą </w:t>
      </w:r>
      <w:r w:rsidRPr="00270B17">
        <w:rPr>
          <w:rFonts w:cs="Arial"/>
        </w:rPr>
        <w:t xml:space="preserve">30% </w:t>
      </w:r>
      <w:r>
        <w:rPr>
          <w:rFonts w:cs="Arial"/>
        </w:rPr>
        <w:t>zabezpieczenia, która</w:t>
      </w:r>
      <w:r w:rsidRPr="00270B17">
        <w:rPr>
          <w:rFonts w:cs="Arial"/>
        </w:rPr>
        <w:t xml:space="preserve"> zostanie zwrócona Wykonawcy nie później niż w 15. dniu po upływie </w:t>
      </w:r>
      <w:r>
        <w:rPr>
          <w:rFonts w:cs="Arial"/>
        </w:rPr>
        <w:t>okresu</w:t>
      </w:r>
      <w:r w:rsidRPr="00270B17">
        <w:rPr>
          <w:rFonts w:cs="Arial"/>
        </w:rPr>
        <w:t xml:space="preserve"> rękojmi</w:t>
      </w:r>
      <w:r>
        <w:rPr>
          <w:rFonts w:cs="Arial"/>
        </w:rPr>
        <w:t xml:space="preserve"> za wady i  gwarancji.</w:t>
      </w:r>
    </w:p>
    <w:p w14:paraId="5D241A92" w14:textId="77777777" w:rsidR="00DB6C0A" w:rsidRPr="00270B17" w:rsidRDefault="00DB6C0A" w:rsidP="00DB6C0A">
      <w:pPr>
        <w:pStyle w:val="Nagwek3"/>
        <w:numPr>
          <w:ilvl w:val="0"/>
          <w:numId w:val="6"/>
        </w:numPr>
        <w:ind w:left="851" w:hanging="284"/>
        <w:rPr>
          <w:rFonts w:cs="Arial"/>
        </w:rPr>
      </w:pPr>
      <w:r w:rsidRPr="00270B17">
        <w:rPr>
          <w:rFonts w:cs="Arial"/>
        </w:rPr>
        <w:t xml:space="preserve">Jeżeli zabezpieczenie zostanie wniesione w pieniądzu, Zamawiający przechowuje je na oprocentowanym rachunku bankowym. Zamawiający zwraca zabezpieczenie wniesione w pieniądzu z odsetkami wynikającymi z umowy rachunku bankowego, na którym było ono </w:t>
      </w:r>
      <w:r w:rsidRPr="00270B17">
        <w:rPr>
          <w:rFonts w:cs="Arial"/>
        </w:rPr>
        <w:lastRenderedPageBreak/>
        <w:t>przechowywane, pomniejszone o koszt prowadzenia tego rachunku oraz prowizji bankowej za przelew pieniędzy na rachunek bankowy wykonawcy.</w:t>
      </w:r>
    </w:p>
    <w:p w14:paraId="4D1C484D" w14:textId="77777777" w:rsidR="00DB6C0A" w:rsidRPr="00270B17" w:rsidRDefault="00DB6C0A" w:rsidP="00DB6C0A">
      <w:pPr>
        <w:pStyle w:val="Nagwek3"/>
        <w:numPr>
          <w:ilvl w:val="0"/>
          <w:numId w:val="6"/>
        </w:numPr>
        <w:ind w:left="851" w:hanging="284"/>
        <w:rPr>
          <w:rFonts w:cs="Arial"/>
        </w:rPr>
      </w:pPr>
      <w:r w:rsidRPr="00270B17">
        <w:rPr>
          <w:rFonts w:cs="Arial"/>
        </w:rPr>
        <w:t>Wymagania dotyczące zabezpieczenia należytego wykonania umowy w formie gwarancji i poręczeń:</w:t>
      </w:r>
    </w:p>
    <w:p w14:paraId="510E9613" w14:textId="77777777" w:rsidR="00DB6C0A" w:rsidRPr="00DB6C0A" w:rsidRDefault="00DB6C0A" w:rsidP="006643A1">
      <w:pPr>
        <w:pStyle w:val="Nagwek4"/>
        <w:numPr>
          <w:ilvl w:val="0"/>
          <w:numId w:val="77"/>
        </w:numPr>
        <w:rPr>
          <w:lang w:val="pl-PL"/>
        </w:rPr>
      </w:pPr>
      <w:r w:rsidRPr="00C01696">
        <w:t xml:space="preserve">niebudzące wątpliwości, zobowiązanie gwaranta lub poręczyciela do zapłaty beneficjentowi/ wierzycielowi (Zamawiającemu) należności, w przypadku niewykonania lub nienależytego wykonania przez zleceniodawcę/dłużnika (Wykonawcę) postanowień umowy, zawartej w skutek przeprowadzenia niniejszego postępowania, w szczególności termin obowiązywania gwarancji lub poręczenia winien pokrywać się z terminem obowiązywania umowy oraz obejmować również okres rękojmi za wady </w:t>
      </w:r>
      <w:r w:rsidRPr="00DB6C0A">
        <w:rPr>
          <w:lang w:val="pl-PL"/>
        </w:rPr>
        <w:t xml:space="preserve">lub gwarancji </w:t>
      </w:r>
      <w:r w:rsidRPr="00C01696">
        <w:t xml:space="preserve">zgodnie z postanowieniami </w:t>
      </w:r>
      <w:r w:rsidRPr="00DB6C0A">
        <w:rPr>
          <w:lang w:val="pl-PL"/>
        </w:rPr>
        <w:t>pkt 5 i 6</w:t>
      </w:r>
      <w:r w:rsidRPr="00C01696">
        <w:t xml:space="preserve"> niniejszego </w:t>
      </w:r>
      <w:r w:rsidRPr="00DB6C0A">
        <w:rPr>
          <w:lang w:val="pl-PL"/>
        </w:rPr>
        <w:t xml:space="preserve">ustępu </w:t>
      </w:r>
      <w:r w:rsidRPr="00C01696">
        <w:t>oraz zgodnie z postanowieniami wzoru umowy – załącznika nr 3 do SWZ</w:t>
      </w:r>
      <w:r w:rsidRPr="00DB6C0A">
        <w:rPr>
          <w:lang w:val="pl-PL"/>
        </w:rPr>
        <w:t>.</w:t>
      </w:r>
    </w:p>
    <w:p w14:paraId="37A04A84" w14:textId="77777777" w:rsidR="00DB6C0A" w:rsidRPr="00C01696" w:rsidRDefault="00DB6C0A" w:rsidP="00DB6C0A">
      <w:pPr>
        <w:pStyle w:val="Nagwek4"/>
        <w:numPr>
          <w:ilvl w:val="0"/>
          <w:numId w:val="15"/>
        </w:numPr>
        <w:ind w:left="1134" w:hanging="283"/>
      </w:pPr>
      <w:r w:rsidRPr="00C01696">
        <w:t>zobowiązanie gwaranta/poręczyciela winno być: nieodwołalne, bezwarunkowe, płatne na pierwsze żądanie beneficjenta/wierzyciela (Zamawiającego) oraz obejmować roszczenia Zamawiającego wynikające z tytułu niewykonania lu</w:t>
      </w:r>
      <w:r>
        <w:t>b nienależytego wykonania umowy</w:t>
      </w:r>
      <w:r>
        <w:rPr>
          <w:lang w:val="pl-PL"/>
        </w:rPr>
        <w:t>,</w:t>
      </w:r>
      <w:r w:rsidRPr="00EE417D">
        <w:rPr>
          <w:rFonts w:ascii="Arial" w:hAnsi="Arial" w:cs="Arial"/>
          <w:bCs w:val="0"/>
          <w:iCs w:val="0"/>
          <w:sz w:val="18"/>
          <w:szCs w:val="18"/>
          <w:lang w:val="pl-PL" w:eastAsia="pl-PL"/>
        </w:rPr>
        <w:t xml:space="preserve"> </w:t>
      </w:r>
      <w:r w:rsidRPr="00EE417D">
        <w:rPr>
          <w:lang w:val="pl-PL"/>
        </w:rPr>
        <w:t>w tym powinno służyć pokryciu roszczeń o zapłatę kar umownych</w:t>
      </w:r>
      <w:r>
        <w:rPr>
          <w:lang w:val="pl-PL"/>
        </w:rPr>
        <w:t>,</w:t>
      </w:r>
    </w:p>
    <w:p w14:paraId="1B578E36" w14:textId="77777777" w:rsidR="00DB6C0A" w:rsidRPr="00C01696" w:rsidRDefault="00DB6C0A" w:rsidP="00DB6C0A">
      <w:pPr>
        <w:pStyle w:val="Nagwek4"/>
        <w:numPr>
          <w:ilvl w:val="0"/>
          <w:numId w:val="15"/>
        </w:numPr>
        <w:ind w:left="1134" w:hanging="283"/>
      </w:pPr>
      <w:r w:rsidRPr="00C01696">
        <w:t>powyższe warunki muszą wynikać z gwarancji lub poręczenia</w:t>
      </w:r>
      <w:r>
        <w:rPr>
          <w:lang w:val="pl-PL"/>
        </w:rPr>
        <w:t>,</w:t>
      </w:r>
    </w:p>
    <w:p w14:paraId="08F76272" w14:textId="77777777" w:rsidR="00DB6C0A" w:rsidRDefault="00DB6C0A" w:rsidP="00DB6C0A">
      <w:pPr>
        <w:pStyle w:val="Nagwek4"/>
        <w:numPr>
          <w:ilvl w:val="0"/>
          <w:numId w:val="15"/>
        </w:numPr>
        <w:ind w:left="1134" w:hanging="283"/>
        <w:rPr>
          <w:lang w:val="pl-PL"/>
        </w:rPr>
      </w:pPr>
      <w:r w:rsidRPr="00C01696">
        <w:t>gwarancja/poręczenie winny spełniać wymogi określone we właściwych przepisach</w:t>
      </w:r>
      <w:r>
        <w:rPr>
          <w:lang w:val="pl-PL"/>
        </w:rPr>
        <w:t>.</w:t>
      </w:r>
    </w:p>
    <w:p w14:paraId="0081F180" w14:textId="77777777" w:rsidR="00F85C46" w:rsidRPr="00E054BA" w:rsidRDefault="00F85C46" w:rsidP="00257544">
      <w:pPr>
        <w:pStyle w:val="Nagwek1"/>
      </w:pPr>
      <w:bookmarkStart w:id="40" w:name="_Toc180144985"/>
      <w:r w:rsidRPr="00E054BA">
        <w:t>Pouczenie o środkach o</w:t>
      </w:r>
      <w:r w:rsidR="00FE10A7">
        <w:t xml:space="preserve">chrony prawnej przysługujących </w:t>
      </w:r>
      <w:r w:rsidR="006F1957">
        <w:t>Wykonawc</w:t>
      </w:r>
      <w:r w:rsidRPr="00E054BA">
        <w:t>y</w:t>
      </w:r>
      <w:r w:rsidR="00C32198">
        <w:t>.</w:t>
      </w:r>
      <w:bookmarkEnd w:id="40"/>
    </w:p>
    <w:p w14:paraId="141A6E9B" w14:textId="77777777" w:rsidR="003E05AE" w:rsidRDefault="003E05AE" w:rsidP="00116C62">
      <w:pPr>
        <w:pStyle w:val="Nagwek2"/>
        <w:numPr>
          <w:ilvl w:val="0"/>
          <w:numId w:val="36"/>
        </w:numPr>
        <w:ind w:left="567" w:hanging="283"/>
      </w:pPr>
      <w:r>
        <w:t>Środki ochrony prawnej.</w:t>
      </w:r>
    </w:p>
    <w:p w14:paraId="5511DF24" w14:textId="77777777" w:rsidR="00F85C46" w:rsidRPr="00E054BA" w:rsidRDefault="006F1957" w:rsidP="00116C62">
      <w:pPr>
        <w:pStyle w:val="Nagwek3"/>
        <w:numPr>
          <w:ilvl w:val="0"/>
          <w:numId w:val="37"/>
        </w:numPr>
        <w:ind w:left="851" w:hanging="284"/>
      </w:pPr>
      <w:r>
        <w:t>Wykonawc</w:t>
      </w:r>
      <w:r w:rsidR="00F85C46" w:rsidRPr="00E054BA">
        <w:t xml:space="preserve">om oraz innym podmiotom, które mają lub miały interes w uzyskaniu zamówienia oraz poniosły lub mogą ponieść szkodę w wyniku naruszenia przez </w:t>
      </w:r>
      <w:r w:rsidR="0065642E">
        <w:t>Zamawiając</w:t>
      </w:r>
      <w:r w:rsidR="00F85C46" w:rsidRPr="00E054BA">
        <w:t xml:space="preserve">ego przepisów ustawy </w:t>
      </w:r>
      <w:proofErr w:type="spellStart"/>
      <w:r w:rsidR="00F85C46" w:rsidRPr="00E054BA">
        <w:t>Pzp</w:t>
      </w:r>
      <w:proofErr w:type="spellEnd"/>
      <w:r w:rsidR="00F85C46" w:rsidRPr="00E054BA">
        <w:t>, przysługują środki ochro</w:t>
      </w:r>
      <w:r w:rsidR="00416D5A">
        <w:t>ny prawnej określone w Dziale IX</w:t>
      </w:r>
      <w:r w:rsidR="00F85C46" w:rsidRPr="00E054BA">
        <w:t xml:space="preserve"> ww. ustawy</w:t>
      </w:r>
      <w:r w:rsidR="00416D5A">
        <w:t xml:space="preserve"> (art. 505 – 590)</w:t>
      </w:r>
      <w:r w:rsidR="00F85C46" w:rsidRPr="00E054BA">
        <w:t>.</w:t>
      </w:r>
    </w:p>
    <w:p w14:paraId="29AA3B36" w14:textId="77777777" w:rsidR="00F85C46" w:rsidRPr="00E054BA" w:rsidRDefault="00416D5A" w:rsidP="007A29AE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02AE6196" w14:textId="77777777" w:rsidR="00EE14B3" w:rsidRDefault="00EE14B3" w:rsidP="00E1556A">
      <w:pPr>
        <w:pStyle w:val="Nagwek2"/>
        <w:spacing w:before="0" w:after="0" w:line="360" w:lineRule="auto"/>
        <w:ind w:left="567" w:hanging="283"/>
      </w:pPr>
      <w:r>
        <w:t>Odwołanie.</w:t>
      </w:r>
    </w:p>
    <w:p w14:paraId="76E2583C" w14:textId="77777777" w:rsidR="00EE14B3" w:rsidRPr="00EE14B3" w:rsidRDefault="00EE14B3" w:rsidP="00E1556A">
      <w:pPr>
        <w:pStyle w:val="Nagwek3"/>
        <w:keepNext/>
        <w:numPr>
          <w:ilvl w:val="0"/>
          <w:numId w:val="38"/>
        </w:numPr>
        <w:ind w:left="851" w:hanging="284"/>
      </w:pPr>
      <w:r w:rsidRPr="00EE14B3">
        <w:t xml:space="preserve">Odwołanie przysługuje na: </w:t>
      </w:r>
    </w:p>
    <w:p w14:paraId="645FDE19" w14:textId="77777777" w:rsidR="00EE14B3" w:rsidRPr="00EE14B3" w:rsidRDefault="00EE14B3" w:rsidP="00116C62">
      <w:pPr>
        <w:pStyle w:val="Nagwek4"/>
        <w:numPr>
          <w:ilvl w:val="0"/>
          <w:numId w:val="46"/>
        </w:numPr>
        <w:spacing w:before="0" w:after="0"/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</w:t>
      </w:r>
      <w:r w:rsidR="0065642E">
        <w:t>Zamawiając</w:t>
      </w:r>
      <w:r w:rsidRPr="00EE14B3">
        <w:t>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4CD85001" w14:textId="77777777" w:rsidR="00EE14B3" w:rsidRPr="00EE14B3" w:rsidRDefault="00EE14B3" w:rsidP="001936B4">
      <w:pPr>
        <w:pStyle w:val="Nagwek4"/>
        <w:spacing w:before="0" w:after="0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65642E">
        <w:rPr>
          <w:lang w:val="pl-PL"/>
        </w:rPr>
        <w:t>Zamawiając</w:t>
      </w:r>
      <w:r w:rsidRPr="00EE14B3">
        <w:t>y był obowiązany na podstawie ustawy</w:t>
      </w:r>
      <w:r>
        <w:t xml:space="preserve"> Pzp</w:t>
      </w:r>
      <w:r w:rsidRPr="00EE14B3">
        <w:t xml:space="preserve">; </w:t>
      </w:r>
    </w:p>
    <w:p w14:paraId="218217EC" w14:textId="77777777" w:rsidR="00EE14B3" w:rsidRPr="00EE14B3" w:rsidRDefault="00EE14B3" w:rsidP="001936B4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16DC7F3F" w14:textId="77777777" w:rsidR="00EE14B3" w:rsidRDefault="00EE14B3" w:rsidP="001936B4">
      <w:pPr>
        <w:pStyle w:val="Nagwek3"/>
        <w:ind w:left="851" w:hanging="284"/>
      </w:pPr>
      <w:r w:rsidRPr="00EE14B3">
        <w:lastRenderedPageBreak/>
        <w:t>Odwołuj</w:t>
      </w:r>
      <w:r>
        <w:t xml:space="preserve">ący przekazuje kopię odwołania </w:t>
      </w:r>
      <w:r w:rsidR="0065642E">
        <w:t>Zamawiając</w:t>
      </w:r>
      <w:r w:rsidRPr="00EE14B3">
        <w:t>emu przed upływem terminu do wniesienia odwołania w taki sposób, aby mógł on zapoznać się z jego tre</w:t>
      </w:r>
      <w:r>
        <w:t>ścią przed upływem tego terminu;</w:t>
      </w:r>
    </w:p>
    <w:p w14:paraId="240A4471" w14:textId="77777777" w:rsidR="005968E9" w:rsidRDefault="005968E9" w:rsidP="001936B4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38F07180" w14:textId="77777777" w:rsidR="00EE14B3" w:rsidRDefault="004F19BB" w:rsidP="00116C62">
      <w:pPr>
        <w:pStyle w:val="Nagwek4"/>
        <w:numPr>
          <w:ilvl w:val="0"/>
          <w:numId w:val="47"/>
        </w:numPr>
        <w:spacing w:before="0" w:after="0"/>
        <w:ind w:left="1135" w:hanging="284"/>
      </w:pPr>
      <w:r>
        <w:t>5</w:t>
      </w:r>
      <w:r w:rsidR="00EE14B3" w:rsidRPr="00EE14B3">
        <w:t xml:space="preserve"> dni od dnia przekazania informacji o czynnoś</w:t>
      </w:r>
      <w:r w:rsidR="005968E9">
        <w:t xml:space="preserve">ci </w:t>
      </w:r>
      <w:r w:rsidR="0065642E">
        <w:t>Zamawiając</w:t>
      </w:r>
      <w:r w:rsidR="00EE14B3" w:rsidRPr="00EE14B3">
        <w:t>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7B3F1C27" w14:textId="77777777" w:rsidR="00BF753A" w:rsidRPr="00BF753A" w:rsidRDefault="004F19BB" w:rsidP="001936B4">
      <w:pPr>
        <w:pStyle w:val="Nagwek4"/>
        <w:spacing w:before="0" w:after="0"/>
        <w:ind w:left="1135" w:hanging="284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3F281082" w14:textId="77777777" w:rsidR="00BF753A" w:rsidRPr="00BF753A" w:rsidRDefault="004F19BB" w:rsidP="001936B4">
      <w:pPr>
        <w:pStyle w:val="Nagwek4"/>
        <w:spacing w:before="0" w:after="0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7F0E2D4E" w14:textId="77777777" w:rsidR="00EE14B3" w:rsidRDefault="00BF753A" w:rsidP="001936B4">
      <w:pPr>
        <w:pStyle w:val="Nagwek2"/>
        <w:spacing w:before="0" w:after="0" w:line="360" w:lineRule="auto"/>
        <w:ind w:left="567" w:hanging="283"/>
      </w:pPr>
      <w:r>
        <w:t xml:space="preserve">Skarga. </w:t>
      </w:r>
    </w:p>
    <w:p w14:paraId="5DED009F" w14:textId="77777777" w:rsidR="00EE14B3" w:rsidRDefault="00BF753A" w:rsidP="00116C62">
      <w:pPr>
        <w:pStyle w:val="Nagwek3"/>
        <w:numPr>
          <w:ilvl w:val="0"/>
          <w:numId w:val="39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683DB431" w14:textId="77777777" w:rsidR="00BF753A" w:rsidRPr="00BF753A" w:rsidRDefault="00BF753A" w:rsidP="001936B4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2236B33D" w14:textId="77777777" w:rsidR="00F85C46" w:rsidRPr="00E054BA" w:rsidRDefault="00F85C46" w:rsidP="00257544">
      <w:pPr>
        <w:pStyle w:val="Nagwek1"/>
      </w:pPr>
      <w:bookmarkStart w:id="41" w:name="_Toc180144986"/>
      <w:r w:rsidRPr="00E054BA">
        <w:t>Informacje dodatkowe.</w:t>
      </w:r>
      <w:bookmarkEnd w:id="41"/>
    </w:p>
    <w:p w14:paraId="2786F32B" w14:textId="77777777" w:rsidR="00F85C46" w:rsidRPr="00743CB0" w:rsidRDefault="00FE10A7" w:rsidP="00116C62">
      <w:pPr>
        <w:pStyle w:val="Nagwek2"/>
        <w:numPr>
          <w:ilvl w:val="0"/>
          <w:numId w:val="40"/>
        </w:numPr>
        <w:spacing w:before="0" w:after="0" w:line="360" w:lineRule="auto"/>
        <w:ind w:left="567" w:hanging="283"/>
        <w:rPr>
          <w:rFonts w:eastAsia="Calibri"/>
        </w:rPr>
      </w:pPr>
      <w:r>
        <w:rPr>
          <w:rFonts w:eastAsia="Calibri"/>
        </w:rPr>
        <w:t xml:space="preserve">Maksymalna liczba </w:t>
      </w:r>
      <w:r w:rsidR="006F1957">
        <w:rPr>
          <w:rFonts w:eastAsia="Calibri"/>
        </w:rPr>
        <w:t>Wykonawc</w:t>
      </w:r>
      <w:r w:rsidR="00F85C46" w:rsidRPr="00743CB0">
        <w:rPr>
          <w:rFonts w:eastAsia="Calibri"/>
        </w:rPr>
        <w:t xml:space="preserve">ów, z którymi </w:t>
      </w:r>
      <w:r w:rsidR="0065642E">
        <w:rPr>
          <w:rFonts w:eastAsia="Calibri"/>
        </w:rPr>
        <w:t>Zamawiając</w:t>
      </w:r>
      <w:r w:rsidR="00F85C46" w:rsidRPr="00743CB0">
        <w:rPr>
          <w:rFonts w:eastAsia="Calibri"/>
        </w:rPr>
        <w:t xml:space="preserve">y zawrze umowę ramową. </w:t>
      </w:r>
    </w:p>
    <w:p w14:paraId="7F2B8173" w14:textId="77777777" w:rsidR="00F85C46" w:rsidRPr="00411CD8" w:rsidRDefault="0065642E" w:rsidP="001936B4">
      <w:pPr>
        <w:pStyle w:val="Akapitzlist"/>
        <w:ind w:left="851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411CD8">
        <w:rPr>
          <w:rFonts w:eastAsia="Calibri" w:cs="Arial"/>
          <w:szCs w:val="20"/>
          <w:lang w:eastAsia="pl-PL"/>
        </w:rPr>
        <w:t>y nie przewiduje zawarcia umowy ramowej.</w:t>
      </w:r>
    </w:p>
    <w:p w14:paraId="431207E5" w14:textId="77777777" w:rsidR="00743CB0" w:rsidRDefault="00F85C46" w:rsidP="001936B4">
      <w:pPr>
        <w:pStyle w:val="Nagwek2"/>
        <w:spacing w:before="0" w:after="0" w:line="360" w:lineRule="auto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25C5C46B" w14:textId="77777777" w:rsidR="00F85C46" w:rsidRPr="00BD1DFF" w:rsidRDefault="0065642E" w:rsidP="001936B4">
      <w:pPr>
        <w:pStyle w:val="Akapitzlist"/>
        <w:ind w:left="567" w:firstLine="0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BD1DFF">
        <w:rPr>
          <w:rFonts w:eastAsia="Calibri" w:cs="Arial"/>
          <w:szCs w:val="20"/>
          <w:lang w:eastAsia="pl-PL"/>
        </w:rPr>
        <w:t>y nie przewiduje dokonania wyboru oferty najkorzystniejszej z wykorzystaniem aukcji elektronicznej.</w:t>
      </w:r>
    </w:p>
    <w:p w14:paraId="2F0D09C0" w14:textId="77777777" w:rsidR="00BD1DFF" w:rsidRDefault="00F85C46" w:rsidP="001936B4">
      <w:pPr>
        <w:pStyle w:val="Nagwek2"/>
        <w:spacing w:before="0" w:after="0" w:line="360" w:lineRule="auto"/>
        <w:ind w:left="567" w:hanging="283"/>
      </w:pPr>
      <w:r w:rsidRPr="00E054BA">
        <w:t xml:space="preserve">Katalogi elektroniczne. </w:t>
      </w:r>
    </w:p>
    <w:p w14:paraId="223BCC2A" w14:textId="77777777" w:rsidR="00F85C46" w:rsidRPr="00E054BA" w:rsidRDefault="0065642E" w:rsidP="001936B4">
      <w:pPr>
        <w:ind w:left="567" w:firstLine="0"/>
      </w:pPr>
      <w:r>
        <w:t>Zamawiając</w:t>
      </w:r>
      <w:r w:rsidR="00F85C46" w:rsidRPr="00E054BA">
        <w:t>y nie dopuszcza możliwości złożenia oferty w postaci katalogów elektronicznych lub dołączenia katalogów elektronicznych do oferty.</w:t>
      </w:r>
    </w:p>
    <w:p w14:paraId="6B1430AF" w14:textId="77777777" w:rsidR="00F85C46" w:rsidRPr="00E054BA" w:rsidRDefault="00BD1DFF" w:rsidP="001936B4">
      <w:pPr>
        <w:pStyle w:val="Nagwek2"/>
        <w:spacing w:before="0" w:after="0" w:line="360" w:lineRule="auto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009CAA15" w14:textId="77777777" w:rsidR="00F85C46" w:rsidRPr="00D052E5" w:rsidRDefault="00F85C46" w:rsidP="00116C62">
      <w:pPr>
        <w:pStyle w:val="Nagwek3"/>
        <w:numPr>
          <w:ilvl w:val="0"/>
          <w:numId w:val="48"/>
        </w:numPr>
        <w:ind w:left="851" w:hanging="284"/>
      </w:pPr>
      <w:r w:rsidRPr="00D052E5">
        <w:t>Rozliczenia f</w:t>
      </w:r>
      <w:r w:rsidR="00BD1DFF" w:rsidRPr="00D052E5">
        <w:t xml:space="preserve">inansowe między </w:t>
      </w:r>
      <w:r w:rsidR="0065642E">
        <w:t>Zamawiając</w:t>
      </w:r>
      <w:r w:rsidR="00BD1DFF" w:rsidRPr="00D052E5">
        <w:t xml:space="preserve">ym a </w:t>
      </w:r>
      <w:r w:rsidR="006F1957">
        <w:t>Wykonawc</w:t>
      </w:r>
      <w:r w:rsidRPr="00D052E5">
        <w:t xml:space="preserve">ą dokonywane będą w polskich złotych. </w:t>
      </w:r>
    </w:p>
    <w:p w14:paraId="15358886" w14:textId="77777777" w:rsidR="00F85C46" w:rsidRPr="00D052E5" w:rsidRDefault="0065642E" w:rsidP="001936B4">
      <w:pPr>
        <w:pStyle w:val="Nagwek3"/>
        <w:ind w:left="851" w:hanging="284"/>
      </w:pPr>
      <w:r>
        <w:t>Zamawiając</w:t>
      </w:r>
      <w:r w:rsidR="00F85C46" w:rsidRPr="00D052E5">
        <w:t>y ni</w:t>
      </w:r>
      <w:r w:rsidR="00BD1DFF" w:rsidRPr="00D052E5">
        <w:t>e przewiduje zwrotu kosztów udziału w postępowaniu.</w:t>
      </w:r>
    </w:p>
    <w:p w14:paraId="41C34C8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7C5CBAB0" w14:textId="77777777" w:rsidR="00F85C46" w:rsidRDefault="00F85C46" w:rsidP="00116C62">
      <w:pPr>
        <w:pStyle w:val="Nagwek3"/>
        <w:numPr>
          <w:ilvl w:val="0"/>
          <w:numId w:val="41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C72E508" w14:textId="77777777" w:rsidR="00214477" w:rsidRPr="006114B3" w:rsidRDefault="00214477" w:rsidP="001936B4">
      <w:pPr>
        <w:pStyle w:val="Nagwek3"/>
        <w:numPr>
          <w:ilvl w:val="0"/>
          <w:numId w:val="0"/>
        </w:numPr>
        <w:ind w:left="851"/>
        <w:rPr>
          <w:rFonts w:cs="Arial"/>
          <w:szCs w:val="20"/>
          <w:lang w:eastAsia="ar-SA"/>
        </w:rPr>
      </w:pPr>
      <w:bookmarkStart w:id="42" w:name="_Hlk165287659"/>
      <w:r w:rsidRPr="006114B3">
        <w:rPr>
          <w:rFonts w:cs="Arial"/>
          <w:szCs w:val="20"/>
          <w:lang w:eastAsia="ar-SA"/>
        </w:rPr>
        <w:lastRenderedPageBreak/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dane osobowe wg poniższych zasad:</w:t>
      </w:r>
    </w:p>
    <w:p w14:paraId="2EC91762" w14:textId="77777777" w:rsidR="00214477" w:rsidRPr="000614AD" w:rsidRDefault="00214477" w:rsidP="006643A1">
      <w:pPr>
        <w:pStyle w:val="Nagwek4"/>
        <w:numPr>
          <w:ilvl w:val="0"/>
          <w:numId w:val="63"/>
        </w:numPr>
        <w:spacing w:before="0" w:after="0"/>
      </w:pPr>
      <w:r w:rsidRPr="000614AD">
        <w:t>Administrator danych osobowych. Administratorem Pani/Pana danych osobowych będzie Uniwersytet Śląski w Katowicach. Kontakt z administratorem danych osobowych możliwy jest w formie:</w:t>
      </w:r>
    </w:p>
    <w:p w14:paraId="7392DC45" w14:textId="77777777" w:rsidR="00214477" w:rsidRPr="000614AD" w:rsidRDefault="00214477" w:rsidP="006643A1">
      <w:pPr>
        <w:numPr>
          <w:ilvl w:val="0"/>
          <w:numId w:val="61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pisemnej na adres: </w:t>
      </w:r>
      <w:r w:rsidRPr="000614AD">
        <w:rPr>
          <w:rFonts w:cs="Arial"/>
          <w:b/>
          <w:szCs w:val="20"/>
          <w:lang w:eastAsia="ar-SA"/>
        </w:rPr>
        <w:t>ul. Bankowa 12, 40-007 Katowice</w:t>
      </w:r>
      <w:r w:rsidRPr="000614AD">
        <w:rPr>
          <w:rFonts w:cs="Arial"/>
          <w:szCs w:val="20"/>
          <w:lang w:eastAsia="ar-SA"/>
        </w:rPr>
        <w:t>,</w:t>
      </w:r>
    </w:p>
    <w:p w14:paraId="641942D1" w14:textId="77777777" w:rsidR="00214477" w:rsidRPr="000614AD" w:rsidRDefault="00214477" w:rsidP="006643A1">
      <w:pPr>
        <w:numPr>
          <w:ilvl w:val="0"/>
          <w:numId w:val="61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elektronicznej na adres e-mail: </w:t>
      </w:r>
      <w:hyperlink r:id="rId35" w:history="1">
        <w:r w:rsidRPr="000614A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0614AD">
        <w:rPr>
          <w:rFonts w:cs="Arial"/>
          <w:b/>
          <w:szCs w:val="20"/>
          <w:lang w:eastAsia="ar-SA"/>
        </w:rPr>
        <w:t>;</w:t>
      </w:r>
    </w:p>
    <w:p w14:paraId="38254097" w14:textId="77777777" w:rsidR="00214477" w:rsidRPr="000614AD" w:rsidRDefault="00214477" w:rsidP="001936B4">
      <w:pPr>
        <w:pStyle w:val="Nagwek4"/>
        <w:spacing w:before="0" w:after="0"/>
        <w:ind w:left="1134" w:hanging="283"/>
      </w:pPr>
      <w:r w:rsidRPr="000614AD">
        <w:rPr>
          <w:b/>
        </w:rPr>
        <w:t>Inspektor Ochrony Danych.</w:t>
      </w:r>
      <w:r w:rsidRPr="000614A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82BB394" w14:textId="77777777" w:rsidR="00214477" w:rsidRPr="000614AD" w:rsidRDefault="00214477" w:rsidP="006643A1">
      <w:pPr>
        <w:numPr>
          <w:ilvl w:val="1"/>
          <w:numId w:val="62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pisemnie na adres: </w:t>
      </w:r>
      <w:r w:rsidRPr="000614AD">
        <w:rPr>
          <w:rFonts w:cs="Arial"/>
          <w:b/>
          <w:szCs w:val="20"/>
          <w:lang w:eastAsia="ar-SA"/>
        </w:rPr>
        <w:t>ul. Bankowa 12, 40-007 Katowice</w:t>
      </w:r>
      <w:r w:rsidRPr="000614AD">
        <w:rPr>
          <w:rFonts w:cs="Arial"/>
          <w:szCs w:val="20"/>
          <w:lang w:eastAsia="ar-SA"/>
        </w:rPr>
        <w:t>,</w:t>
      </w:r>
    </w:p>
    <w:p w14:paraId="0F94FCA0" w14:textId="77777777" w:rsidR="00214477" w:rsidRPr="000614AD" w:rsidRDefault="00214477" w:rsidP="006643A1">
      <w:pPr>
        <w:numPr>
          <w:ilvl w:val="1"/>
          <w:numId w:val="62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elektronicznie na adres e-mail: </w:t>
      </w:r>
      <w:hyperlink r:id="rId36" w:history="1">
        <w:r w:rsidRPr="000614A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0614AD">
        <w:rPr>
          <w:rFonts w:cs="Arial"/>
          <w:b/>
          <w:szCs w:val="20"/>
          <w:lang w:eastAsia="ar-SA"/>
        </w:rPr>
        <w:t>;</w:t>
      </w:r>
    </w:p>
    <w:p w14:paraId="61AC4104" w14:textId="50B208FD" w:rsidR="00214477" w:rsidRPr="000614AD" w:rsidRDefault="00214477" w:rsidP="001936B4">
      <w:pPr>
        <w:pStyle w:val="Nagwek4"/>
        <w:spacing w:before="0" w:after="0"/>
      </w:pPr>
      <w:r w:rsidRPr="000614AD">
        <w:rPr>
          <w:b/>
        </w:rPr>
        <w:t>Cel przetwarzania danych.</w:t>
      </w:r>
      <w:r w:rsidRPr="000614AD">
        <w:t xml:space="preserve"> Pani/Pana dane osobowe przetwarzane będą na podstawie art. 6 ust. 1 lit. c RODO w celu związanym z postępowaniem o udzielenie zamówienia publicznego nr </w:t>
      </w:r>
      <w:r w:rsidRPr="000614AD">
        <w:rPr>
          <w:b/>
        </w:rPr>
        <w:t>DZP.382.</w:t>
      </w:r>
      <w:r w:rsidR="00914505">
        <w:rPr>
          <w:b/>
          <w:lang w:val="pl-PL"/>
        </w:rPr>
        <w:t>4</w:t>
      </w:r>
      <w:r w:rsidRPr="000614AD">
        <w:rPr>
          <w:b/>
          <w:lang w:val="pl-PL"/>
        </w:rPr>
        <w:t>.</w:t>
      </w:r>
      <w:r w:rsidR="00914505">
        <w:rPr>
          <w:b/>
          <w:lang w:val="pl-PL"/>
        </w:rPr>
        <w:t>21</w:t>
      </w:r>
      <w:r w:rsidRPr="000614AD">
        <w:rPr>
          <w:b/>
        </w:rPr>
        <w:t>.2024,</w:t>
      </w:r>
      <w:r w:rsidRPr="000614AD">
        <w:t xml:space="preserve"> o nazwie </w:t>
      </w:r>
      <w:r w:rsidR="00914505" w:rsidRPr="00D31A74">
        <w:rPr>
          <w:b/>
        </w:rPr>
        <w:t>Rozbudowa systemu monitoringu CCTV dla obiektu zlokalizowanego na terenie miasta Katowice</w:t>
      </w:r>
      <w:r w:rsidR="00914505" w:rsidRPr="009F0E92">
        <w:rPr>
          <w:b/>
        </w:rPr>
        <w:t>;</w:t>
      </w:r>
      <w:r w:rsidRPr="000614AD">
        <w:rPr>
          <w:rFonts w:cs="Arial"/>
          <w:lang w:eastAsia="pl-PL"/>
        </w:rPr>
        <w:t xml:space="preserve">, </w:t>
      </w:r>
      <w:r w:rsidRPr="000614AD">
        <w:t>prowadzonym w</w:t>
      </w:r>
      <w:r w:rsidRPr="000614AD">
        <w:rPr>
          <w:lang w:val="pl-PL"/>
        </w:rPr>
        <w:t> </w:t>
      </w:r>
      <w:r w:rsidRPr="000614AD">
        <w:t xml:space="preserve">trybie </w:t>
      </w:r>
      <w:r w:rsidRPr="000614AD">
        <w:rPr>
          <w:lang w:val="pl-PL"/>
        </w:rPr>
        <w:t>podstawowym</w:t>
      </w:r>
      <w:r w:rsidRPr="000614AD">
        <w:t xml:space="preserve">; Obowiązek podania przez Panią/Pana danych osobowych bezpośrednio Pani/Pana dotyczących jest wymogiem ustawowym określonym w przepisach ustawy </w:t>
      </w:r>
      <w:proofErr w:type="spellStart"/>
      <w:r w:rsidRPr="000614AD">
        <w:t>Pzp</w:t>
      </w:r>
      <w:proofErr w:type="spellEnd"/>
      <w:r w:rsidRPr="000614AD">
        <w:t>, związanym z</w:t>
      </w:r>
      <w:r w:rsidR="00E1556A">
        <w:rPr>
          <w:lang w:val="pl-PL"/>
        </w:rPr>
        <w:t> </w:t>
      </w:r>
      <w:r w:rsidRPr="000614AD">
        <w:t xml:space="preserve">udziałem w postępowaniu o udzielenie zamówienia publicznego; konsekwencje niepodania określonych danych wynikają z ustawy </w:t>
      </w:r>
      <w:proofErr w:type="spellStart"/>
      <w:r w:rsidRPr="000614AD">
        <w:t>Pzp</w:t>
      </w:r>
      <w:proofErr w:type="spellEnd"/>
      <w:r w:rsidRPr="000614AD">
        <w:t>. W odniesieniu do Pani/Pana danych osobowych decyzje nie będą podejmowane w sposób zautomatyzowany, stosowanie do art. 22 RODO;</w:t>
      </w:r>
    </w:p>
    <w:p w14:paraId="28472DD1" w14:textId="2E1AC397" w:rsidR="00214477" w:rsidRPr="000614AD" w:rsidRDefault="00214477" w:rsidP="00A04993">
      <w:pPr>
        <w:pStyle w:val="Nagwek4"/>
        <w:ind w:left="1134" w:hanging="283"/>
      </w:pPr>
      <w:r w:rsidRPr="000614AD">
        <w:rPr>
          <w:b/>
        </w:rPr>
        <w:t>Odbiorcy danych</w:t>
      </w:r>
      <w:r w:rsidRPr="000614AD">
        <w:t>. Odbiorcami Pani/Pana danych osobowych będą osoby lub podmioty, którym udostępniona zostanie dokumentacja postępowania w oparciu o art. 18 oraz art. 74 - 76  ustawy z dnia 11 września 2019 r. – Prawo zamówień publicznych (Dz. U. z </w:t>
      </w:r>
      <w:r w:rsidR="00325801">
        <w:rPr>
          <w:lang w:val="pl-PL"/>
        </w:rPr>
        <w:t>2024</w:t>
      </w:r>
      <w:r w:rsidRPr="000614AD">
        <w:t xml:space="preserve"> r. poz</w:t>
      </w:r>
      <w:r w:rsidR="00325801">
        <w:rPr>
          <w:lang w:val="pl-PL"/>
        </w:rPr>
        <w:t>. 1320</w:t>
      </w:r>
      <w:r w:rsidRPr="000614AD">
        <w:t>), a także w</w:t>
      </w:r>
      <w:r w:rsidR="00914505">
        <w:rPr>
          <w:lang w:val="pl-PL"/>
        </w:rPr>
        <w:t> </w:t>
      </w:r>
      <w:r w:rsidRPr="000614AD">
        <w:t>oparciu o przepis art. 6 ustawy z dnia 6 września 2001 r. o dostępie do informacji publicznej (Dz. U. z 2020 r. poz. 2176). Udostępnianie danych ma zastosowanie do wszystkich danych osobowych, z wyjątkiem danych, o których mowa w art. 9 ust. 1 rozporządzenia RODO (dane sensytywne), zebranych w toku postępowania o udzielenie zamówienia;</w:t>
      </w:r>
    </w:p>
    <w:p w14:paraId="4DB56BF7" w14:textId="77777777" w:rsidR="00214477" w:rsidRPr="000614AD" w:rsidRDefault="00214477" w:rsidP="00A04993">
      <w:pPr>
        <w:pStyle w:val="Nagwek4"/>
        <w:ind w:left="1134" w:hanging="283"/>
      </w:pPr>
      <w:r w:rsidRPr="000614AD">
        <w:rPr>
          <w:b/>
        </w:rPr>
        <w:t>Okres przechowywania danych osobowych</w:t>
      </w:r>
      <w:r w:rsidRPr="000614AD">
        <w:t xml:space="preserve">. Pani/Pana dane osobowe będą przechowywane, zgodnie z art. 78 ust. 1 ustawy </w:t>
      </w:r>
      <w:proofErr w:type="spellStart"/>
      <w:r w:rsidRPr="000614AD">
        <w:t>Pzp</w:t>
      </w:r>
      <w:proofErr w:type="spellEnd"/>
      <w:r w:rsidRPr="000614AD">
        <w:t>, przez okres 4 lat od dnia zakończenia postępowania o udzielenie zamówienia, a jeżeli czas trwania umowy przekracza 4 lata, okres przechowywania obejmuje cały czas trwania umowy;</w:t>
      </w:r>
    </w:p>
    <w:p w14:paraId="43FBAFAF" w14:textId="77777777" w:rsidR="00214477" w:rsidRPr="000614AD" w:rsidRDefault="00214477" w:rsidP="009622AB">
      <w:pPr>
        <w:pStyle w:val="Nagwek4"/>
        <w:keepNext/>
        <w:spacing w:before="0" w:after="0"/>
        <w:ind w:left="1134" w:hanging="284"/>
      </w:pPr>
      <w:r w:rsidRPr="000614AD">
        <w:lastRenderedPageBreak/>
        <w:t>Uprawnienia związane z przetwarzaniem danych osobowych.</w:t>
      </w:r>
    </w:p>
    <w:p w14:paraId="298F94F5" w14:textId="77777777" w:rsidR="00214477" w:rsidRPr="000614AD" w:rsidRDefault="00214477" w:rsidP="009622AB">
      <w:pPr>
        <w:keepNext/>
        <w:numPr>
          <w:ilvl w:val="2"/>
          <w:numId w:val="3"/>
        </w:numPr>
        <w:tabs>
          <w:tab w:val="left" w:pos="142"/>
        </w:tabs>
        <w:ind w:left="1418" w:hanging="284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>posiada Pani/Pan:</w:t>
      </w:r>
    </w:p>
    <w:p w14:paraId="04524051" w14:textId="77777777" w:rsidR="00214477" w:rsidRPr="000614AD" w:rsidRDefault="00214477" w:rsidP="001936B4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--  </w:t>
      </w:r>
      <w:r w:rsidRPr="000614AD">
        <w:rPr>
          <w:rFonts w:cs="Arial"/>
          <w:szCs w:val="20"/>
          <w:lang w:eastAsia="ar-SA"/>
        </w:rPr>
        <w:tab/>
        <w:t xml:space="preserve">na podstawie art. 15 RODO </w:t>
      </w:r>
      <w:r w:rsidRPr="000614AD">
        <w:rPr>
          <w:rFonts w:cs="Arial"/>
          <w:b/>
          <w:szCs w:val="20"/>
          <w:lang w:eastAsia="ar-SA"/>
        </w:rPr>
        <w:t>prawo dostępu</w:t>
      </w:r>
      <w:r w:rsidRPr="000614AD">
        <w:rPr>
          <w:rFonts w:cs="Arial"/>
          <w:szCs w:val="20"/>
          <w:lang w:eastAsia="ar-SA"/>
        </w:rPr>
        <w:t xml:space="preserve"> do danych osobowych Pani/Pana dotyczących</w:t>
      </w:r>
    </w:p>
    <w:p w14:paraId="627A1793" w14:textId="77777777" w:rsidR="00214477" w:rsidRPr="000614AD" w:rsidRDefault="00214477" w:rsidP="001936B4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W przypadku skorzystania z uprawnienia, o którym mowa w art. 15 ust. 1–3 RODO, </w:t>
      </w:r>
      <w:r w:rsidR="0065642E" w:rsidRPr="000614AD">
        <w:rPr>
          <w:rFonts w:cs="Arial"/>
          <w:szCs w:val="20"/>
          <w:lang w:eastAsia="ar-SA"/>
        </w:rPr>
        <w:t>Zamawiając</w:t>
      </w:r>
      <w:r w:rsidRPr="000614AD">
        <w:rPr>
          <w:rFonts w:cs="Arial"/>
          <w:szCs w:val="20"/>
          <w:lang w:eastAsia="ar-SA"/>
        </w:rPr>
        <w:t>y może żądać od osoby występującej z żądaniem wskazania dodatkowych informacji, mających na celu sprecyzowanie nazwy lub daty zakończonego postępowania o udzielenie zamówienia;</w:t>
      </w:r>
    </w:p>
    <w:p w14:paraId="00E74C6E" w14:textId="77777777" w:rsidR="00214477" w:rsidRPr="000614AD" w:rsidRDefault="00214477" w:rsidP="001936B4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>--</w:t>
      </w:r>
      <w:r w:rsidRPr="000614AD">
        <w:rPr>
          <w:rFonts w:cs="Arial"/>
          <w:szCs w:val="20"/>
          <w:lang w:eastAsia="ar-SA"/>
        </w:rPr>
        <w:tab/>
        <w:t xml:space="preserve">na podstawie art. 16 RODO </w:t>
      </w:r>
      <w:r w:rsidRPr="000614AD">
        <w:rPr>
          <w:rFonts w:cs="Arial"/>
          <w:b/>
          <w:szCs w:val="20"/>
          <w:lang w:eastAsia="ar-SA"/>
        </w:rPr>
        <w:t>prawo do sprostowania</w:t>
      </w:r>
      <w:r w:rsidRPr="000614AD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 zakresie niezgodnym z ustawą </w:t>
      </w:r>
      <w:proofErr w:type="spellStart"/>
      <w:r w:rsidRPr="000614AD">
        <w:rPr>
          <w:rFonts w:cs="Arial"/>
          <w:szCs w:val="20"/>
          <w:lang w:eastAsia="ar-SA"/>
        </w:rPr>
        <w:t>Pzp</w:t>
      </w:r>
      <w:proofErr w:type="spellEnd"/>
      <w:r w:rsidRPr="000614AD">
        <w:rPr>
          <w:rFonts w:cs="Arial"/>
          <w:szCs w:val="20"/>
          <w:lang w:eastAsia="ar-SA"/>
        </w:rPr>
        <w:t xml:space="preserve"> oraz nie może naruszać integralności protokołu z postępowania oraz jego załączników;</w:t>
      </w:r>
    </w:p>
    <w:p w14:paraId="446BCC43" w14:textId="77777777" w:rsidR="00214477" w:rsidRPr="000614AD" w:rsidRDefault="00214477" w:rsidP="001936B4">
      <w:pPr>
        <w:ind w:left="1701" w:hanging="425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>--</w:t>
      </w:r>
      <w:r w:rsidRPr="000614AD">
        <w:rPr>
          <w:rFonts w:cs="Arial"/>
          <w:szCs w:val="20"/>
          <w:lang w:eastAsia="ar-SA"/>
        </w:rPr>
        <w:tab/>
        <w:t xml:space="preserve">na podstawie art. 18 RODO </w:t>
      </w:r>
      <w:r w:rsidRPr="000614AD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Pr="000614AD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7687F7EF" w14:textId="77777777" w:rsidR="00214477" w:rsidRPr="000614AD" w:rsidRDefault="00214477" w:rsidP="001936B4">
      <w:pPr>
        <w:ind w:left="1701" w:firstLine="0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W postępowaniu o udzielenie zamówienia zgłoszenie żądania ograniczenia przetwarzania, o którym mowa w art. 18 ust. 1 RODO, nie ogranicza przetwarzania danych osobowych do czasu zakończenia tego postępowania (w szczególności w zakresie korzystania ze środków ochrony prawnej).W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</w:t>
      </w:r>
      <w:r w:rsidR="0065642E" w:rsidRPr="000614AD">
        <w:rPr>
          <w:rFonts w:cs="Arial"/>
          <w:szCs w:val="20"/>
          <w:lang w:eastAsia="ar-SA"/>
        </w:rPr>
        <w:t>Zamawiając</w:t>
      </w:r>
      <w:r w:rsidRPr="000614AD">
        <w:rPr>
          <w:rFonts w:cs="Arial"/>
          <w:szCs w:val="20"/>
          <w:lang w:eastAsia="ar-SA"/>
        </w:rPr>
        <w:t xml:space="preserve">y nie udostępnia tych danych, chyba że zachodzą przesłanki, o których mowa w art. 18 ust. 2 RODO (w celu ochrony praw innej osoby fizycznej lub prawnej lub z uwagi na ważne względy interesu publicznego Unii Europejskiej lub państwa członkowskiego);  </w:t>
      </w:r>
    </w:p>
    <w:p w14:paraId="593F9012" w14:textId="77777777" w:rsidR="00214477" w:rsidRPr="000614AD" w:rsidRDefault="00214477" w:rsidP="001936B4">
      <w:pPr>
        <w:ind w:left="1701" w:hanging="425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>--</w:t>
      </w:r>
      <w:r w:rsidRPr="000614AD">
        <w:rPr>
          <w:rFonts w:cs="Arial"/>
          <w:b/>
          <w:szCs w:val="20"/>
          <w:lang w:eastAsia="ar-SA"/>
        </w:rPr>
        <w:tab/>
        <w:t>prawo do wniesienia skargi</w:t>
      </w:r>
      <w:r w:rsidRPr="000614AD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686F34E" w14:textId="77777777" w:rsidR="00214477" w:rsidRPr="000614AD" w:rsidRDefault="00214477" w:rsidP="001936B4">
      <w:pPr>
        <w:numPr>
          <w:ilvl w:val="2"/>
          <w:numId w:val="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b/>
          <w:szCs w:val="20"/>
          <w:lang w:eastAsia="ar-SA"/>
        </w:rPr>
        <w:t>nie przysługuje</w:t>
      </w:r>
      <w:r w:rsidRPr="000614AD">
        <w:rPr>
          <w:rFonts w:cs="Arial"/>
          <w:szCs w:val="20"/>
          <w:lang w:eastAsia="ar-SA"/>
        </w:rPr>
        <w:t xml:space="preserve"> Pani/Panu:</w:t>
      </w:r>
    </w:p>
    <w:p w14:paraId="3230DF56" w14:textId="77777777" w:rsidR="00214477" w:rsidRPr="000614AD" w:rsidRDefault="00214477" w:rsidP="001936B4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-- </w:t>
      </w:r>
      <w:r w:rsidRPr="000614AD">
        <w:rPr>
          <w:rFonts w:cs="Arial"/>
          <w:szCs w:val="20"/>
          <w:lang w:eastAsia="ar-SA"/>
        </w:rPr>
        <w:tab/>
        <w:t>w związku z art. 17 ust. 3 lit. b, d lub e RODO prawo do usunięcia danych osobowych;</w:t>
      </w:r>
    </w:p>
    <w:p w14:paraId="17F4C494" w14:textId="77777777" w:rsidR="00214477" w:rsidRPr="000614AD" w:rsidRDefault="00214477" w:rsidP="001936B4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-- </w:t>
      </w:r>
      <w:r w:rsidRPr="000614AD">
        <w:rPr>
          <w:rFonts w:cs="Arial"/>
          <w:szCs w:val="20"/>
          <w:lang w:eastAsia="ar-SA"/>
        </w:rPr>
        <w:tab/>
        <w:t>prawo do przenoszenia danych osobowych, o którym mowa w art. 20 RODO;</w:t>
      </w:r>
    </w:p>
    <w:p w14:paraId="24262F8B" w14:textId="77777777" w:rsidR="00214477" w:rsidRPr="000614AD" w:rsidRDefault="00214477" w:rsidP="001936B4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-- </w:t>
      </w:r>
      <w:r w:rsidRPr="000614AD">
        <w:rPr>
          <w:rFonts w:cs="Arial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bookmarkEnd w:id="42"/>
    <w:p w14:paraId="67FAAFCD" w14:textId="77777777" w:rsidR="00F85C46" w:rsidRPr="000614AD" w:rsidRDefault="00FE10A7" w:rsidP="009622AB">
      <w:pPr>
        <w:pStyle w:val="Nagwek3"/>
        <w:keepNext/>
        <w:numPr>
          <w:ilvl w:val="0"/>
          <w:numId w:val="41"/>
        </w:numPr>
        <w:tabs>
          <w:tab w:val="left" w:pos="142"/>
        </w:tabs>
        <w:ind w:left="851" w:hanging="284"/>
        <w:rPr>
          <w:rFonts w:cs="Arial"/>
          <w:b/>
          <w:szCs w:val="20"/>
          <w:lang w:eastAsia="ar-SA"/>
        </w:rPr>
      </w:pPr>
      <w:r w:rsidRPr="000614AD">
        <w:rPr>
          <w:rFonts w:cs="Arial"/>
          <w:b/>
          <w:szCs w:val="20"/>
          <w:lang w:eastAsia="ar-SA"/>
        </w:rPr>
        <w:t xml:space="preserve">Obowiązki informacyjne </w:t>
      </w:r>
      <w:r w:rsidR="006F1957" w:rsidRPr="000614AD">
        <w:rPr>
          <w:rFonts w:cs="Arial"/>
          <w:b/>
          <w:szCs w:val="20"/>
          <w:lang w:eastAsia="ar-SA"/>
        </w:rPr>
        <w:t>Wykonawc</w:t>
      </w:r>
      <w:r w:rsidR="00F85C46" w:rsidRPr="000614AD">
        <w:rPr>
          <w:rFonts w:cs="Arial"/>
          <w:b/>
          <w:szCs w:val="20"/>
          <w:lang w:eastAsia="ar-SA"/>
        </w:rPr>
        <w:t>y wynikające z RODO.</w:t>
      </w:r>
    </w:p>
    <w:p w14:paraId="1737302E" w14:textId="3D7DC25E" w:rsidR="00F85C46" w:rsidRPr="000614AD" w:rsidRDefault="006F1957" w:rsidP="009622AB">
      <w:pPr>
        <w:keepNext/>
        <w:tabs>
          <w:tab w:val="left" w:pos="142"/>
        </w:tabs>
        <w:ind w:firstLine="0"/>
        <w:contextualSpacing/>
        <w:rPr>
          <w:rFonts w:cs="Arial"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 xml:space="preserve">a ubiegając się o udzielenie zamówienia publicznego jest zobowiązany do wypełnienia obowiązku informacyjnego przewidzianego w art. 13 RODO względem osób fizycznych, których </w:t>
      </w:r>
      <w:r w:rsidR="00F85C46" w:rsidRPr="000614AD">
        <w:rPr>
          <w:rFonts w:cs="Arial"/>
          <w:szCs w:val="20"/>
          <w:lang w:eastAsia="ar-SA"/>
        </w:rPr>
        <w:lastRenderedPageBreak/>
        <w:t>dane osobow</w:t>
      </w:r>
      <w:r w:rsidR="00FE10A7" w:rsidRPr="000614AD">
        <w:rPr>
          <w:rFonts w:cs="Arial"/>
          <w:szCs w:val="20"/>
          <w:lang w:eastAsia="ar-SA"/>
        </w:rPr>
        <w:t xml:space="preserve">e dotyczą i od których dane te </w:t>
      </w:r>
      <w:r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>a bezpośrednio pozyskał (będą to</w:t>
      </w:r>
      <w:r w:rsidR="00E1556A">
        <w:rPr>
          <w:rFonts w:cs="Arial"/>
          <w:szCs w:val="20"/>
          <w:lang w:eastAsia="ar-SA"/>
        </w:rPr>
        <w:t> </w:t>
      </w:r>
      <w:r w:rsidR="00F85C46" w:rsidRPr="000614AD">
        <w:rPr>
          <w:rFonts w:cs="Arial"/>
          <w:szCs w:val="20"/>
          <w:lang w:eastAsia="ar-SA"/>
        </w:rPr>
        <w:t>w</w:t>
      </w:r>
      <w:r w:rsidR="00FE10A7" w:rsidRPr="000614AD">
        <w:rPr>
          <w:rFonts w:cs="Arial"/>
          <w:szCs w:val="20"/>
          <w:lang w:eastAsia="ar-SA"/>
        </w:rPr>
        <w:t> </w:t>
      </w:r>
      <w:r w:rsidR="00F85C46" w:rsidRPr="000614AD">
        <w:rPr>
          <w:rFonts w:cs="Arial"/>
          <w:szCs w:val="20"/>
          <w:lang w:eastAsia="ar-SA"/>
        </w:rPr>
        <w:t>szczególności osoby fizyczne: skierowane do realizacji zamówienia, pod</w:t>
      </w:r>
      <w:r w:rsidRPr="000614AD">
        <w:rPr>
          <w:rFonts w:cs="Arial"/>
          <w:szCs w:val="20"/>
          <w:lang w:eastAsia="ar-SA"/>
        </w:rPr>
        <w:t>wykonawc</w:t>
      </w:r>
      <w:r w:rsidR="00FE10A7" w:rsidRPr="000614AD">
        <w:rPr>
          <w:rFonts w:cs="Arial"/>
          <w:szCs w:val="20"/>
          <w:lang w:eastAsia="ar-SA"/>
        </w:rPr>
        <w:t>y, podmioty udostępniające zasoby</w:t>
      </w:r>
      <w:r w:rsidR="00F85C46" w:rsidRPr="000614AD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3B400CFC" w14:textId="70162C1E" w:rsidR="00F85C46" w:rsidRDefault="00FE10A7" w:rsidP="001936B4">
      <w:pPr>
        <w:tabs>
          <w:tab w:val="left" w:pos="142"/>
        </w:tabs>
        <w:ind w:firstLine="0"/>
        <w:contextualSpacing/>
        <w:rPr>
          <w:rFonts w:cs="Arial"/>
          <w:b/>
          <w:szCs w:val="20"/>
          <w:lang w:eastAsia="ar-SA"/>
        </w:rPr>
      </w:pPr>
      <w:r w:rsidRPr="000614AD">
        <w:rPr>
          <w:rFonts w:cs="Arial"/>
          <w:szCs w:val="20"/>
          <w:lang w:eastAsia="ar-SA"/>
        </w:rPr>
        <w:t xml:space="preserve">Ponadto </w:t>
      </w:r>
      <w:r w:rsidR="006F1957"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 xml:space="preserve">a zobowiązany jest wypełnić obowiązek informacyjny wynikający z art. 14 RODO względem osób fizycznych, których dane przekazuje </w:t>
      </w:r>
      <w:r w:rsidR="0065642E" w:rsidRPr="000614AD">
        <w:rPr>
          <w:rFonts w:cs="Arial"/>
          <w:szCs w:val="20"/>
          <w:lang w:eastAsia="ar-SA"/>
        </w:rPr>
        <w:t>Zamawiając</w:t>
      </w:r>
      <w:r w:rsidR="00F85C46" w:rsidRPr="000614AD">
        <w:rPr>
          <w:rFonts w:cs="Arial"/>
          <w:szCs w:val="20"/>
          <w:lang w:eastAsia="ar-SA"/>
        </w:rPr>
        <w:t>emu i których dane pośrednio pozyskał, chyba że ma zastosowanie co najmniej jedno z włączeń, o których mowa w</w:t>
      </w:r>
      <w:r w:rsidR="00E1556A">
        <w:rPr>
          <w:rFonts w:cs="Arial"/>
          <w:szCs w:val="20"/>
          <w:lang w:eastAsia="ar-SA"/>
        </w:rPr>
        <w:t> </w:t>
      </w:r>
      <w:r w:rsidR="00F85C46" w:rsidRPr="000614AD">
        <w:rPr>
          <w:rFonts w:cs="Arial"/>
          <w:szCs w:val="20"/>
          <w:lang w:eastAsia="ar-SA"/>
        </w:rPr>
        <w:t>art. 14 ust. 5 RODO.</w:t>
      </w:r>
      <w:r w:rsidR="00FE2B3F" w:rsidRPr="000614AD">
        <w:rPr>
          <w:rFonts w:cs="Arial"/>
          <w:szCs w:val="20"/>
          <w:lang w:eastAsia="ar-SA"/>
        </w:rPr>
        <w:t xml:space="preserve"> </w:t>
      </w:r>
      <w:r w:rsidRPr="000614AD">
        <w:rPr>
          <w:rFonts w:cs="Arial"/>
          <w:szCs w:val="20"/>
          <w:lang w:eastAsia="ar-SA"/>
        </w:rPr>
        <w:t xml:space="preserve">W celu zapewnienia, że </w:t>
      </w:r>
      <w:r w:rsidR="006F1957"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>a wypełnił ww. obowiązki informacyjne oraz ochrony prawnie uzasadnionych interesów osoby trzeciej, której dane zostały przekazane w</w:t>
      </w:r>
      <w:r w:rsidR="00E1556A">
        <w:rPr>
          <w:rFonts w:cs="Arial"/>
          <w:szCs w:val="20"/>
          <w:lang w:eastAsia="ar-SA"/>
        </w:rPr>
        <w:t> </w:t>
      </w:r>
      <w:r w:rsidR="00F85C46" w:rsidRPr="000614AD">
        <w:rPr>
          <w:rFonts w:cs="Arial"/>
          <w:szCs w:val="20"/>
          <w:lang w:eastAsia="ar-SA"/>
        </w:rPr>
        <w:t>związku z</w:t>
      </w:r>
      <w:r w:rsidR="00655F58" w:rsidRPr="000614AD">
        <w:rPr>
          <w:rFonts w:cs="Arial"/>
          <w:szCs w:val="20"/>
          <w:lang w:eastAsia="ar-SA"/>
        </w:rPr>
        <w:t> </w:t>
      </w:r>
      <w:r w:rsidR="00F85C46" w:rsidRPr="000614AD">
        <w:rPr>
          <w:rFonts w:cs="Arial"/>
          <w:szCs w:val="20"/>
          <w:lang w:eastAsia="ar-SA"/>
        </w:rPr>
        <w:t xml:space="preserve">udziałem </w:t>
      </w:r>
      <w:r w:rsidR="006F1957"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 xml:space="preserve">y w postępowaniu, </w:t>
      </w:r>
      <w:r w:rsidR="0065642E" w:rsidRPr="000614AD">
        <w:rPr>
          <w:rFonts w:cs="Arial"/>
          <w:szCs w:val="20"/>
          <w:lang w:eastAsia="ar-SA"/>
        </w:rPr>
        <w:t>Zamawiając</w:t>
      </w:r>
      <w:r w:rsidRPr="000614AD">
        <w:rPr>
          <w:rFonts w:cs="Arial"/>
          <w:szCs w:val="20"/>
          <w:lang w:eastAsia="ar-SA"/>
        </w:rPr>
        <w:t xml:space="preserve">y zobowiązuje </w:t>
      </w:r>
      <w:r w:rsidR="006F1957" w:rsidRPr="000614AD">
        <w:rPr>
          <w:rFonts w:cs="Arial"/>
          <w:szCs w:val="20"/>
          <w:lang w:eastAsia="ar-SA"/>
        </w:rPr>
        <w:t>Wykonawc</w:t>
      </w:r>
      <w:r w:rsidR="00F85C46" w:rsidRPr="000614AD">
        <w:rPr>
          <w:rFonts w:cs="Arial"/>
          <w:szCs w:val="20"/>
          <w:lang w:eastAsia="ar-SA"/>
        </w:rPr>
        <w:t>ę do</w:t>
      </w:r>
      <w:r w:rsidR="00E1556A">
        <w:rPr>
          <w:rFonts w:cs="Arial"/>
          <w:szCs w:val="20"/>
          <w:lang w:eastAsia="ar-SA"/>
        </w:rPr>
        <w:t> </w:t>
      </w:r>
      <w:r w:rsidR="00F85C46" w:rsidRPr="000614AD">
        <w:rPr>
          <w:rFonts w:cs="Arial"/>
          <w:szCs w:val="20"/>
          <w:lang w:eastAsia="ar-SA"/>
        </w:rPr>
        <w:t xml:space="preserve">złożenia oświadczenia o wypełnieniu przez niego obowiązków informacyjnych przewidzianych w art. 13 lub art. 14 RODO. </w:t>
      </w:r>
      <w:r w:rsidR="00F85C46" w:rsidRPr="000614AD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0614AD">
        <w:rPr>
          <w:rFonts w:cs="Arial"/>
          <w:b/>
          <w:szCs w:val="20"/>
          <w:lang w:eastAsia="ar-SA"/>
        </w:rPr>
        <w:t>anowiącego załącznik nr 1A do S</w:t>
      </w:r>
      <w:r w:rsidR="00F85C46" w:rsidRPr="000614AD">
        <w:rPr>
          <w:rFonts w:cs="Arial"/>
          <w:b/>
          <w:szCs w:val="20"/>
          <w:lang w:eastAsia="ar-SA"/>
        </w:rPr>
        <w:t>WZ.</w:t>
      </w:r>
    </w:p>
    <w:sectPr w:rsidR="00F85C46" w:rsidSect="007E6CAE">
      <w:headerReference w:type="default" r:id="rId37"/>
      <w:footerReference w:type="default" r:id="rId38"/>
      <w:footerReference w:type="first" r:id="rId39"/>
      <w:pgSz w:w="11906" w:h="16838" w:code="9"/>
      <w:pgMar w:top="1716" w:right="1274" w:bottom="567" w:left="1134" w:header="0" w:footer="476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13DC2" w16cex:dateUtc="2024-10-09T15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9148B" w14:textId="77777777" w:rsidR="0094066D" w:rsidRDefault="0094066D" w:rsidP="005D63CD">
      <w:pPr>
        <w:spacing w:line="240" w:lineRule="auto"/>
      </w:pPr>
      <w:r>
        <w:separator/>
      </w:r>
    </w:p>
  </w:endnote>
  <w:endnote w:type="continuationSeparator" w:id="0">
    <w:p w14:paraId="56B6D6F4" w14:textId="77777777" w:rsidR="0094066D" w:rsidRDefault="0094066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A6D3" w14:textId="5B1939C1" w:rsidR="0094066D" w:rsidRDefault="0094066D" w:rsidP="00A16F57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bookmarkStart w:id="43" w:name="_Hlk64543305"/>
    <w:r>
      <w:rPr>
        <w:noProof/>
      </w:rPr>
      <w:drawing>
        <wp:anchor distT="0" distB="0" distL="114300" distR="114300" simplePos="0" relativeHeight="251660288" behindDoc="1" locked="0" layoutInCell="1" allowOverlap="1" wp14:anchorId="3498FA5B" wp14:editId="698E689C">
          <wp:simplePos x="0" y="0"/>
          <wp:positionH relativeFrom="page">
            <wp:posOffset>-139700</wp:posOffset>
          </wp:positionH>
          <wp:positionV relativeFrom="page">
            <wp:posOffset>9507220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4B0E18E" wp14:editId="320FFD7F">
          <wp:simplePos x="0" y="0"/>
          <wp:positionH relativeFrom="page">
            <wp:posOffset>5028565</wp:posOffset>
          </wp:positionH>
          <wp:positionV relativeFrom="page">
            <wp:posOffset>8980805</wp:posOffset>
          </wp:positionV>
          <wp:extent cx="2292350" cy="1489710"/>
          <wp:effectExtent l="0" t="0" r="0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03ED14" w14:textId="77777777" w:rsidR="0094066D" w:rsidRDefault="0094066D" w:rsidP="00A16F57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55AAFEFE" w14:textId="77777777" w:rsidR="0094066D" w:rsidRDefault="0094066D" w:rsidP="00A16F5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1C053150" w14:textId="77777777" w:rsidR="0094066D" w:rsidRDefault="0094066D" w:rsidP="00A16F5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0E419824" w14:textId="77777777" w:rsidR="0094066D" w:rsidRDefault="0094066D" w:rsidP="00A16F5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05765AE6" w14:textId="77777777" w:rsidR="0094066D" w:rsidRDefault="0094066D" w:rsidP="00A16F5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132B710C" w14:textId="00D96FBC" w:rsidR="0094066D" w:rsidRPr="00A16F57" w:rsidRDefault="00B05F23" w:rsidP="00A16F57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94066D">
        <w:rPr>
          <w:rStyle w:val="Hipercze"/>
          <w:rFonts w:eastAsia="Calibri" w:cs="Times New Roman"/>
          <w:sz w:val="18"/>
          <w:szCs w:val="18"/>
        </w:rPr>
        <w:t>www.</w:t>
      </w:r>
      <w:r w:rsidR="0094066D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94066D">
        <w:rPr>
          <w:rStyle w:val="Hipercze"/>
          <w:rFonts w:eastAsia="Calibri" w:cs="Times New Roman"/>
          <w:sz w:val="18"/>
          <w:szCs w:val="18"/>
        </w:rPr>
        <w:t>edu.pl</w:t>
      </w:r>
    </w:hyperlink>
  </w:p>
  <w:bookmarkEnd w:id="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5A8C3" w14:textId="77777777" w:rsidR="0094066D" w:rsidRPr="00602A59" w:rsidRDefault="0094066D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294508C" wp14:editId="3EE30F09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F5CCC5" w14:textId="77777777" w:rsidR="0094066D" w:rsidRPr="00663D66" w:rsidRDefault="0094066D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94508C" id="Prostokąt 7" o:spid="_x0000_s1027" style="position:absolute;left:0;text-align:left;margin-left:-11.6pt;margin-top:721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" o:allowincell="f" stroked="f">
              <v:textbox style="mso-fit-shape-to-text:t" inset="0,,0">
                <w:txbxContent>
                  <w:p w14:paraId="5FF5CCC5" w14:textId="77777777" w:rsidR="0094066D" w:rsidRPr="00663D66" w:rsidRDefault="0094066D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6C7818A7" w14:textId="77777777" w:rsidR="0094066D" w:rsidRPr="00602A59" w:rsidRDefault="0094066D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656BA60" w14:textId="77777777" w:rsidR="0094066D" w:rsidRPr="00602A59" w:rsidRDefault="0094066D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27C48FA2" wp14:editId="3AC6F8A4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6471B9" w14:textId="77777777" w:rsidR="0094066D" w:rsidRPr="00AF7FE4" w:rsidRDefault="0094066D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C48FA2" id="Prostokąt 8" o:spid="_x0000_s1028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Vz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8KKm1Zk8gC6uBNmAY3hCYtNp+xqiHfqyx+7QllmMk3yiQVmjeOCkmVzkY9ri6Pl8likKIGnuM&#10;huncD82+NVZsWrghiyVS+hZk2IgokSDRAc1BvNBrMZfDuxCa+dyOXj9fr9kP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H9ndXO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4A6471B9" w14:textId="77777777" w:rsidR="0094066D" w:rsidRPr="00AF7FE4" w:rsidRDefault="0094066D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838CA84" w14:textId="77777777" w:rsidR="0094066D" w:rsidRPr="00602A59" w:rsidRDefault="0094066D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5BE1B66" w14:textId="77777777" w:rsidR="0094066D" w:rsidRDefault="0094066D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35B99" w14:textId="77777777" w:rsidR="0094066D" w:rsidRDefault="0094066D" w:rsidP="005D63CD">
      <w:pPr>
        <w:spacing w:line="240" w:lineRule="auto"/>
      </w:pPr>
      <w:r>
        <w:separator/>
      </w:r>
    </w:p>
  </w:footnote>
  <w:footnote w:type="continuationSeparator" w:id="0">
    <w:p w14:paraId="7D84B56C" w14:textId="77777777" w:rsidR="0094066D" w:rsidRDefault="0094066D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C32CD" w14:textId="699A2451" w:rsidR="0094066D" w:rsidRPr="00D65803" w:rsidRDefault="00B05F23" w:rsidP="00A16F57">
    <w:pPr>
      <w:pStyle w:val="Nagwek"/>
      <w:ind w:left="0" w:firstLine="0"/>
    </w:pPr>
    <w:sdt>
      <w:sdtPr>
        <w:id w:val="-111666220"/>
        <w:docPartObj>
          <w:docPartGallery w:val="Page Numbers (Margins)"/>
          <w:docPartUnique/>
        </w:docPartObj>
      </w:sdtPr>
      <w:sdtEndPr/>
      <w:sdtContent>
        <w:r w:rsidR="0094066D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410078A4" wp14:editId="53FC558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9" name="Prostokąt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10C3C" w14:textId="6D289951" w:rsidR="0094066D" w:rsidRPr="00917654" w:rsidRDefault="0094066D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917654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91765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917654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91765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917654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917654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0078A4" id="Prostokąt 19" o:spid="_x0000_s1026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RKug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h5rkSr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4A210C3C" w14:textId="6D289951" w:rsidR="0094066D" w:rsidRPr="00917654" w:rsidRDefault="0094066D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917654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917654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917654">
                          <w:rPr>
                            <w:szCs w:val="20"/>
                          </w:rPr>
                          <w:instrText>PAGE    \* MERGEFORMAT</w:instrText>
                        </w:r>
                        <w:r w:rsidRPr="00917654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917654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917654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4066D">
      <w:rPr>
        <w:noProof/>
      </w:rPr>
      <w:drawing>
        <wp:inline distT="0" distB="0" distL="0" distR="0" wp14:anchorId="13EB2F75" wp14:editId="72A1FFF1">
          <wp:extent cx="6031230" cy="897989"/>
          <wp:effectExtent l="0" t="0" r="7620" b="0"/>
          <wp:docPr id="23" name="Obraz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031230" cy="8979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6397638"/>
    <w:multiLevelType w:val="hybridMultilevel"/>
    <w:tmpl w:val="12E65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04CE1"/>
    <w:multiLevelType w:val="hybridMultilevel"/>
    <w:tmpl w:val="8CC60EE8"/>
    <w:lvl w:ilvl="0" w:tplc="A18A9AE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54687AC4"/>
    <w:lvl w:ilvl="0" w:tplc="260A9638">
      <w:start w:val="1"/>
      <w:numFmt w:val="decimal"/>
      <w:pStyle w:val="Nagwek3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79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96976E4"/>
    <w:multiLevelType w:val="hybridMultilevel"/>
    <w:tmpl w:val="C53652FA"/>
    <w:lvl w:ilvl="0" w:tplc="6E34517A">
      <w:start w:val="3"/>
      <w:numFmt w:val="lowerLetter"/>
      <w:lvlText w:val="%1)"/>
      <w:lvlJc w:val="left"/>
      <w:pPr>
        <w:ind w:left="1571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15022"/>
    <w:multiLevelType w:val="hybridMultilevel"/>
    <w:tmpl w:val="43744CFC"/>
    <w:lvl w:ilvl="0" w:tplc="C928A2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A0DFF"/>
    <w:multiLevelType w:val="hybridMultilevel"/>
    <w:tmpl w:val="8CC60EE8"/>
    <w:lvl w:ilvl="0" w:tplc="A18A9AE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BD54A41"/>
    <w:multiLevelType w:val="hybridMultilevel"/>
    <w:tmpl w:val="0BFE8E9A"/>
    <w:lvl w:ilvl="0" w:tplc="4FB66696">
      <w:start w:val="1"/>
      <w:numFmt w:val="decimal"/>
      <w:pStyle w:val="Nagwek2"/>
      <w:lvlText w:val="%1."/>
      <w:lvlJc w:val="left"/>
      <w:pPr>
        <w:ind w:left="6598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7E0D74"/>
    <w:multiLevelType w:val="hybridMultilevel"/>
    <w:tmpl w:val="810AEC3E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5F2472AC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0C1222D"/>
    <w:multiLevelType w:val="hybridMultilevel"/>
    <w:tmpl w:val="3E989934"/>
    <w:lvl w:ilvl="0" w:tplc="0DD86C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A3949"/>
    <w:multiLevelType w:val="hybridMultilevel"/>
    <w:tmpl w:val="55425A80"/>
    <w:lvl w:ilvl="0" w:tplc="DBE0D8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011C9"/>
    <w:multiLevelType w:val="hybridMultilevel"/>
    <w:tmpl w:val="DD60388E"/>
    <w:lvl w:ilvl="0" w:tplc="E8AA7AB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635480"/>
    <w:multiLevelType w:val="hybridMultilevel"/>
    <w:tmpl w:val="8CC60EE8"/>
    <w:lvl w:ilvl="0" w:tplc="A18A9AE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6463861"/>
    <w:multiLevelType w:val="hybridMultilevel"/>
    <w:tmpl w:val="4DB46494"/>
    <w:lvl w:ilvl="0" w:tplc="31308C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164CE"/>
    <w:multiLevelType w:val="hybridMultilevel"/>
    <w:tmpl w:val="1F740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A78BB"/>
    <w:multiLevelType w:val="hybridMultilevel"/>
    <w:tmpl w:val="F8C6574E"/>
    <w:lvl w:ilvl="0" w:tplc="A73C3C66">
      <w:start w:val="1"/>
      <w:numFmt w:val="bullet"/>
      <w:lvlText w:val="-"/>
      <w:lvlJc w:val="left"/>
      <w:pPr>
        <w:ind w:left="7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E097904"/>
    <w:multiLevelType w:val="hybridMultilevel"/>
    <w:tmpl w:val="CC103B9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5C22BEC"/>
    <w:multiLevelType w:val="hybridMultilevel"/>
    <w:tmpl w:val="8CC60EE8"/>
    <w:lvl w:ilvl="0" w:tplc="A18A9AE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D6890"/>
    <w:multiLevelType w:val="hybridMultilevel"/>
    <w:tmpl w:val="C8D2AABA"/>
    <w:lvl w:ilvl="0" w:tplc="812ABE44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F7F3B48"/>
    <w:multiLevelType w:val="hybridMultilevel"/>
    <w:tmpl w:val="F238D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6172E58"/>
    <w:multiLevelType w:val="hybridMultilevel"/>
    <w:tmpl w:val="1EB686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3"/>
  </w:num>
  <w:num w:numId="3">
    <w:abstractNumId w:val="25"/>
  </w:num>
  <w:num w:numId="4">
    <w:abstractNumId w:val="8"/>
  </w:num>
  <w:num w:numId="5">
    <w:abstractNumId w:val="8"/>
    <w:lvlOverride w:ilvl="0">
      <w:startOverride w:val="1"/>
    </w:lvlOverride>
  </w:num>
  <w:num w:numId="6">
    <w:abstractNumId w:val="3"/>
  </w:num>
  <w:num w:numId="7">
    <w:abstractNumId w:val="8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3"/>
    <w:lvlOverride w:ilvl="0">
      <w:startOverride w:val="2"/>
    </w:lvlOverride>
  </w:num>
  <w:num w:numId="13">
    <w:abstractNumId w:val="3"/>
    <w:lvlOverride w:ilvl="0">
      <w:startOverride w:val="1"/>
    </w:lvlOverride>
  </w:num>
  <w:num w:numId="14">
    <w:abstractNumId w:val="23"/>
  </w:num>
  <w:num w:numId="15">
    <w:abstractNumId w:val="2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2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2"/>
    </w:lvlOverride>
  </w:num>
  <w:num w:numId="29">
    <w:abstractNumId w:val="7"/>
  </w:num>
  <w:num w:numId="30">
    <w:abstractNumId w:val="23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8"/>
    <w:lvlOverride w:ilvl="0">
      <w:startOverride w:val="2"/>
    </w:lvlOverride>
  </w:num>
  <w:num w:numId="33">
    <w:abstractNumId w:val="3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3"/>
    <w:lvlOverride w:ilvl="0">
      <w:startOverride w:val="1"/>
    </w:lvlOverride>
  </w:num>
  <w:num w:numId="42">
    <w:abstractNumId w:val="14"/>
  </w:num>
  <w:num w:numId="43">
    <w:abstractNumId w:val="3"/>
    <w:lvlOverride w:ilvl="0">
      <w:startOverride w:val="1"/>
    </w:lvlOverride>
  </w:num>
  <w:num w:numId="44">
    <w:abstractNumId w:val="23"/>
    <w:lvlOverride w:ilvl="0">
      <w:startOverride w:val="1"/>
    </w:lvlOverride>
  </w:num>
  <w:num w:numId="45">
    <w:abstractNumId w:val="23"/>
    <w:lvlOverride w:ilvl="0">
      <w:startOverride w:val="1"/>
    </w:lvlOverride>
  </w:num>
  <w:num w:numId="46">
    <w:abstractNumId w:val="23"/>
    <w:lvlOverride w:ilvl="0">
      <w:startOverride w:val="1"/>
    </w:lvlOverride>
  </w:num>
  <w:num w:numId="47">
    <w:abstractNumId w:val="23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3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8"/>
    <w:lvlOverride w:ilvl="0">
      <w:startOverride w:val="1"/>
    </w:lvlOverride>
  </w:num>
  <w:num w:numId="52">
    <w:abstractNumId w:val="27"/>
  </w:num>
  <w:num w:numId="53">
    <w:abstractNumId w:val="8"/>
    <w:lvlOverride w:ilvl="0">
      <w:startOverride w:val="1"/>
    </w:lvlOverride>
  </w:num>
  <w:num w:numId="54">
    <w:abstractNumId w:val="3"/>
    <w:lvlOverride w:ilvl="0">
      <w:startOverride w:val="1"/>
    </w:lvlOverride>
  </w:num>
  <w:num w:numId="55">
    <w:abstractNumId w:val="3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18"/>
  </w:num>
  <w:num w:numId="58">
    <w:abstractNumId w:val="3"/>
    <w:lvlOverride w:ilvl="0">
      <w:startOverride w:val="1"/>
    </w:lvlOverride>
  </w:num>
  <w:num w:numId="59">
    <w:abstractNumId w:val="3"/>
    <w:lvlOverride w:ilvl="0">
      <w:startOverride w:val="1"/>
    </w:lvlOverride>
  </w:num>
  <w:num w:numId="60">
    <w:abstractNumId w:val="19"/>
  </w:num>
  <w:num w:numId="61">
    <w:abstractNumId w:val="20"/>
  </w:num>
  <w:num w:numId="62">
    <w:abstractNumId w:val="16"/>
  </w:num>
  <w:num w:numId="63">
    <w:abstractNumId w:val="23"/>
    <w:lvlOverride w:ilvl="0">
      <w:startOverride w:val="1"/>
    </w:lvlOverride>
  </w:num>
  <w:num w:numId="64">
    <w:abstractNumId w:val="28"/>
  </w:num>
  <w:num w:numId="65">
    <w:abstractNumId w:val="3"/>
  </w:num>
  <w:num w:numId="66">
    <w:abstractNumId w:val="3"/>
    <w:lvlOverride w:ilvl="0">
      <w:startOverride w:val="1"/>
    </w:lvlOverride>
  </w:num>
  <w:num w:numId="67">
    <w:abstractNumId w:val="3"/>
    <w:lvlOverride w:ilvl="0">
      <w:startOverride w:val="1"/>
    </w:lvlOverride>
  </w:num>
  <w:num w:numId="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"/>
    <w:lvlOverride w:ilvl="0">
      <w:startOverride w:val="1"/>
    </w:lvlOverride>
  </w:num>
  <w:num w:numId="70">
    <w:abstractNumId w:val="2"/>
  </w:num>
  <w:num w:numId="71">
    <w:abstractNumId w:val="22"/>
  </w:num>
  <w:num w:numId="72">
    <w:abstractNumId w:val="15"/>
  </w:num>
  <w:num w:numId="73">
    <w:abstractNumId w:val="6"/>
  </w:num>
  <w:num w:numId="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"/>
    <w:lvlOverride w:ilvl="0">
      <w:startOverride w:val="1"/>
    </w:lvlOverride>
  </w:num>
  <w:num w:numId="76">
    <w:abstractNumId w:val="23"/>
    <w:lvlOverride w:ilvl="0">
      <w:startOverride w:val="1"/>
    </w:lvlOverride>
  </w:num>
  <w:num w:numId="77">
    <w:abstractNumId w:val="23"/>
    <w:lvlOverride w:ilvl="0">
      <w:startOverride w:val="1"/>
    </w:lvlOverride>
  </w:num>
  <w:num w:numId="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3"/>
    <w:lvlOverride w:ilvl="0">
      <w:startOverride w:val="1"/>
    </w:lvlOverride>
  </w:num>
  <w:num w:numId="83">
    <w:abstractNumId w:val="11"/>
  </w:num>
  <w:num w:numId="84">
    <w:abstractNumId w:val="3"/>
    <w:lvlOverride w:ilvl="0">
      <w:startOverride w:val="2"/>
    </w:lvlOverride>
  </w:num>
  <w:num w:numId="85">
    <w:abstractNumId w:val="24"/>
  </w:num>
  <w:num w:numId="86">
    <w:abstractNumId w:val="4"/>
  </w:num>
  <w:num w:numId="87">
    <w:abstractNumId w:val="26"/>
  </w:num>
  <w:num w:numId="88">
    <w:abstractNumId w:val="1"/>
  </w:num>
  <w:num w:numId="89">
    <w:abstractNumId w:val="9"/>
  </w:num>
  <w:num w:numId="90">
    <w:abstractNumId w:val="5"/>
  </w:num>
  <w:num w:numId="91">
    <w:abstractNumId w:val="12"/>
  </w:num>
  <w:num w:numId="92">
    <w:abstractNumId w:val="3"/>
  </w:num>
  <w:num w:numId="9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3"/>
    <w:lvlOverride w:ilvl="0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7990"/>
    <w:rsid w:val="00021C6F"/>
    <w:rsid w:val="00023CE7"/>
    <w:rsid w:val="00024E71"/>
    <w:rsid w:val="00034894"/>
    <w:rsid w:val="000349B8"/>
    <w:rsid w:val="0003593D"/>
    <w:rsid w:val="000479C6"/>
    <w:rsid w:val="000518A0"/>
    <w:rsid w:val="00052289"/>
    <w:rsid w:val="00052CF3"/>
    <w:rsid w:val="00057068"/>
    <w:rsid w:val="00060CB0"/>
    <w:rsid w:val="000614AD"/>
    <w:rsid w:val="00061843"/>
    <w:rsid w:val="00062715"/>
    <w:rsid w:val="000649CD"/>
    <w:rsid w:val="00065E6E"/>
    <w:rsid w:val="00066CCC"/>
    <w:rsid w:val="00070C25"/>
    <w:rsid w:val="0007189A"/>
    <w:rsid w:val="00072172"/>
    <w:rsid w:val="000729DF"/>
    <w:rsid w:val="00077AAD"/>
    <w:rsid w:val="00080329"/>
    <w:rsid w:val="00080C23"/>
    <w:rsid w:val="00080D3E"/>
    <w:rsid w:val="00083060"/>
    <w:rsid w:val="000831BA"/>
    <w:rsid w:val="000836B7"/>
    <w:rsid w:val="00087E73"/>
    <w:rsid w:val="000919D4"/>
    <w:rsid w:val="00092F1C"/>
    <w:rsid w:val="00093E22"/>
    <w:rsid w:val="000A2883"/>
    <w:rsid w:val="000A37EA"/>
    <w:rsid w:val="000A3D64"/>
    <w:rsid w:val="000A5BCB"/>
    <w:rsid w:val="000A6C4C"/>
    <w:rsid w:val="000B0AAE"/>
    <w:rsid w:val="000B59E4"/>
    <w:rsid w:val="000B7F94"/>
    <w:rsid w:val="000C023B"/>
    <w:rsid w:val="000C5ABC"/>
    <w:rsid w:val="000C6B2B"/>
    <w:rsid w:val="000D00B9"/>
    <w:rsid w:val="000D111E"/>
    <w:rsid w:val="000D1F37"/>
    <w:rsid w:val="000D2481"/>
    <w:rsid w:val="000D53D8"/>
    <w:rsid w:val="000E2A5C"/>
    <w:rsid w:val="000E2D86"/>
    <w:rsid w:val="000E2F66"/>
    <w:rsid w:val="000E587B"/>
    <w:rsid w:val="000E78DD"/>
    <w:rsid w:val="000E799D"/>
    <w:rsid w:val="000E7B03"/>
    <w:rsid w:val="000F5823"/>
    <w:rsid w:val="000F7499"/>
    <w:rsid w:val="00100E7A"/>
    <w:rsid w:val="00102877"/>
    <w:rsid w:val="00103256"/>
    <w:rsid w:val="00110217"/>
    <w:rsid w:val="001107D9"/>
    <w:rsid w:val="00111D27"/>
    <w:rsid w:val="00111FD4"/>
    <w:rsid w:val="0011319E"/>
    <w:rsid w:val="00113823"/>
    <w:rsid w:val="00113F23"/>
    <w:rsid w:val="001159C1"/>
    <w:rsid w:val="00116C62"/>
    <w:rsid w:val="00120996"/>
    <w:rsid w:val="0012282F"/>
    <w:rsid w:val="0012583B"/>
    <w:rsid w:val="00125FCF"/>
    <w:rsid w:val="00134454"/>
    <w:rsid w:val="001361AF"/>
    <w:rsid w:val="00145D80"/>
    <w:rsid w:val="001463E7"/>
    <w:rsid w:val="00147280"/>
    <w:rsid w:val="001509D7"/>
    <w:rsid w:val="00155256"/>
    <w:rsid w:val="001555CF"/>
    <w:rsid w:val="00156BAD"/>
    <w:rsid w:val="00163A35"/>
    <w:rsid w:val="00163B3A"/>
    <w:rsid w:val="00170642"/>
    <w:rsid w:val="001739EA"/>
    <w:rsid w:val="0017629A"/>
    <w:rsid w:val="001814C5"/>
    <w:rsid w:val="00185DED"/>
    <w:rsid w:val="001863EA"/>
    <w:rsid w:val="001902EC"/>
    <w:rsid w:val="00191685"/>
    <w:rsid w:val="001936B4"/>
    <w:rsid w:val="00197885"/>
    <w:rsid w:val="00197CBB"/>
    <w:rsid w:val="001A0C84"/>
    <w:rsid w:val="001A1186"/>
    <w:rsid w:val="001A32D7"/>
    <w:rsid w:val="001B068C"/>
    <w:rsid w:val="001B1AC0"/>
    <w:rsid w:val="001B2B06"/>
    <w:rsid w:val="001B3B49"/>
    <w:rsid w:val="001B3E7D"/>
    <w:rsid w:val="001B424B"/>
    <w:rsid w:val="001B6A6B"/>
    <w:rsid w:val="001C1EE6"/>
    <w:rsid w:val="001C43D0"/>
    <w:rsid w:val="001D05CD"/>
    <w:rsid w:val="001E05DA"/>
    <w:rsid w:val="001E1175"/>
    <w:rsid w:val="001E17A4"/>
    <w:rsid w:val="001E3A31"/>
    <w:rsid w:val="001E751E"/>
    <w:rsid w:val="001F0345"/>
    <w:rsid w:val="00200A27"/>
    <w:rsid w:val="002106BA"/>
    <w:rsid w:val="00212CF2"/>
    <w:rsid w:val="00214477"/>
    <w:rsid w:val="00221638"/>
    <w:rsid w:val="002226B4"/>
    <w:rsid w:val="00223733"/>
    <w:rsid w:val="002255D8"/>
    <w:rsid w:val="00225A24"/>
    <w:rsid w:val="00226310"/>
    <w:rsid w:val="002275B2"/>
    <w:rsid w:val="002275CE"/>
    <w:rsid w:val="0022793F"/>
    <w:rsid w:val="00230DE9"/>
    <w:rsid w:val="002318AB"/>
    <w:rsid w:val="00234B12"/>
    <w:rsid w:val="00237E45"/>
    <w:rsid w:val="002409EE"/>
    <w:rsid w:val="00241582"/>
    <w:rsid w:val="00241D9C"/>
    <w:rsid w:val="00244022"/>
    <w:rsid w:val="002455F7"/>
    <w:rsid w:val="00245BB3"/>
    <w:rsid w:val="00254B00"/>
    <w:rsid w:val="00254C29"/>
    <w:rsid w:val="00257544"/>
    <w:rsid w:val="00262D8D"/>
    <w:rsid w:val="00266739"/>
    <w:rsid w:val="0027059C"/>
    <w:rsid w:val="00272E3F"/>
    <w:rsid w:val="00273FC0"/>
    <w:rsid w:val="002767DF"/>
    <w:rsid w:val="002815E5"/>
    <w:rsid w:val="0028280A"/>
    <w:rsid w:val="0028466B"/>
    <w:rsid w:val="002917C2"/>
    <w:rsid w:val="00292AD7"/>
    <w:rsid w:val="0029309E"/>
    <w:rsid w:val="00295300"/>
    <w:rsid w:val="00296BC1"/>
    <w:rsid w:val="00297EB3"/>
    <w:rsid w:val="002A1262"/>
    <w:rsid w:val="002A2704"/>
    <w:rsid w:val="002A3574"/>
    <w:rsid w:val="002A50F6"/>
    <w:rsid w:val="002B20B0"/>
    <w:rsid w:val="002B2B29"/>
    <w:rsid w:val="002B33B9"/>
    <w:rsid w:val="002B39B3"/>
    <w:rsid w:val="002B3B39"/>
    <w:rsid w:val="002B5872"/>
    <w:rsid w:val="002B6782"/>
    <w:rsid w:val="002D1A05"/>
    <w:rsid w:val="002D273D"/>
    <w:rsid w:val="002D2F12"/>
    <w:rsid w:val="002D52FC"/>
    <w:rsid w:val="002D64F0"/>
    <w:rsid w:val="002D7505"/>
    <w:rsid w:val="002E006C"/>
    <w:rsid w:val="002E277C"/>
    <w:rsid w:val="002E406C"/>
    <w:rsid w:val="002E4CF0"/>
    <w:rsid w:val="002E5669"/>
    <w:rsid w:val="002F5524"/>
    <w:rsid w:val="002F56CF"/>
    <w:rsid w:val="002F6C9E"/>
    <w:rsid w:val="00301EA8"/>
    <w:rsid w:val="00305D5C"/>
    <w:rsid w:val="0031115A"/>
    <w:rsid w:val="003144B0"/>
    <w:rsid w:val="00314A16"/>
    <w:rsid w:val="00317F1D"/>
    <w:rsid w:val="00321B53"/>
    <w:rsid w:val="00322773"/>
    <w:rsid w:val="00325801"/>
    <w:rsid w:val="00326466"/>
    <w:rsid w:val="00331585"/>
    <w:rsid w:val="0033160A"/>
    <w:rsid w:val="00331CCA"/>
    <w:rsid w:val="003322E2"/>
    <w:rsid w:val="003327C2"/>
    <w:rsid w:val="00336AEC"/>
    <w:rsid w:val="00340E6B"/>
    <w:rsid w:val="003439DD"/>
    <w:rsid w:val="00354EEE"/>
    <w:rsid w:val="00357D01"/>
    <w:rsid w:val="00360B0A"/>
    <w:rsid w:val="003636A2"/>
    <w:rsid w:val="0036550A"/>
    <w:rsid w:val="00366BC0"/>
    <w:rsid w:val="003723B1"/>
    <w:rsid w:val="00372887"/>
    <w:rsid w:val="00376F02"/>
    <w:rsid w:val="0038202F"/>
    <w:rsid w:val="00382315"/>
    <w:rsid w:val="00383F9D"/>
    <w:rsid w:val="00384086"/>
    <w:rsid w:val="00384DA3"/>
    <w:rsid w:val="00385E23"/>
    <w:rsid w:val="00385F18"/>
    <w:rsid w:val="0039098D"/>
    <w:rsid w:val="003925AC"/>
    <w:rsid w:val="0039529F"/>
    <w:rsid w:val="00396530"/>
    <w:rsid w:val="00396681"/>
    <w:rsid w:val="00397FC8"/>
    <w:rsid w:val="003A7259"/>
    <w:rsid w:val="003B2CB3"/>
    <w:rsid w:val="003B3416"/>
    <w:rsid w:val="003C094D"/>
    <w:rsid w:val="003C1294"/>
    <w:rsid w:val="003C3AC5"/>
    <w:rsid w:val="003C461B"/>
    <w:rsid w:val="003C68B8"/>
    <w:rsid w:val="003C6D2D"/>
    <w:rsid w:val="003C6FE1"/>
    <w:rsid w:val="003E05AE"/>
    <w:rsid w:val="003E1DB0"/>
    <w:rsid w:val="003E2A0C"/>
    <w:rsid w:val="003E2E05"/>
    <w:rsid w:val="003E3BDD"/>
    <w:rsid w:val="003F6F28"/>
    <w:rsid w:val="003F79AB"/>
    <w:rsid w:val="004001D8"/>
    <w:rsid w:val="00400463"/>
    <w:rsid w:val="00404C44"/>
    <w:rsid w:val="00406147"/>
    <w:rsid w:val="00410DFD"/>
    <w:rsid w:val="00411CD8"/>
    <w:rsid w:val="004148B3"/>
    <w:rsid w:val="004168D4"/>
    <w:rsid w:val="00416D5A"/>
    <w:rsid w:val="00420B92"/>
    <w:rsid w:val="00420C18"/>
    <w:rsid w:val="004220FC"/>
    <w:rsid w:val="004246EE"/>
    <w:rsid w:val="00430D9E"/>
    <w:rsid w:val="0043134E"/>
    <w:rsid w:val="00436F8D"/>
    <w:rsid w:val="00437846"/>
    <w:rsid w:val="0044002C"/>
    <w:rsid w:val="004422CE"/>
    <w:rsid w:val="004516FA"/>
    <w:rsid w:val="004522A1"/>
    <w:rsid w:val="00452761"/>
    <w:rsid w:val="00453A36"/>
    <w:rsid w:val="00455B33"/>
    <w:rsid w:val="00457357"/>
    <w:rsid w:val="00457D79"/>
    <w:rsid w:val="004609EF"/>
    <w:rsid w:val="004671BB"/>
    <w:rsid w:val="00467882"/>
    <w:rsid w:val="00470FAE"/>
    <w:rsid w:val="00471B27"/>
    <w:rsid w:val="004731B9"/>
    <w:rsid w:val="00473D30"/>
    <w:rsid w:val="00473F6B"/>
    <w:rsid w:val="00475AAC"/>
    <w:rsid w:val="00476418"/>
    <w:rsid w:val="00477FA3"/>
    <w:rsid w:val="004837D8"/>
    <w:rsid w:val="00486F1F"/>
    <w:rsid w:val="00487763"/>
    <w:rsid w:val="00490CBC"/>
    <w:rsid w:val="004911CD"/>
    <w:rsid w:val="004934E8"/>
    <w:rsid w:val="00494C92"/>
    <w:rsid w:val="0049570C"/>
    <w:rsid w:val="004960E1"/>
    <w:rsid w:val="004A2BDB"/>
    <w:rsid w:val="004A49C1"/>
    <w:rsid w:val="004A7A95"/>
    <w:rsid w:val="004B42FE"/>
    <w:rsid w:val="004B4CE9"/>
    <w:rsid w:val="004B50BD"/>
    <w:rsid w:val="004B6E2F"/>
    <w:rsid w:val="004C0E1D"/>
    <w:rsid w:val="004C1B2D"/>
    <w:rsid w:val="004C3142"/>
    <w:rsid w:val="004C3B4C"/>
    <w:rsid w:val="004C4654"/>
    <w:rsid w:val="004D0352"/>
    <w:rsid w:val="004D0421"/>
    <w:rsid w:val="004D22E3"/>
    <w:rsid w:val="004D2D43"/>
    <w:rsid w:val="004D35D2"/>
    <w:rsid w:val="004D39CF"/>
    <w:rsid w:val="004D519D"/>
    <w:rsid w:val="004E0BD8"/>
    <w:rsid w:val="004F088D"/>
    <w:rsid w:val="004F19BB"/>
    <w:rsid w:val="00502C32"/>
    <w:rsid w:val="00502EA3"/>
    <w:rsid w:val="00507EFD"/>
    <w:rsid w:val="0051045D"/>
    <w:rsid w:val="005149DB"/>
    <w:rsid w:val="00515101"/>
    <w:rsid w:val="005233D3"/>
    <w:rsid w:val="00523846"/>
    <w:rsid w:val="00524EA0"/>
    <w:rsid w:val="005253FB"/>
    <w:rsid w:val="00530CAA"/>
    <w:rsid w:val="00533385"/>
    <w:rsid w:val="005366A5"/>
    <w:rsid w:val="00546624"/>
    <w:rsid w:val="0055062B"/>
    <w:rsid w:val="00552262"/>
    <w:rsid w:val="0055317F"/>
    <w:rsid w:val="00553D74"/>
    <w:rsid w:val="00557CB8"/>
    <w:rsid w:val="005625C2"/>
    <w:rsid w:val="00567188"/>
    <w:rsid w:val="00575379"/>
    <w:rsid w:val="00584E90"/>
    <w:rsid w:val="00585802"/>
    <w:rsid w:val="00586657"/>
    <w:rsid w:val="00586837"/>
    <w:rsid w:val="00593039"/>
    <w:rsid w:val="00593C25"/>
    <w:rsid w:val="005968E9"/>
    <w:rsid w:val="00597136"/>
    <w:rsid w:val="005A19CF"/>
    <w:rsid w:val="005A1A44"/>
    <w:rsid w:val="005A269D"/>
    <w:rsid w:val="005A3524"/>
    <w:rsid w:val="005A73F8"/>
    <w:rsid w:val="005B1C5A"/>
    <w:rsid w:val="005B34FE"/>
    <w:rsid w:val="005B5871"/>
    <w:rsid w:val="005B5BA7"/>
    <w:rsid w:val="005C0DB3"/>
    <w:rsid w:val="005C0FA0"/>
    <w:rsid w:val="005C17D2"/>
    <w:rsid w:val="005C3BF3"/>
    <w:rsid w:val="005C5B64"/>
    <w:rsid w:val="005C6559"/>
    <w:rsid w:val="005D1E25"/>
    <w:rsid w:val="005D2930"/>
    <w:rsid w:val="005D4707"/>
    <w:rsid w:val="005D4855"/>
    <w:rsid w:val="005D48BD"/>
    <w:rsid w:val="005D63CD"/>
    <w:rsid w:val="005D7EA1"/>
    <w:rsid w:val="005E276A"/>
    <w:rsid w:val="005E3FBB"/>
    <w:rsid w:val="005E4CF4"/>
    <w:rsid w:val="005E7B56"/>
    <w:rsid w:val="005F0C33"/>
    <w:rsid w:val="005F1B80"/>
    <w:rsid w:val="005F2A5F"/>
    <w:rsid w:val="005F727E"/>
    <w:rsid w:val="00602A59"/>
    <w:rsid w:val="0061008C"/>
    <w:rsid w:val="00610A45"/>
    <w:rsid w:val="006114B3"/>
    <w:rsid w:val="00614792"/>
    <w:rsid w:val="0061721E"/>
    <w:rsid w:val="00617DA3"/>
    <w:rsid w:val="00635695"/>
    <w:rsid w:val="006364F5"/>
    <w:rsid w:val="006378CF"/>
    <w:rsid w:val="00642C54"/>
    <w:rsid w:val="006453AE"/>
    <w:rsid w:val="00647A96"/>
    <w:rsid w:val="00652FFA"/>
    <w:rsid w:val="0065421B"/>
    <w:rsid w:val="00655F58"/>
    <w:rsid w:val="0065642E"/>
    <w:rsid w:val="0066172A"/>
    <w:rsid w:val="00663D66"/>
    <w:rsid w:val="006643A1"/>
    <w:rsid w:val="006675AE"/>
    <w:rsid w:val="006678E3"/>
    <w:rsid w:val="00671E09"/>
    <w:rsid w:val="006727FE"/>
    <w:rsid w:val="006729BC"/>
    <w:rsid w:val="00673F0B"/>
    <w:rsid w:val="00675CB5"/>
    <w:rsid w:val="00676D31"/>
    <w:rsid w:val="0068531E"/>
    <w:rsid w:val="00687243"/>
    <w:rsid w:val="006901C8"/>
    <w:rsid w:val="00692434"/>
    <w:rsid w:val="00695AD9"/>
    <w:rsid w:val="00695B8D"/>
    <w:rsid w:val="00696973"/>
    <w:rsid w:val="006A1250"/>
    <w:rsid w:val="006A1D09"/>
    <w:rsid w:val="006A27F0"/>
    <w:rsid w:val="006A5F11"/>
    <w:rsid w:val="006A784F"/>
    <w:rsid w:val="006B1190"/>
    <w:rsid w:val="006B126E"/>
    <w:rsid w:val="006B21D1"/>
    <w:rsid w:val="006B29D0"/>
    <w:rsid w:val="006B318B"/>
    <w:rsid w:val="006B3FCD"/>
    <w:rsid w:val="006C12C0"/>
    <w:rsid w:val="006C242A"/>
    <w:rsid w:val="006C251D"/>
    <w:rsid w:val="006C32AA"/>
    <w:rsid w:val="006C4754"/>
    <w:rsid w:val="006C5176"/>
    <w:rsid w:val="006C5845"/>
    <w:rsid w:val="006C6083"/>
    <w:rsid w:val="006C64A6"/>
    <w:rsid w:val="006D1B1A"/>
    <w:rsid w:val="006D2BA6"/>
    <w:rsid w:val="006D3219"/>
    <w:rsid w:val="006D3F07"/>
    <w:rsid w:val="006D4E1B"/>
    <w:rsid w:val="006D6009"/>
    <w:rsid w:val="006D6D5F"/>
    <w:rsid w:val="006D7E3D"/>
    <w:rsid w:val="006E048B"/>
    <w:rsid w:val="006E2700"/>
    <w:rsid w:val="006E33C4"/>
    <w:rsid w:val="006E436F"/>
    <w:rsid w:val="006E7EFF"/>
    <w:rsid w:val="006F01AD"/>
    <w:rsid w:val="006F1957"/>
    <w:rsid w:val="006F1DB1"/>
    <w:rsid w:val="006F2450"/>
    <w:rsid w:val="006F2673"/>
    <w:rsid w:val="006F326B"/>
    <w:rsid w:val="006F6D7B"/>
    <w:rsid w:val="007003D5"/>
    <w:rsid w:val="00701581"/>
    <w:rsid w:val="00704FF0"/>
    <w:rsid w:val="0070662F"/>
    <w:rsid w:val="00711863"/>
    <w:rsid w:val="0071379B"/>
    <w:rsid w:val="00715211"/>
    <w:rsid w:val="00715EC2"/>
    <w:rsid w:val="00716645"/>
    <w:rsid w:val="007206AE"/>
    <w:rsid w:val="007213C6"/>
    <w:rsid w:val="00722392"/>
    <w:rsid w:val="007228F9"/>
    <w:rsid w:val="00727EE2"/>
    <w:rsid w:val="00730333"/>
    <w:rsid w:val="00733EB6"/>
    <w:rsid w:val="007347EC"/>
    <w:rsid w:val="007428EE"/>
    <w:rsid w:val="00743CB0"/>
    <w:rsid w:val="00747BA1"/>
    <w:rsid w:val="00747C84"/>
    <w:rsid w:val="007512F2"/>
    <w:rsid w:val="00753275"/>
    <w:rsid w:val="00753946"/>
    <w:rsid w:val="007636C7"/>
    <w:rsid w:val="00765CD8"/>
    <w:rsid w:val="007667C8"/>
    <w:rsid w:val="00767F9A"/>
    <w:rsid w:val="00771E41"/>
    <w:rsid w:val="00772354"/>
    <w:rsid w:val="007736C6"/>
    <w:rsid w:val="00774987"/>
    <w:rsid w:val="0077519B"/>
    <w:rsid w:val="00781383"/>
    <w:rsid w:val="00781509"/>
    <w:rsid w:val="00781B28"/>
    <w:rsid w:val="00782008"/>
    <w:rsid w:val="00790107"/>
    <w:rsid w:val="00791B74"/>
    <w:rsid w:val="00791BE2"/>
    <w:rsid w:val="0079207F"/>
    <w:rsid w:val="007932BC"/>
    <w:rsid w:val="00794699"/>
    <w:rsid w:val="00794879"/>
    <w:rsid w:val="00794EE1"/>
    <w:rsid w:val="00795AC8"/>
    <w:rsid w:val="007A06EE"/>
    <w:rsid w:val="007A29AE"/>
    <w:rsid w:val="007A585A"/>
    <w:rsid w:val="007B1224"/>
    <w:rsid w:val="007B4F69"/>
    <w:rsid w:val="007B52F5"/>
    <w:rsid w:val="007B551E"/>
    <w:rsid w:val="007B66D6"/>
    <w:rsid w:val="007B755A"/>
    <w:rsid w:val="007B765A"/>
    <w:rsid w:val="007C0AE8"/>
    <w:rsid w:val="007C52C3"/>
    <w:rsid w:val="007C62E6"/>
    <w:rsid w:val="007C7952"/>
    <w:rsid w:val="007D2C12"/>
    <w:rsid w:val="007D5B3D"/>
    <w:rsid w:val="007D67F0"/>
    <w:rsid w:val="007E1600"/>
    <w:rsid w:val="007E18F4"/>
    <w:rsid w:val="007E1EB6"/>
    <w:rsid w:val="007E25CC"/>
    <w:rsid w:val="007E44D7"/>
    <w:rsid w:val="007E5A12"/>
    <w:rsid w:val="007E5B49"/>
    <w:rsid w:val="007E6CAE"/>
    <w:rsid w:val="007F153F"/>
    <w:rsid w:val="007F1CC6"/>
    <w:rsid w:val="007F728E"/>
    <w:rsid w:val="00800E36"/>
    <w:rsid w:val="00801A5D"/>
    <w:rsid w:val="00804821"/>
    <w:rsid w:val="0080582A"/>
    <w:rsid w:val="00813763"/>
    <w:rsid w:val="00815FE8"/>
    <w:rsid w:val="00817EEE"/>
    <w:rsid w:val="0082259F"/>
    <w:rsid w:val="008267E1"/>
    <w:rsid w:val="008278FB"/>
    <w:rsid w:val="0083074B"/>
    <w:rsid w:val="008325FA"/>
    <w:rsid w:val="0083655A"/>
    <w:rsid w:val="008368CD"/>
    <w:rsid w:val="0084062B"/>
    <w:rsid w:val="0084274F"/>
    <w:rsid w:val="00842750"/>
    <w:rsid w:val="0084571C"/>
    <w:rsid w:val="008459A8"/>
    <w:rsid w:val="00845B0F"/>
    <w:rsid w:val="00845E7C"/>
    <w:rsid w:val="008567F9"/>
    <w:rsid w:val="008569CF"/>
    <w:rsid w:val="008614DC"/>
    <w:rsid w:val="00865A7C"/>
    <w:rsid w:val="00866758"/>
    <w:rsid w:val="00876189"/>
    <w:rsid w:val="00877825"/>
    <w:rsid w:val="00884A25"/>
    <w:rsid w:val="00886073"/>
    <w:rsid w:val="00890DCE"/>
    <w:rsid w:val="00891B36"/>
    <w:rsid w:val="00891C1C"/>
    <w:rsid w:val="00891D10"/>
    <w:rsid w:val="00893932"/>
    <w:rsid w:val="00896AA9"/>
    <w:rsid w:val="008973A7"/>
    <w:rsid w:val="008974DB"/>
    <w:rsid w:val="008A1389"/>
    <w:rsid w:val="008A1791"/>
    <w:rsid w:val="008A1984"/>
    <w:rsid w:val="008A431F"/>
    <w:rsid w:val="008A5E9D"/>
    <w:rsid w:val="008A72DD"/>
    <w:rsid w:val="008B0002"/>
    <w:rsid w:val="008B0515"/>
    <w:rsid w:val="008B467E"/>
    <w:rsid w:val="008B475F"/>
    <w:rsid w:val="008B5F56"/>
    <w:rsid w:val="008C0FA1"/>
    <w:rsid w:val="008C35A0"/>
    <w:rsid w:val="008D5E0B"/>
    <w:rsid w:val="008D6004"/>
    <w:rsid w:val="008D69D9"/>
    <w:rsid w:val="008D6FBC"/>
    <w:rsid w:val="008E2583"/>
    <w:rsid w:val="008E3191"/>
    <w:rsid w:val="008E52D9"/>
    <w:rsid w:val="008E7BEC"/>
    <w:rsid w:val="008F1477"/>
    <w:rsid w:val="008F2B8E"/>
    <w:rsid w:val="008F5F2B"/>
    <w:rsid w:val="009022D6"/>
    <w:rsid w:val="00905C35"/>
    <w:rsid w:val="0090758C"/>
    <w:rsid w:val="009077E4"/>
    <w:rsid w:val="00907E2D"/>
    <w:rsid w:val="00912E09"/>
    <w:rsid w:val="00914505"/>
    <w:rsid w:val="009159B0"/>
    <w:rsid w:val="00915A9C"/>
    <w:rsid w:val="0091618D"/>
    <w:rsid w:val="009161D6"/>
    <w:rsid w:val="00917654"/>
    <w:rsid w:val="00921102"/>
    <w:rsid w:val="00923402"/>
    <w:rsid w:val="00925AD7"/>
    <w:rsid w:val="009339C3"/>
    <w:rsid w:val="0093436C"/>
    <w:rsid w:val="00935BD4"/>
    <w:rsid w:val="00940474"/>
    <w:rsid w:val="0094066D"/>
    <w:rsid w:val="009406D4"/>
    <w:rsid w:val="00942A81"/>
    <w:rsid w:val="00953442"/>
    <w:rsid w:val="009549DA"/>
    <w:rsid w:val="00955253"/>
    <w:rsid w:val="009558B9"/>
    <w:rsid w:val="00956290"/>
    <w:rsid w:val="00957171"/>
    <w:rsid w:val="00957C9F"/>
    <w:rsid w:val="00961D5D"/>
    <w:rsid w:val="009622AB"/>
    <w:rsid w:val="0096256D"/>
    <w:rsid w:val="0096521E"/>
    <w:rsid w:val="009679E4"/>
    <w:rsid w:val="00972A07"/>
    <w:rsid w:val="00974439"/>
    <w:rsid w:val="0098442D"/>
    <w:rsid w:val="00984A81"/>
    <w:rsid w:val="00985869"/>
    <w:rsid w:val="00987BC1"/>
    <w:rsid w:val="00987F87"/>
    <w:rsid w:val="00990E43"/>
    <w:rsid w:val="0099161D"/>
    <w:rsid w:val="00995233"/>
    <w:rsid w:val="00996376"/>
    <w:rsid w:val="009A03AA"/>
    <w:rsid w:val="009A1C4B"/>
    <w:rsid w:val="009A3127"/>
    <w:rsid w:val="009A358D"/>
    <w:rsid w:val="009A4F3E"/>
    <w:rsid w:val="009A7AB0"/>
    <w:rsid w:val="009B149D"/>
    <w:rsid w:val="009B3D1F"/>
    <w:rsid w:val="009B5DBA"/>
    <w:rsid w:val="009B64C5"/>
    <w:rsid w:val="009C40E6"/>
    <w:rsid w:val="009C47F3"/>
    <w:rsid w:val="009D33A0"/>
    <w:rsid w:val="009D7BC2"/>
    <w:rsid w:val="009E0B2A"/>
    <w:rsid w:val="009E38F7"/>
    <w:rsid w:val="009E4BCB"/>
    <w:rsid w:val="009E68C1"/>
    <w:rsid w:val="009F0E92"/>
    <w:rsid w:val="009F21F0"/>
    <w:rsid w:val="009F5C6B"/>
    <w:rsid w:val="009F6A1C"/>
    <w:rsid w:val="009F6D25"/>
    <w:rsid w:val="009F7A64"/>
    <w:rsid w:val="00A008A6"/>
    <w:rsid w:val="00A0368D"/>
    <w:rsid w:val="00A04993"/>
    <w:rsid w:val="00A118A4"/>
    <w:rsid w:val="00A134F4"/>
    <w:rsid w:val="00A16E42"/>
    <w:rsid w:val="00A16F57"/>
    <w:rsid w:val="00A2561E"/>
    <w:rsid w:val="00A3256B"/>
    <w:rsid w:val="00A436C3"/>
    <w:rsid w:val="00A45F58"/>
    <w:rsid w:val="00A4746F"/>
    <w:rsid w:val="00A508AE"/>
    <w:rsid w:val="00A53282"/>
    <w:rsid w:val="00A57F79"/>
    <w:rsid w:val="00A60D90"/>
    <w:rsid w:val="00A62353"/>
    <w:rsid w:val="00A62983"/>
    <w:rsid w:val="00A62DD6"/>
    <w:rsid w:val="00A66AC6"/>
    <w:rsid w:val="00A66D14"/>
    <w:rsid w:val="00A70679"/>
    <w:rsid w:val="00A71E6A"/>
    <w:rsid w:val="00A74927"/>
    <w:rsid w:val="00A77C3C"/>
    <w:rsid w:val="00A85853"/>
    <w:rsid w:val="00A867B7"/>
    <w:rsid w:val="00A918A3"/>
    <w:rsid w:val="00A953DB"/>
    <w:rsid w:val="00AA1622"/>
    <w:rsid w:val="00AA1DA6"/>
    <w:rsid w:val="00AA4849"/>
    <w:rsid w:val="00AB18F6"/>
    <w:rsid w:val="00AB1E1C"/>
    <w:rsid w:val="00AB6117"/>
    <w:rsid w:val="00AB71E9"/>
    <w:rsid w:val="00AC2078"/>
    <w:rsid w:val="00AC66EF"/>
    <w:rsid w:val="00AD1DEF"/>
    <w:rsid w:val="00AD7B3F"/>
    <w:rsid w:val="00AD7B52"/>
    <w:rsid w:val="00AE0D46"/>
    <w:rsid w:val="00AE0FC0"/>
    <w:rsid w:val="00AE1375"/>
    <w:rsid w:val="00AE28E4"/>
    <w:rsid w:val="00AE4F0B"/>
    <w:rsid w:val="00AF09ED"/>
    <w:rsid w:val="00AF4BA2"/>
    <w:rsid w:val="00AF6E83"/>
    <w:rsid w:val="00AF756E"/>
    <w:rsid w:val="00AF7FE4"/>
    <w:rsid w:val="00B00774"/>
    <w:rsid w:val="00B01AF8"/>
    <w:rsid w:val="00B0377D"/>
    <w:rsid w:val="00B05F23"/>
    <w:rsid w:val="00B07370"/>
    <w:rsid w:val="00B0741E"/>
    <w:rsid w:val="00B10BE7"/>
    <w:rsid w:val="00B1250E"/>
    <w:rsid w:val="00B15A1F"/>
    <w:rsid w:val="00B16EC9"/>
    <w:rsid w:val="00B173C4"/>
    <w:rsid w:val="00B21686"/>
    <w:rsid w:val="00B241D6"/>
    <w:rsid w:val="00B25C06"/>
    <w:rsid w:val="00B262D1"/>
    <w:rsid w:val="00B3055B"/>
    <w:rsid w:val="00B3356E"/>
    <w:rsid w:val="00B35DB7"/>
    <w:rsid w:val="00B36775"/>
    <w:rsid w:val="00B376D2"/>
    <w:rsid w:val="00B43AD7"/>
    <w:rsid w:val="00B46DB6"/>
    <w:rsid w:val="00B50F18"/>
    <w:rsid w:val="00B56839"/>
    <w:rsid w:val="00B61F3A"/>
    <w:rsid w:val="00B66BD4"/>
    <w:rsid w:val="00B72E5C"/>
    <w:rsid w:val="00B73B67"/>
    <w:rsid w:val="00B75D47"/>
    <w:rsid w:val="00B7608D"/>
    <w:rsid w:val="00B76598"/>
    <w:rsid w:val="00B7759E"/>
    <w:rsid w:val="00B945EF"/>
    <w:rsid w:val="00B94CF5"/>
    <w:rsid w:val="00B96B4D"/>
    <w:rsid w:val="00BA2977"/>
    <w:rsid w:val="00BA4B90"/>
    <w:rsid w:val="00BA4C2B"/>
    <w:rsid w:val="00BA4FE0"/>
    <w:rsid w:val="00BA63CE"/>
    <w:rsid w:val="00BA7E0B"/>
    <w:rsid w:val="00BB33A4"/>
    <w:rsid w:val="00BB50C1"/>
    <w:rsid w:val="00BB5179"/>
    <w:rsid w:val="00BB5E8C"/>
    <w:rsid w:val="00BC5DA3"/>
    <w:rsid w:val="00BC6CDA"/>
    <w:rsid w:val="00BD126E"/>
    <w:rsid w:val="00BD1DFF"/>
    <w:rsid w:val="00BD3871"/>
    <w:rsid w:val="00BE07E2"/>
    <w:rsid w:val="00BE7EB1"/>
    <w:rsid w:val="00BF0A84"/>
    <w:rsid w:val="00BF120E"/>
    <w:rsid w:val="00BF3A81"/>
    <w:rsid w:val="00BF4BB9"/>
    <w:rsid w:val="00BF716F"/>
    <w:rsid w:val="00BF753A"/>
    <w:rsid w:val="00C01AFA"/>
    <w:rsid w:val="00C035AE"/>
    <w:rsid w:val="00C03766"/>
    <w:rsid w:val="00C04F52"/>
    <w:rsid w:val="00C06BAC"/>
    <w:rsid w:val="00C12F23"/>
    <w:rsid w:val="00C14A8D"/>
    <w:rsid w:val="00C1739B"/>
    <w:rsid w:val="00C21E2D"/>
    <w:rsid w:val="00C23FEE"/>
    <w:rsid w:val="00C243F8"/>
    <w:rsid w:val="00C25340"/>
    <w:rsid w:val="00C25531"/>
    <w:rsid w:val="00C275B7"/>
    <w:rsid w:val="00C309FF"/>
    <w:rsid w:val="00C32183"/>
    <w:rsid w:val="00C32198"/>
    <w:rsid w:val="00C325E2"/>
    <w:rsid w:val="00C357CD"/>
    <w:rsid w:val="00C540B8"/>
    <w:rsid w:val="00C54DF3"/>
    <w:rsid w:val="00C61D41"/>
    <w:rsid w:val="00C61EF0"/>
    <w:rsid w:val="00C6398C"/>
    <w:rsid w:val="00C66A82"/>
    <w:rsid w:val="00C7019D"/>
    <w:rsid w:val="00C72ACD"/>
    <w:rsid w:val="00C76434"/>
    <w:rsid w:val="00C77BFA"/>
    <w:rsid w:val="00C80205"/>
    <w:rsid w:val="00C80397"/>
    <w:rsid w:val="00C812CA"/>
    <w:rsid w:val="00C8483F"/>
    <w:rsid w:val="00C8603B"/>
    <w:rsid w:val="00C910E9"/>
    <w:rsid w:val="00C915D8"/>
    <w:rsid w:val="00CA2A3B"/>
    <w:rsid w:val="00CA3238"/>
    <w:rsid w:val="00CA3460"/>
    <w:rsid w:val="00CA6C94"/>
    <w:rsid w:val="00CB5E58"/>
    <w:rsid w:val="00CB7A51"/>
    <w:rsid w:val="00CC07B3"/>
    <w:rsid w:val="00CC080D"/>
    <w:rsid w:val="00CC1292"/>
    <w:rsid w:val="00CC4D1D"/>
    <w:rsid w:val="00CD137E"/>
    <w:rsid w:val="00CD1C73"/>
    <w:rsid w:val="00CD6350"/>
    <w:rsid w:val="00CE4834"/>
    <w:rsid w:val="00CE74B2"/>
    <w:rsid w:val="00CE7E76"/>
    <w:rsid w:val="00CF28B9"/>
    <w:rsid w:val="00CF4850"/>
    <w:rsid w:val="00CF6A08"/>
    <w:rsid w:val="00D0074D"/>
    <w:rsid w:val="00D00A2F"/>
    <w:rsid w:val="00D00D00"/>
    <w:rsid w:val="00D04EAA"/>
    <w:rsid w:val="00D052E5"/>
    <w:rsid w:val="00D05F0F"/>
    <w:rsid w:val="00D06776"/>
    <w:rsid w:val="00D14632"/>
    <w:rsid w:val="00D17DAC"/>
    <w:rsid w:val="00D2244F"/>
    <w:rsid w:val="00D22D74"/>
    <w:rsid w:val="00D23109"/>
    <w:rsid w:val="00D310A4"/>
    <w:rsid w:val="00D31A33"/>
    <w:rsid w:val="00D31A74"/>
    <w:rsid w:val="00D34CF0"/>
    <w:rsid w:val="00D37C6A"/>
    <w:rsid w:val="00D40616"/>
    <w:rsid w:val="00D42C04"/>
    <w:rsid w:val="00D46A5D"/>
    <w:rsid w:val="00D53494"/>
    <w:rsid w:val="00D54C1C"/>
    <w:rsid w:val="00D55637"/>
    <w:rsid w:val="00D61394"/>
    <w:rsid w:val="00D65803"/>
    <w:rsid w:val="00D65B2B"/>
    <w:rsid w:val="00D65CB7"/>
    <w:rsid w:val="00D67661"/>
    <w:rsid w:val="00D72F86"/>
    <w:rsid w:val="00D749C0"/>
    <w:rsid w:val="00D74D6D"/>
    <w:rsid w:val="00D75BA4"/>
    <w:rsid w:val="00D83EC3"/>
    <w:rsid w:val="00D86FDE"/>
    <w:rsid w:val="00D87B2C"/>
    <w:rsid w:val="00D963CD"/>
    <w:rsid w:val="00DA216F"/>
    <w:rsid w:val="00DA74F9"/>
    <w:rsid w:val="00DA76AC"/>
    <w:rsid w:val="00DA7C8A"/>
    <w:rsid w:val="00DB261B"/>
    <w:rsid w:val="00DB655D"/>
    <w:rsid w:val="00DB67A9"/>
    <w:rsid w:val="00DB6C0A"/>
    <w:rsid w:val="00DB748A"/>
    <w:rsid w:val="00DC5C15"/>
    <w:rsid w:val="00DC7B1A"/>
    <w:rsid w:val="00DD4D2C"/>
    <w:rsid w:val="00DE1639"/>
    <w:rsid w:val="00DE1F73"/>
    <w:rsid w:val="00DE27C7"/>
    <w:rsid w:val="00DE53C2"/>
    <w:rsid w:val="00DE720A"/>
    <w:rsid w:val="00DF1247"/>
    <w:rsid w:val="00E00537"/>
    <w:rsid w:val="00E0516C"/>
    <w:rsid w:val="00E054BA"/>
    <w:rsid w:val="00E1380C"/>
    <w:rsid w:val="00E1454C"/>
    <w:rsid w:val="00E150EC"/>
    <w:rsid w:val="00E1556A"/>
    <w:rsid w:val="00E1641F"/>
    <w:rsid w:val="00E23287"/>
    <w:rsid w:val="00E23ED1"/>
    <w:rsid w:val="00E244C8"/>
    <w:rsid w:val="00E25BE6"/>
    <w:rsid w:val="00E25C1E"/>
    <w:rsid w:val="00E343EE"/>
    <w:rsid w:val="00E47F34"/>
    <w:rsid w:val="00E50E74"/>
    <w:rsid w:val="00E56071"/>
    <w:rsid w:val="00E57DC0"/>
    <w:rsid w:val="00E60D50"/>
    <w:rsid w:val="00E61A13"/>
    <w:rsid w:val="00E65319"/>
    <w:rsid w:val="00E654E3"/>
    <w:rsid w:val="00E6558B"/>
    <w:rsid w:val="00E65C75"/>
    <w:rsid w:val="00E71658"/>
    <w:rsid w:val="00E7441E"/>
    <w:rsid w:val="00E74985"/>
    <w:rsid w:val="00E81D74"/>
    <w:rsid w:val="00E8760C"/>
    <w:rsid w:val="00E91836"/>
    <w:rsid w:val="00E93D14"/>
    <w:rsid w:val="00E96D3C"/>
    <w:rsid w:val="00EA0F06"/>
    <w:rsid w:val="00EA3288"/>
    <w:rsid w:val="00EA32CA"/>
    <w:rsid w:val="00EA40AC"/>
    <w:rsid w:val="00EA5094"/>
    <w:rsid w:val="00EA79B7"/>
    <w:rsid w:val="00EB0469"/>
    <w:rsid w:val="00EB4073"/>
    <w:rsid w:val="00EB44EB"/>
    <w:rsid w:val="00EC0F42"/>
    <w:rsid w:val="00ED2B2F"/>
    <w:rsid w:val="00ED3D62"/>
    <w:rsid w:val="00ED5508"/>
    <w:rsid w:val="00ED57DE"/>
    <w:rsid w:val="00ED5D22"/>
    <w:rsid w:val="00ED64A2"/>
    <w:rsid w:val="00ED6871"/>
    <w:rsid w:val="00EE14B3"/>
    <w:rsid w:val="00EE380D"/>
    <w:rsid w:val="00EE444D"/>
    <w:rsid w:val="00EE463B"/>
    <w:rsid w:val="00EE4CCB"/>
    <w:rsid w:val="00EE5A06"/>
    <w:rsid w:val="00EE5FCF"/>
    <w:rsid w:val="00EE6932"/>
    <w:rsid w:val="00EF18F2"/>
    <w:rsid w:val="00EF38FC"/>
    <w:rsid w:val="00EF3CDD"/>
    <w:rsid w:val="00EF5A8E"/>
    <w:rsid w:val="00EF70E1"/>
    <w:rsid w:val="00F0343C"/>
    <w:rsid w:val="00F03BD4"/>
    <w:rsid w:val="00F03DE7"/>
    <w:rsid w:val="00F03E3D"/>
    <w:rsid w:val="00F06404"/>
    <w:rsid w:val="00F132B0"/>
    <w:rsid w:val="00F13463"/>
    <w:rsid w:val="00F1351F"/>
    <w:rsid w:val="00F14E95"/>
    <w:rsid w:val="00F14FB9"/>
    <w:rsid w:val="00F16680"/>
    <w:rsid w:val="00F17680"/>
    <w:rsid w:val="00F203AC"/>
    <w:rsid w:val="00F23144"/>
    <w:rsid w:val="00F26069"/>
    <w:rsid w:val="00F3104E"/>
    <w:rsid w:val="00F3162A"/>
    <w:rsid w:val="00F34C52"/>
    <w:rsid w:val="00F3702F"/>
    <w:rsid w:val="00F412B5"/>
    <w:rsid w:val="00F41424"/>
    <w:rsid w:val="00F43774"/>
    <w:rsid w:val="00F46799"/>
    <w:rsid w:val="00F479A7"/>
    <w:rsid w:val="00F51418"/>
    <w:rsid w:val="00F54060"/>
    <w:rsid w:val="00F61422"/>
    <w:rsid w:val="00F63990"/>
    <w:rsid w:val="00F65A36"/>
    <w:rsid w:val="00F66575"/>
    <w:rsid w:val="00F6695D"/>
    <w:rsid w:val="00F75627"/>
    <w:rsid w:val="00F77964"/>
    <w:rsid w:val="00F80BCA"/>
    <w:rsid w:val="00F81CA1"/>
    <w:rsid w:val="00F8247C"/>
    <w:rsid w:val="00F84EF3"/>
    <w:rsid w:val="00F85C46"/>
    <w:rsid w:val="00F86BFB"/>
    <w:rsid w:val="00F87E66"/>
    <w:rsid w:val="00F94BE4"/>
    <w:rsid w:val="00F96B4C"/>
    <w:rsid w:val="00F9784B"/>
    <w:rsid w:val="00FA1E34"/>
    <w:rsid w:val="00FB0199"/>
    <w:rsid w:val="00FB1D1B"/>
    <w:rsid w:val="00FB28EF"/>
    <w:rsid w:val="00FB3F58"/>
    <w:rsid w:val="00FC103D"/>
    <w:rsid w:val="00FC1C87"/>
    <w:rsid w:val="00FC3A95"/>
    <w:rsid w:val="00FC4ADE"/>
    <w:rsid w:val="00FC5D05"/>
    <w:rsid w:val="00FD0E4A"/>
    <w:rsid w:val="00FD3A4E"/>
    <w:rsid w:val="00FD47D9"/>
    <w:rsid w:val="00FD4E06"/>
    <w:rsid w:val="00FE10A7"/>
    <w:rsid w:val="00FE2B3F"/>
    <w:rsid w:val="00FF053C"/>
    <w:rsid w:val="00FF2A2E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2E77002"/>
  <w15:docId w15:val="{07DDEB3F-0562-4EC8-81E0-554BA704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57544"/>
    <w:pPr>
      <w:keepNext/>
      <w:numPr>
        <w:numId w:val="2"/>
      </w:numPr>
      <w:pBdr>
        <w:bottom w:val="single" w:sz="2" w:space="1" w:color="4BACC6"/>
      </w:pBdr>
      <w:tabs>
        <w:tab w:val="left" w:pos="567"/>
      </w:tabs>
      <w:spacing w:before="360" w:after="360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4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65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,lp1,sw tekst,BulletC,Wyliczanie,Obiekt,normalny tekst,Bullets,List Paragraph1,Akapit z listą BS,Kolorowa lista — akcent 11,Preambuła,Dot pt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57544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qFormat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sw tekst Znak,BulletC Znak,Wyliczanie Znak,Obiekt Znak,normalny tekst Znak,Bullets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6D3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04FF0"/>
    <w:rPr>
      <w:color w:val="605E5C"/>
      <w:shd w:val="clear" w:color="auto" w:fill="E1DFDD"/>
    </w:rPr>
  </w:style>
  <w:style w:type="paragraph" w:customStyle="1" w:styleId="Normalny1">
    <w:name w:val="Normalny1"/>
    <w:rsid w:val="00406147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Bezformatowania">
    <w:name w:val="Bez formatowania"/>
    <w:rsid w:val="00987BC1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ny2">
    <w:name w:val="Normalny2"/>
    <w:rsid w:val="00893932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CC07B3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CC07B3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1"/>
    <w:uiPriority w:val="99"/>
    <w:locked/>
    <w:rsid w:val="00772354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72354"/>
    <w:pPr>
      <w:shd w:val="clear" w:color="auto" w:fill="FFFFFF"/>
      <w:spacing w:before="240" w:after="240" w:line="240" w:lineRule="atLeast"/>
      <w:ind w:left="0" w:hanging="680"/>
      <w:jc w:val="left"/>
    </w:pPr>
    <w:rPr>
      <w:rFonts w:ascii="Calibri" w:hAnsi="Calibri" w:cs="Calibri"/>
      <w:sz w:val="23"/>
      <w:szCs w:val="23"/>
    </w:rPr>
  </w:style>
  <w:style w:type="character" w:customStyle="1" w:styleId="TeksttreciKursywa">
    <w:name w:val="Tekst treści + Kursywa"/>
    <w:uiPriority w:val="99"/>
    <w:rsid w:val="00772354"/>
    <w:rPr>
      <w:rFonts w:ascii="Calibri" w:hAnsi="Calibri" w:cs="Calibri" w:hint="default"/>
      <w:i/>
      <w:iCs/>
      <w:spacing w:val="0"/>
      <w:sz w:val="23"/>
      <w:szCs w:val="23"/>
    </w:rPr>
  </w:style>
  <w:style w:type="character" w:customStyle="1" w:styleId="Teksttreci5">
    <w:name w:val="Tekst treści (5)_"/>
    <w:link w:val="Teksttreci50"/>
    <w:uiPriority w:val="99"/>
    <w:locked/>
    <w:rsid w:val="00AD7B3F"/>
    <w:rPr>
      <w:rFonts w:ascii="Calibri" w:hAnsi="Calibri" w:cs="Calibri"/>
      <w:b/>
      <w:bCs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D7B3F"/>
    <w:pPr>
      <w:shd w:val="clear" w:color="auto" w:fill="FFFFFF"/>
      <w:spacing w:line="274" w:lineRule="exact"/>
      <w:ind w:left="0" w:hanging="380"/>
    </w:pPr>
    <w:rPr>
      <w:rFonts w:ascii="Calibri" w:hAnsi="Calibri" w:cs="Calibri"/>
      <w:b/>
      <w:bCs/>
      <w:i/>
      <w:iCs/>
      <w:sz w:val="22"/>
    </w:rPr>
  </w:style>
  <w:style w:type="character" w:customStyle="1" w:styleId="Nagwek20">
    <w:name w:val="Nagłówek #2_"/>
    <w:link w:val="Nagwek21"/>
    <w:uiPriority w:val="99"/>
    <w:locked/>
    <w:rsid w:val="00AD7B3F"/>
    <w:rPr>
      <w:rFonts w:ascii="Calibri" w:hAnsi="Calibri" w:cs="Calibri"/>
      <w:b/>
      <w:bCs/>
      <w:sz w:val="23"/>
      <w:szCs w:val="23"/>
      <w:shd w:val="clear" w:color="auto" w:fill="FFFFFF"/>
    </w:rPr>
  </w:style>
  <w:style w:type="character" w:customStyle="1" w:styleId="TeksttreciKursywa8">
    <w:name w:val="Tekst treści + Kursywa8"/>
    <w:uiPriority w:val="99"/>
    <w:rsid w:val="00AD7B3F"/>
    <w:rPr>
      <w:rFonts w:ascii="Calibri" w:hAnsi="Calibri" w:cs="Calibri"/>
      <w:i/>
      <w:iCs/>
      <w:spacing w:val="0"/>
      <w:sz w:val="23"/>
      <w:szCs w:val="23"/>
    </w:rPr>
  </w:style>
  <w:style w:type="paragraph" w:customStyle="1" w:styleId="Nagwek21">
    <w:name w:val="Nagłówek #2"/>
    <w:basedOn w:val="Normalny"/>
    <w:link w:val="Nagwek20"/>
    <w:uiPriority w:val="99"/>
    <w:rsid w:val="00AD7B3F"/>
    <w:pPr>
      <w:shd w:val="clear" w:color="auto" w:fill="FFFFFF"/>
      <w:spacing w:after="360" w:line="240" w:lineRule="atLeast"/>
      <w:ind w:left="0" w:hanging="380"/>
      <w:jc w:val="center"/>
      <w:outlineLvl w:val="1"/>
    </w:pPr>
    <w:rPr>
      <w:rFonts w:ascii="Calibri" w:hAnsi="Calibri" w:cs="Calibri"/>
      <w:b/>
      <w:bCs/>
      <w:sz w:val="23"/>
      <w:szCs w:val="23"/>
    </w:rPr>
  </w:style>
  <w:style w:type="character" w:customStyle="1" w:styleId="TeksttreciKursywa6">
    <w:name w:val="Tekst treści + Kursywa6"/>
    <w:uiPriority w:val="99"/>
    <w:rsid w:val="005A3524"/>
    <w:rPr>
      <w:rFonts w:ascii="Calibri" w:hAnsi="Calibri" w:cs="Calibri"/>
      <w:i/>
      <w:iCs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rtalzp.pl/kody-cpv/szczegoly/roboty-w-zakresie-okablowania-oraz-instalacji-elektrycznych-7018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pn/us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zp.pl/kody-cpv/szczegoly/uslugi-instalowania-urzadzen-wideo-7635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mailto:iod@us.edu.pl" TargetMode="Externa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mailto:dzp@us.edu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pn/us" TargetMode="External"/><Relationship Id="rId35" Type="http://schemas.openxmlformats.org/officeDocument/2006/relationships/hyperlink" Target="mailto:administrator.danych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portalzp.pl/kody-cpv/szczegoly/uslugi-instalowania-urzadzen-telewizyjnych-7633" TargetMode="External"/><Relationship Id="rId17" Type="http://schemas.openxmlformats.org/officeDocument/2006/relationships/hyperlink" Target="https://platformazakupowa.pl/pn/us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oter" Target="footer1.xml"/><Relationship Id="rId46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D286F-78F8-4987-BA3A-7E27786FF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13021</Words>
  <Characters>78132</Characters>
  <Application>Microsoft Office Word</Application>
  <DocSecurity>0</DocSecurity>
  <Lines>651</Lines>
  <Paragraphs>181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</cp:revision>
  <cp:lastPrinted>2024-11-07T08:57:00Z</cp:lastPrinted>
  <dcterms:created xsi:type="dcterms:W3CDTF">2024-11-07T08:58:00Z</dcterms:created>
  <dcterms:modified xsi:type="dcterms:W3CDTF">2024-11-07T08:58:00Z</dcterms:modified>
</cp:coreProperties>
</file>