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570E2118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8B5817">
        <w:t>NC/9</w:t>
      </w:r>
      <w:r w:rsidR="008139FB">
        <w:t>/22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F46BB3C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8D5518">
        <w:rPr>
          <w:b/>
          <w:bCs/>
        </w:rPr>
        <w:t>23.08.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1853E7">
        <w:rPr>
          <w:b/>
        </w:rPr>
        <w:t>00316112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03336A" w:rsidRPr="0003336A">
        <w:rPr>
          <w:b/>
        </w:rPr>
        <w:t>szwów chirurgicznych, siatek przepuklinowych, opatrunków hemostatycznych, staplerów, klipsów tytanowych i polimerowych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1DCF0E66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3504915E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14:paraId="0797B4F7" w14:textId="77777777" w:rsidTr="00B83673">
        <w:tc>
          <w:tcPr>
            <w:tcW w:w="2172" w:type="dxa"/>
            <w:vAlign w:val="center"/>
          </w:tcPr>
          <w:p w14:paraId="157CD0AA" w14:textId="2C5D496E" w:rsidR="00985BFD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DD433F">
              <w:t>….</w:t>
            </w:r>
            <w:r w:rsidR="0003336A">
              <w:t>*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7C0998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2988FE7C" w14:textId="77777777"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311F22A0" w14:textId="1266216B" w:rsidR="0003336A" w:rsidRPr="0003336A" w:rsidRDefault="0003336A" w:rsidP="0003336A">
      <w:pPr>
        <w:pStyle w:val="Akapitzlist"/>
        <w:spacing w:line="276" w:lineRule="auto"/>
        <w:ind w:left="360"/>
        <w:jc w:val="both"/>
        <w:rPr>
          <w:bCs/>
        </w:rPr>
      </w:pPr>
      <w:r w:rsidRPr="0003336A">
        <w:rPr>
          <w:bCs/>
        </w:rPr>
        <w:t>*</w:t>
      </w:r>
      <w:r>
        <w:rPr>
          <w:bCs/>
        </w:rPr>
        <w:t>wiersze tabeli powielić w razie potrzeby</w:t>
      </w:r>
    </w:p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77777777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853E7">
        <w:rPr>
          <w:rFonts w:cstheme="minorHAnsi"/>
        </w:rPr>
      </w:r>
      <w:r w:rsidR="001853E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cp:lastPrinted>2021-08-10T07:44:00Z</cp:lastPrinted>
  <dcterms:created xsi:type="dcterms:W3CDTF">2022-04-04T11:03:00Z</dcterms:created>
  <dcterms:modified xsi:type="dcterms:W3CDTF">2022-08-23T10:33:00Z</dcterms:modified>
</cp:coreProperties>
</file>