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151D9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AS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FA01A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FA01A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21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C311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C65A03" w:rsidRDefault="00EF4A33" w:rsidP="00C6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C65A03" w:rsidRDefault="00EF4A33" w:rsidP="00EF4A33">
      <w:pPr>
        <w:pStyle w:val="Tekstpodstawowy"/>
        <w:ind w:left="360"/>
        <w:jc w:val="center"/>
        <w:rPr>
          <w:i/>
          <w:sz w:val="20"/>
          <w:szCs w:val="20"/>
        </w:rPr>
      </w:pPr>
      <w:r w:rsidRPr="00C65A03">
        <w:rPr>
          <w:i/>
          <w:sz w:val="20"/>
          <w:szCs w:val="20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4C3118" w:rsidRPr="00A341C8" w:rsidRDefault="004C3118" w:rsidP="004C3118">
      <w:pPr>
        <w:pStyle w:val="Tre9ce6tekstu"/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/>
          <w:b/>
          <w:sz w:val="24"/>
          <w:szCs w:val="24"/>
        </w:rPr>
        <w:t>„Dostawa</w:t>
      </w:r>
      <w:r>
        <w:rPr>
          <w:rFonts w:ascii="Times New Roman" w:hAnsi="Times New Roman"/>
          <w:b/>
          <w:sz w:val="24"/>
          <w:szCs w:val="24"/>
        </w:rPr>
        <w:t xml:space="preserve"> worków kriogenicznych do mrożenia materiału przeszczepowego, odczynników DMSO pipet wraz z końcówkami na potrzeby COZL”</w:t>
      </w:r>
    </w:p>
    <w:p w:rsidR="00151D96" w:rsidRDefault="00151D96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FA01AF">
        <w:rPr>
          <w:rFonts w:ascii="Times New Roman" w:hAnsi="Times New Roman"/>
          <w:b/>
          <w:sz w:val="24"/>
          <w:szCs w:val="24"/>
        </w:rPr>
        <w:t>COZL/DZP/AS/3412/TP-21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FA01AF" w:rsidP="00FA01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b/>
        </w:rPr>
        <w:t xml:space="preserve">       Część nr  1  –  </w:t>
      </w:r>
      <w:r w:rsidR="004C3118" w:rsidRPr="006E3C10">
        <w:rPr>
          <w:rFonts w:ascii="Times New Roman" w:hAnsi="Times New Roman"/>
          <w:b/>
        </w:rPr>
        <w:t>Worki kriogeniczne do mrożenia materiału przeszczepowego.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A01AF" w:rsidRDefault="00FA01A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A01AF" w:rsidRDefault="00FA01A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A01AF" w:rsidRDefault="00FA01A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F3066A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A01AF" w:rsidRPr="00EF4A33" w:rsidRDefault="00FA01A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A01AF" w:rsidRPr="00EF4A33" w:rsidRDefault="00FA01AF" w:rsidP="00FA01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b/>
        </w:rPr>
        <w:t xml:space="preserve">       Część nr  2</w:t>
      </w:r>
      <w:r w:rsidR="00F3066A">
        <w:rPr>
          <w:b/>
        </w:rPr>
        <w:t xml:space="preserve">  –</w:t>
      </w:r>
      <w:r w:rsidR="004C3118" w:rsidRPr="004C3118">
        <w:rPr>
          <w:rFonts w:ascii="Times New Roman" w:hAnsi="Times New Roman"/>
          <w:b/>
        </w:rPr>
        <w:t xml:space="preserve"> </w:t>
      </w:r>
      <w:r w:rsidR="004C3118" w:rsidRPr="006E3C10">
        <w:rPr>
          <w:rFonts w:ascii="Times New Roman" w:hAnsi="Times New Roman"/>
          <w:b/>
        </w:rPr>
        <w:t>Odczynnik DMSO do mrożenia materiału przeszczepowego.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A01AF" w:rsidRPr="00EF4A33" w:rsidTr="00261E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A01AF" w:rsidRDefault="00FA01AF" w:rsidP="00FA0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F3066A">
        <w:rPr>
          <w:rFonts w:ascii="Times New Roman" w:eastAsia="Times New Roman" w:hAnsi="Times New Roman" w:cs="Times New Roman"/>
          <w:kern w:val="2"/>
          <w:lang w:eastAsia="zh-CN"/>
        </w:rPr>
        <w:t>.2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A01AF" w:rsidRDefault="00FA01AF" w:rsidP="00FA0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A01AF" w:rsidRPr="00EF4A33" w:rsidRDefault="00FA01AF" w:rsidP="00FA01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b/>
        </w:rPr>
        <w:t xml:space="preserve">       Część nr  3  –  </w:t>
      </w:r>
      <w:r w:rsidR="004C3118" w:rsidRPr="004E71B6">
        <w:rPr>
          <w:rFonts w:ascii="Times New Roman" w:hAnsi="Times New Roman"/>
          <w:b/>
        </w:rPr>
        <w:t xml:space="preserve">Pipety, próbki stożkowe,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A01AF" w:rsidRPr="00EF4A33" w:rsidTr="00261E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A01AF" w:rsidRPr="00EF4A33" w:rsidRDefault="00FA01AF" w:rsidP="00FA0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F3066A">
        <w:rPr>
          <w:rFonts w:ascii="Times New Roman" w:eastAsia="Times New Roman" w:hAnsi="Times New Roman" w:cs="Times New Roman"/>
          <w:kern w:val="2"/>
          <w:lang w:eastAsia="zh-CN"/>
        </w:rPr>
        <w:t>.3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A01AF" w:rsidRDefault="00FA01AF" w:rsidP="00FA0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A01AF" w:rsidRPr="00EF4A33" w:rsidRDefault="00FA01AF" w:rsidP="00FA01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b/>
        </w:rPr>
        <w:t xml:space="preserve">       Część nr  4</w:t>
      </w:r>
      <w:r w:rsidR="00F3066A">
        <w:rPr>
          <w:b/>
        </w:rPr>
        <w:t xml:space="preserve">  –  </w:t>
      </w:r>
      <w:r w:rsidR="004C3118" w:rsidRPr="006E3C10">
        <w:rPr>
          <w:rFonts w:ascii="Times New Roman" w:hAnsi="Times New Roman"/>
          <w:b/>
        </w:rPr>
        <w:t>Końcówki do pipet.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A01AF" w:rsidRPr="00EF4A33" w:rsidTr="00261E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A01AF" w:rsidRPr="00EF4A33" w:rsidRDefault="00FA01AF" w:rsidP="00261E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A01AF" w:rsidRPr="00EF4A33" w:rsidRDefault="00FA01AF" w:rsidP="00FA0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F3066A">
        <w:rPr>
          <w:rFonts w:ascii="Times New Roman" w:eastAsia="Times New Roman" w:hAnsi="Times New Roman" w:cs="Times New Roman"/>
          <w:kern w:val="2"/>
          <w:lang w:eastAsia="zh-CN"/>
        </w:rPr>
        <w:t>.4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A01AF" w:rsidRPr="00EF4A33" w:rsidRDefault="00FA01AF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lastRenderedPageBreak/>
        <w:t>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CD4F2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CD4F2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CD4F2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CD4F27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27" w:rsidRDefault="00CD4F27" w:rsidP="00EF4A33">
      <w:pPr>
        <w:spacing w:after="0" w:line="240" w:lineRule="auto"/>
      </w:pPr>
      <w:r>
        <w:separator/>
      </w:r>
    </w:p>
  </w:endnote>
  <w:endnote w:type="continuationSeparator" w:id="0">
    <w:p w:rsidR="00CD4F27" w:rsidRDefault="00CD4F2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1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27" w:rsidRDefault="00CD4F27" w:rsidP="00EF4A33">
      <w:pPr>
        <w:spacing w:after="0" w:line="240" w:lineRule="auto"/>
      </w:pPr>
      <w:r>
        <w:separator/>
      </w:r>
    </w:p>
  </w:footnote>
  <w:footnote w:type="continuationSeparator" w:id="0">
    <w:p w:rsidR="00CD4F27" w:rsidRDefault="00CD4F2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51D96"/>
    <w:rsid w:val="001A6F07"/>
    <w:rsid w:val="001F15C4"/>
    <w:rsid w:val="004C3118"/>
    <w:rsid w:val="005512DD"/>
    <w:rsid w:val="00A56568"/>
    <w:rsid w:val="00C65A03"/>
    <w:rsid w:val="00CD4F27"/>
    <w:rsid w:val="00E2695B"/>
    <w:rsid w:val="00E40783"/>
    <w:rsid w:val="00EF4A33"/>
    <w:rsid w:val="00F3066A"/>
    <w:rsid w:val="00F47F64"/>
    <w:rsid w:val="00F97405"/>
    <w:rsid w:val="00FA01AF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re9ce6tekstu">
    <w:name w:val="Treś9cće6 tekstu"/>
    <w:basedOn w:val="Normalny"/>
    <w:uiPriority w:val="99"/>
    <w:rsid w:val="00151D96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1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8</cp:revision>
  <cp:lastPrinted>2021-03-11T10:14:00Z</cp:lastPrinted>
  <dcterms:created xsi:type="dcterms:W3CDTF">2021-01-30T18:42:00Z</dcterms:created>
  <dcterms:modified xsi:type="dcterms:W3CDTF">2021-03-11T10:14:00Z</dcterms:modified>
</cp:coreProperties>
</file>