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BA3759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23.02.2024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BA3759">
        <w:rPr>
          <w:rFonts w:asciiTheme="minorHAnsi" w:hAnsiTheme="minorHAnsi" w:cstheme="minorHAnsi"/>
          <w:color w:val="000000"/>
          <w:sz w:val="22"/>
          <w:szCs w:val="22"/>
        </w:rPr>
        <w:t>r sprawy: AZP.25.1.2.2024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BA3759" w:rsidRDefault="00E6568D" w:rsidP="00CC3207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/>
          <w:i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Zamawiający informuje, iż w postępowaniu prowadzonym w trybie przetargu nieograniczonego </w:t>
      </w:r>
      <w:r w:rsidR="00BA3759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BA3759" w:rsidRPr="00BA3759">
        <w:rPr>
          <w:rFonts w:asciiTheme="minorHAnsi" w:eastAsiaTheme="minorHAnsi" w:hAnsiTheme="minorHAnsi" w:cstheme="minorBidi"/>
          <w:b/>
          <w:i/>
          <w:color w:val="7030A0"/>
          <w:sz w:val="28"/>
          <w:lang w:eastAsia="en-US"/>
        </w:rPr>
        <w:t xml:space="preserve"> </w:t>
      </w:r>
      <w:r w:rsidR="00BA3759" w:rsidRPr="00BA3759">
        <w:rPr>
          <w:rFonts w:asciiTheme="minorHAnsi" w:hAnsiTheme="minorHAnsi" w:cstheme="minorHAnsi"/>
          <w:b/>
          <w:i/>
          <w:color w:val="auto"/>
          <w:sz w:val="22"/>
          <w:lang w:eastAsia="en-US"/>
        </w:rPr>
        <w:t>Sukcesywne dostawy odczynników laboratoryjnych  dla Zakładów UMB do celów naukowo-badawczych</w:t>
      </w:r>
      <w:r w:rsidRPr="00BA3759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BA3759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BA3759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BA3759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686E57" w:rsidRDefault="00E6568D" w:rsidP="00CC3207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8814FA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</w:t>
      </w:r>
      <w:r w:rsidR="00BA3759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z 2023 r., poz. 1605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ze zm.)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Dotyczy załącznika nr 5 do SWZ.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1. W punkcie §1.3 oświadcza się: "3. Wykonawca oświadcza, że asortyment stanowiący przedmiot umowy pochodzi z bieżącej produkcji i posiada wszelkie wymagane prawem atesty i świadectwa dopuszczające je do obrotu na terytorium Rzeczpospolitej Polskiej."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Czy można zmienić ten zapis na "Wykonawca oświadcza, że asorty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ment stanowiący przedmiot umowy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pochodzi z bieżącej produkcji i może być dopuszczony do obrotu na terytorium Rzeczpospolitej Polskiej."</w:t>
      </w:r>
    </w:p>
    <w:p w:rsidR="001702E5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Odpowi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edź: Zamawiający wyraża zgodę. </w:t>
      </w:r>
    </w:p>
    <w:p w:rsidR="006B2F53" w:rsidRPr="006B2F53" w:rsidRDefault="006B2F53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2. W punkcie § 4.4 oświadcza się, iż "Przeniesienie własności nast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ępuje w dacie jego wydania". Do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wydania czego odnosi się to zdanie? (faktury, przelewu, towaru..)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Odpowiedź: </w:t>
      </w:r>
      <w:r w:rsidR="00677F93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Zamawiający zmienia brzmienie § 4 pkt. 4 na: Przeniesienie własności następuje w dacie odbioru towaru przez Zamawiającego. 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3. Zauważyliśmy, iż w załączniku 5 nie ma zapisów co do zastosowania towaru. Czy istnieje możliwość dołączenia następujących zapisów: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"ZASTOSOWANIE TOWARU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1. Towar może być wykorzystywany wyłącznie do celów badawczych i nie może być wykorzystywany w celach diagnostycznych.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2. Zamawiający może korzystać z towaru w celu świadczenia usług n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a rzecz osób trzecich wyłącznie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zgodnie z ograniczeniami określonymi w niniejszej Umowie. Zamawiający nie może odsprzedawać lub w inny sposób przekazywać towaru osobom trzecim bez uprzedniej pisemnej zgody Wykonawcy.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3. Zamawiający może korzystać z towaru wyłącznie zgodnie z (i) niniejszą Umową oraz (ii) instrukcjami i dokumentacją dostarczonymi wraz z towarem. Zamawiający pono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si wyłączną odpowiedzialność za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zapewnienie, że towar jest odpowiedni do zamierzonego przez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Zamawiającego celu użytku oraz że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korzystanie przez Zamawiającego z towaru jest zgodne ze wszystkimi 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przepisami prawa, regulacjami i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politykami mającymi zastosowanie do działalności Zamawiającego.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lastRenderedPageBreak/>
        <w:t>4. Zamawiający ponosi wyłączną odpowiedzialność za zakup sprz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ętu wymaganego do korzystania z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towaru."</w:t>
      </w:r>
    </w:p>
    <w:p w:rsidR="001702E5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Odpowiedź: Zamawiający wyraża zgodę. </w:t>
      </w:r>
    </w:p>
    <w:p w:rsidR="006B2F53" w:rsidRPr="006B2F53" w:rsidRDefault="006B2F53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4. Zauważyliśmy, iż w załączniku 5 nie ma zapisów co do własności intelektualnej. Czy istnieje możliwość dołączenia następujących zapisów: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WŁAŚNOŚĆ INTELEKTUALNA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Zamawiający przyjmuje do wiadomości, że Wykonawca jest właścicielem lub posiada licencje na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określone metody, materiały, technologie, oprogramowanie, podejścia</w:t>
      </w:r>
      <w:r w:rsidR="00CC3207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, techniki, wynalazki, procesy,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znaki towarowe know-how lub inną własność intelektualną, w tym te zawarte w towarze ("Własność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intelektualna Wykonawcy") oraz że Zamawiający będzie korzystał z wyżej określonej Własności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intelektualnej Wykonawcy podczas korzystania z towaru. Zamawiający zgadza się, że (a) cała Własność Intelektualna Wykonawcy jest i pozostanie wyłączną własnością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Wykonawcy oraz (b) (i) wszelkie modyfikacje, pochodne lub ulepszenia Własności Intelektualnej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Wykonawcy oraz (ii) wszelkie wynalazki, rozwój lub odkrycia, które koniecznie wykorzystują lub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koniecznie zawierają Własność Intelektualną Wykonawcy (łącznie "Ulepszenia") będą wyłączną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własnością Wykonawcy. W zakresie, w jakim Ulepszenia zostały opracowane przez Zamawiającego</w:t>
      </w:r>
      <w:r w:rsidR="003B36F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lub w inny sposób stworzone w ramach Umowy, Zamawiający przyjmuje d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 wiadomości, że wszelkie takie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Ulepszenia i wszelkie związane z nimi udziały własnościowe zost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aną automatycznie przypisane do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Wykonawcy. Jeśli taka automatyczna cesja nie jest możliwa zgodnie z obowiązującym prawem lub w inny sposób, Zamawiający dokona cesji lub spowoduje dokonanie cesji wszystkich takich udziałów na rzecz Wykonawcy. Wspomniana cesja wyraźnie stanowi, że Wykonawca może, według własnego uznania, przenosić, licencjonować, udostępniać lub w inny sposób zbywać (w całości lub w części), a także dokonywać modyfikacji lub zmian Ulepszeń, w tym wszelkich ich pochodnych.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Wykonawca udziela Zamawiającemu ograniczonej, niewyłącznej, ni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eprzenoszalnej, niepodlegającej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sublicencjonowaniu licencji na (a) korzystanie z Własności Intelekt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ualnej Wykonawcy ujawnionej lub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zawartej w towarze, oraz (b) korzystanie ze znaków towaro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wych Wykonawcy wyłącznie w celu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identyfikacji produktów i technologii Wykonawcy jako podstawy ws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zelkich usług oferowanych przez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Zamawiającego osobom trzecim.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Zamawiający zapewni, że żadne publikacje lub prezentacje Zamawiającego nie będą ujawniały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jakiejkolwiek własności intelektualnej Wykonawcy, poza znakami towarowymi Wykonawcy lub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Ulepszeniami.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Jeśli osoba trzecia wystąpi przeciwko Wykonawcy roszczeniem z tytuł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u naruszenia jej praw własności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intelektualnej w oparciu o (a) nieprzestrzeganie przez Zamawiają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cego Umowy lub (b) modyfikację,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używanie lub odsprzedaż towaru przez Zamawiającego, wówczas Zamawiający zabezpieczy Wykonawcę przed wszelkimi roszczeniami, stratami, szkodami, zobowiązaniami i wydatkami (w tym uzasadnionymi honorariami prawników i innymi kosztami obrony i/lub rozliczenia wszelkich działań), które Wykonawca może być zmuszony zapłacić w wyniku roszczenia.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Odpowiedź: Zmawiający u</w:t>
      </w:r>
      <w:r w:rsidR="0085296F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dziela odpowiedzi w pytaniu nr 10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lastRenderedPageBreak/>
        <w:t>5. W punkcie § 4.1 nie określa się maksymalnego terminu, w którym Zamawiający powinien potwierdzić odbiór towaru i faktury. Czy można określić ten termin jako 7 dni kalendarzowych od ich otrzymania?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Odpowiedź: </w:t>
      </w:r>
      <w:r w:rsidR="007B5F5A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Zamawiający wyraża zgodę. 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6. W punkcie § 5.3 nie określa się w jakim terminie Zamawiający powin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ien zgłosić wszelkie reklamacje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ilościowe lub uszkodzenia towaru. Czy można zmienić ten zapis na: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1. Zamawiający odbierając od Wykonawcy zamówiony towar sprawdzi, w ciągu czterdziestu ośmiu (48) godzin jego ilość, sposób opakowania, brak uszkodzeń. Jakiekolwiek reklamacje ilościowe lub uszkodzenia muszą być odnotowane w specjalnie sporządzonym protokole. Zamawiający niezwłocznie i nie później niż w ciągu trzech (3) dni od ich wykrycia, powiadomi Wykonawcę o wszelkich wykrytych wadach. Jeśli Zamawiający, nie skontaktuje się z Wykonawcą w wyżej wymienionych terminach, towar zostanie uznany za zaakceptowany przez Zamawiającego.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Odpowiedź:</w:t>
      </w:r>
      <w:r w:rsidR="0085296F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Zamawiający wyraża zgodę. 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7. W punkcie § 5 nie ma zapisu dotyczącego nieprawidłowego użytkowania towaru przez Zamawiającego.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Czy można dodać następujący zapis: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Gwarancje określone w niniejszym dokumencie nie mają zastos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owania do wad spowodowanych (a)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usunięciem, użytkowaniem, przechowywaniem lub obsługą w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niewłaściwy, nieodpowiedni lub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niezatwierdzony sposób, taki jak nieprzestrzeganie instrukcji Wykona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wcy lub instrukcji obsługi; (b)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kontaktem z niewłaściwie używanymi lub niezatwierdzonymi chemikaliami lub próbkami; (c) modyfikacją lub zmianą towaru przez kogokolwiek innego niż Wykonawca lub osoba upoważniona przez Wykonawcę; lub (d) produkcją zgodnie z instrukcjami lub specyfikacjami dostarczonymi przez Zamawiającego. W celu uniknięcia wątpliwości, Zamawiający ponosi wyłączną odpowiedzialność, a Wykonawca nie udziela żadnej gwarancji w odniesieniu do towaru, który nie </w:t>
      </w:r>
      <w:r w:rsidR="003B36F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był obsługiwany przez Zamawiając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ego zgodnie z obowiązującymi specyfikacjami i instrukcjami lub w odniesieniu do towaru, któr</w:t>
      </w:r>
      <w:bookmarkStart w:id="0" w:name="_GoBack"/>
      <w:bookmarkEnd w:id="0"/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y jest obsługiwany przez osoby trzec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>ie zgo</w:t>
      </w:r>
      <w:r w:rsidR="00E245F2">
        <w:rPr>
          <w:rFonts w:asciiTheme="minorHAnsi" w:eastAsiaTheme="minorEastAsia" w:hAnsiTheme="minorHAnsi" w:cstheme="minorHAnsi"/>
          <w:color w:val="000000" w:themeColor="text1"/>
          <w:sz w:val="22"/>
        </w:rPr>
        <w:t>dnie z zaleceniami Klienta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.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Odpowiedź: </w:t>
      </w:r>
      <w:r w:rsidR="0085296F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Zamawiający wyraża zgodę. 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85296F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8</w:t>
      </w:r>
      <w:r w:rsidR="00686E5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. W załączniku 5 nie określa się INCOTERMS, które będą miały zastosowanie. W celu doprecyzowan</w:t>
      </w:r>
      <w:r w:rsidR="00677F93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ia obowiązków każdej ze stron, </w:t>
      </w:r>
      <w:r w:rsidR="00686E5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czy można je określić jako FCA („Dostarczone do przewoźnika …”) lub ewentualnie DAP (“dostarczone do miejsca”)?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Odpowiedź: </w:t>
      </w:r>
      <w:r w:rsidR="00677F93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Zgodnie z  § 4 pkt. 4</w:t>
      </w:r>
      <w:r w:rsidR="006B2F53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. 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85296F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9</w:t>
      </w:r>
      <w:r w:rsidR="00686E5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. Nasze zapytanie dotyczy punktu § 6.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"Wykonawca zapłaci Zamawiającemu karę umowną: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a) za odstąpienie od umowy przez którąkolwiek ze Stron z przyczyn, za które ponosi odpowiedzialność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Wykonawca w wysokości 10% wartości przedmiotu umowy,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lastRenderedPageBreak/>
        <w:t>b) za zwłokę w dostarczaniu zamówionej partii towaru – w wysokości 0,1% wartości zamówionego towaru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– za każdy dzień zwłoki, liczony od daty, w której towar miał być dostarczony,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c) za zwłokę w dostawie zareklamowanego przedmiotu umowy, w wysokości 0,1% przedmiotu umowy za każdy dzień zwłoki liczony od dnia wyznaczonego na załatwienie reklamacji.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2. Zamawiający zapłaci Wykonawcy karę umowną: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1. za odstąpienie od umowy przez Wykonawcę z przyczyn leżących po stronie Zamawiającego w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wysokości 10% wartości przedmiotu umowy, z zastrzeżeniem sytuacj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i określonych w art. 456 ustawy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Prawo zamówień publicznych;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2. za zwłokę w odbiorze przedmiotu umowy w wysokości 0,1% war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tości nie odebranego przedmiotu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umowy, o ile dostarczony przedmiot umowy, nie będzie wadliwy.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3. Należność z tytułu kar umownych Zamawiający może potrącić z wynagrodzenia Wykonawcy.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4. Stronom przysługuje prawo do dochodzenia na zasadach ogólnych odszkodowania przewyższającego karę umowną.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5. Łączna maksymalna wysokość kar umownych, których mogą dochodzić Strony ze wszystkich tytułów nie może przekroczyć 20% wynagrodzenia brutto, określonego w § 2 ust. 1 Umowy."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Czy można usunąć dany punkt dotyczący kar lub, ewentualnie, zastąpić go punktem: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"W przypadku przekroczenia przez Wykonawcę terminu dostawy tow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aru o ponad 45 dni, Zamawiający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może odstąpić od umowy bez wyznaczania dodatkowego terminu wykonania umowy."</w:t>
      </w:r>
    </w:p>
    <w:p w:rsidR="001702E5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Odpowiedź: Zamawiający wyraża zgodę.</w:t>
      </w:r>
    </w:p>
    <w:p w:rsidR="006B2F53" w:rsidRPr="006B2F53" w:rsidRDefault="006B2F53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</w:p>
    <w:p w:rsidR="00686E57" w:rsidRPr="006B2F53" w:rsidRDefault="0085296F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10</w:t>
      </w:r>
      <w:r w:rsidR="001702E5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. </w:t>
      </w:r>
      <w:r w:rsidR="00686E5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Co do punktu 4 na</w:t>
      </w:r>
      <w:r w:rsidR="007B5F5A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szego poprzedniego zapytania</w:t>
      </w:r>
      <w:r w:rsidR="00686E57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dotyczącego zapisu o Ochronie Własności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Intelektualnej, chcieliśmy doprecyzować, iż proponowany przez nas zapis umowny powinien brzmieć: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WŁAŚNOŚĆ INTELEKTUALNA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Zamawiający przyjmuje do wiadomości, że Wykonawca jest właścicielem lub posiada licencje na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określone metody, materiały, technologie, oprogramowanie, podejścia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, techniki, wynalazki, procesy,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znaki towarowe know-how lub inną własność intelektualną, w tym 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te zawarte w towarze ("Własność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intelektualna Wykonawcy") oraz że Zamawiający będzie korzyst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ał z wyżej określonej Własności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intelektualnej Wykonawcy podczas korzystania z towaru. Zamawiający z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gadza się, że (a) cała Własność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Intelektualna Wykonawcy jest i pozostanie wyłączną własnością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Wykonawcy oraz (b) (i) wszelkie modyfikacje, pochodne lub ulepszenia Własności Intelektualnej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Wykonawcy dotyczące wykorzystanej technologii oraz (ii) wszelkie</w:t>
      </w:r>
      <w:r w:rsid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wynalazki, rozwój lub odkrycia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dotyczące wykorzystanej technologii i które koniecznie wykorzystują lub koniecznie zawierają Własność Intelektualną Wykonawcy (łącznie "Ulepszenia") będą wyłączną własnością Wykonawcy. W zakresie, w jakim Ulepszenia zostały opracowane przez Zamawiającego lub w inny sposób stworzone w ramach Umowy, Zamawiający przyjmuje do wiadomości, że wszelkie takie Ulepszenia i wszelkie związane z nimi udziały własnościowe zostaną automatycznie przypisane do Wykonawcy. Jeśli taka automatyczna cesja nie jest możliwa zgodnie z obowiązującym prawem lub w inny sposób, Zamawiający dokona cesji lub spowoduje dokonanie cesji wszystkich takich udziałów na rzecz Wykonawcy. Wspomniana cesja wyraźnie stanowi, że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lastRenderedPageBreak/>
        <w:t>Wykonawca może, według własnego uznania, przenosić, licencjonować, udostępniać lub w inny sposób zbywać (w całości lub w części), a także dokonywać modyfikacji lub zmian Ulepszeń, w tym wszelkich ich pochodnych.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Wykonawca udziela Zamawiającemu ograniczonej, n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iewyłącznej, nieprzenoszalnej, niepodlegającej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sublicencjonowaniu licencji na (a) korzystanie z Własności Intelekt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ualnej Wykonawcy ujawnionej lub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zawartej w towarze, oraz (b) korzystanie ze znaków towaro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wych Wykonawcy wyłącznie w celu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identyfikacji produktów i technologii Wykonawcy jako podstawy ws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zelkich usług oferowanych przez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Zamawiającego osobom trzecim.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Zamawiający zapewni, że żadne publikacje lub prezentacje Zamawiającego nie będą ujawniały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jakiejkolwiek własności intelektualnej Wykonawcy, poza znakami towarowymi Wykonawcy lub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Ulepszeniami.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Jeśli osoba trzecia wystąpi przeciwko Wykonawcy roszczeniem z tytuł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u naruszenia jej praw własności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intelektualnej w oparciu o (a) nieprzestrzeganie przez Zamawiają</w:t>
      </w:r>
      <w:r w:rsidR="00CC3207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cego Umowy lub (b) modyfikację,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używanie lub odsprzedaż towaru przez Zamawiającego, wówczas Za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mawiający zabezpieczy Wykonawcę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przed wszelkimi roszczeniami, stratami, szkodami, zobowiązaniami i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wydatkami (w tym uzasadnionymi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honorariami prawników i innymi kosztami obrony i/lub rozliczenia wszelkich działań),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które Wykonawca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może być zmuszony zapłacić w wyniku roszczenia.</w:t>
      </w:r>
    </w:p>
    <w:p w:rsidR="00686E57" w:rsidRPr="006B2F53" w:rsidRDefault="00686E57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Niezależnie od powyższego, wszelka własność intelektualna stworzo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na przez Zamawiającego w wyniku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korzystania z towaru i niedotycząca wykorzystanej w tym celu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 technologii, należeć będzie do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Zamawiającego ("Własność intelektualna Zamawiającego). Do Własnoś</w:t>
      </w:r>
      <w:r w:rsidR="0034084D"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ci intelektualnej Zamawiającego </w:t>
      </w: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>zaliczają się, między innymi, otrzymane przez Zamawiającego wyniki oznaczeń.</w:t>
      </w:r>
    </w:p>
    <w:p w:rsidR="001702E5" w:rsidRPr="006B2F53" w:rsidRDefault="001702E5" w:rsidP="006B2F53">
      <w:pPr>
        <w:autoSpaceDE w:val="0"/>
        <w:autoSpaceDN w:val="0"/>
        <w:adjustRightInd w:val="0"/>
        <w:spacing w:after="0" w:line="276" w:lineRule="auto"/>
        <w:ind w:left="0" w:firstLine="0"/>
        <w:rPr>
          <w:rFonts w:asciiTheme="minorHAnsi" w:eastAsiaTheme="minorEastAsia" w:hAnsiTheme="minorHAnsi" w:cstheme="minorHAnsi"/>
          <w:color w:val="000000" w:themeColor="text1"/>
          <w:sz w:val="22"/>
        </w:rPr>
      </w:pPr>
      <w:r w:rsidRPr="006B2F53">
        <w:rPr>
          <w:rFonts w:asciiTheme="minorHAnsi" w:eastAsiaTheme="minorEastAsia" w:hAnsiTheme="minorHAnsi" w:cstheme="minorHAnsi"/>
          <w:color w:val="000000" w:themeColor="text1"/>
          <w:sz w:val="22"/>
        </w:rPr>
        <w:t xml:space="preserve">Odpowiedź: Zamawiający wyraża zgodę. </w:t>
      </w:r>
    </w:p>
    <w:p w:rsidR="001702E5" w:rsidRPr="0034084D" w:rsidRDefault="001702E5" w:rsidP="0034084D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666666"/>
          <w:sz w:val="22"/>
        </w:rPr>
      </w:pPr>
    </w:p>
    <w:p w:rsidR="00CC3207" w:rsidRPr="00CC3207" w:rsidRDefault="00F506A3" w:rsidP="00CC3207">
      <w:pPr>
        <w:pStyle w:val="Akapitzlist"/>
        <w:numPr>
          <w:ilvl w:val="0"/>
          <w:numId w:val="6"/>
        </w:numPr>
        <w:ind w:left="709" w:hanging="709"/>
        <w:rPr>
          <w:rFonts w:asciiTheme="minorHAnsi" w:hAnsiTheme="minorHAnsi" w:cstheme="minorHAnsi"/>
          <w:bCs/>
          <w:sz w:val="22"/>
        </w:rPr>
      </w:pPr>
      <w:r w:rsidRPr="007F54CE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7F54CE">
        <w:rPr>
          <w:rFonts w:asciiTheme="minorHAnsi" w:hAnsiTheme="minorHAnsi" w:cstheme="minorHAnsi"/>
          <w:sz w:val="22"/>
        </w:rPr>
        <w:t xml:space="preserve"> </w:t>
      </w:r>
      <w:r w:rsidR="00D20A6F" w:rsidRPr="007F54CE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7F54CE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7F54CE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7F54CE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7F54CE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CC3207" w:rsidRPr="00CC3207" w:rsidRDefault="00CC3207" w:rsidP="00CC3207">
      <w:pPr>
        <w:suppressAutoHyphens/>
        <w:overflowPunct w:val="0"/>
        <w:autoSpaceDE w:val="0"/>
        <w:spacing w:after="0" w:line="360" w:lineRule="auto"/>
        <w:ind w:left="284" w:hanging="284"/>
        <w:rPr>
          <w:rFonts w:cstheme="minorHAnsi"/>
          <w:i/>
          <w:color w:val="000000" w:themeColor="text1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lang w:val="it-IT"/>
        </w:rPr>
        <w:t xml:space="preserve">1.Część IV pkt 5. SWZ otrzymuje brzmienie: </w:t>
      </w:r>
      <w:r w:rsidRPr="00CC3207">
        <w:rPr>
          <w:rFonts w:ascii="Calibri" w:hAnsi="Calibri" w:cs="Calibri"/>
          <w:i/>
          <w:color w:val="000000" w:themeColor="text1"/>
          <w:sz w:val="22"/>
          <w:lang w:val="cs-CZ"/>
        </w:rPr>
        <w:t xml:space="preserve">Zamawiający wymaga, aby </w:t>
      </w:r>
      <w:r w:rsidRPr="00CC3207">
        <w:rPr>
          <w:rFonts w:asciiTheme="minorHAnsi" w:eastAsiaTheme="minorEastAsia" w:hAnsiTheme="minorHAnsi" w:cstheme="minorHAnsi"/>
          <w:i/>
          <w:color w:val="000000" w:themeColor="text1"/>
          <w:sz w:val="22"/>
        </w:rPr>
        <w:t>asortyment stanowiący przedmiot umowy pochodził z bieżącej produkcji i mógł być dopuszczony do obrotu na terytorium Rzeczpospolitej Polskiej.</w:t>
      </w:r>
    </w:p>
    <w:p w:rsidR="00460B6E" w:rsidRPr="00686E57" w:rsidRDefault="00CC3207" w:rsidP="00CC3207">
      <w:pPr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>
        <w:rPr>
          <w:rFonts w:asciiTheme="minorHAnsi" w:hAnsiTheme="minorHAnsi" w:cstheme="minorHAnsi"/>
          <w:i/>
          <w:iCs/>
          <w:sz w:val="22"/>
          <w:lang w:val="it-IT"/>
        </w:rPr>
        <w:t xml:space="preserve">2. </w:t>
      </w:r>
      <w:r w:rsidR="00F506A3" w:rsidRPr="00A31852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A31852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6B2F53" w:rsidRPr="006B2F53" w:rsidRDefault="006B2F53" w:rsidP="00CC320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Fo</w:t>
      </w:r>
      <w:r w:rsidR="00CC3207">
        <w:rPr>
          <w:rFonts w:asciiTheme="minorHAnsi" w:hAnsiTheme="minorHAnsi" w:cstheme="minorHAnsi"/>
          <w:b/>
          <w:i/>
          <w:iCs/>
          <w:sz w:val="22"/>
        </w:rPr>
        <w:t>rmularz ofertowy (załącznik nr 1</w:t>
      </w:r>
      <w:r>
        <w:rPr>
          <w:rFonts w:asciiTheme="minorHAnsi" w:hAnsiTheme="minorHAnsi" w:cstheme="minorHAnsi"/>
          <w:b/>
          <w:i/>
          <w:iCs/>
          <w:sz w:val="22"/>
        </w:rPr>
        <w:t xml:space="preserve"> do SWZ) – </w:t>
      </w:r>
      <w:r w:rsidRPr="006B2F53">
        <w:rPr>
          <w:rFonts w:asciiTheme="minorHAnsi" w:hAnsiTheme="minorHAnsi" w:cstheme="minorHAnsi"/>
          <w:i/>
          <w:iCs/>
          <w:sz w:val="22"/>
        </w:rPr>
        <w:t>dokument w załączeniu</w:t>
      </w:r>
      <w:r>
        <w:rPr>
          <w:rFonts w:asciiTheme="minorHAnsi" w:hAnsiTheme="minorHAnsi" w:cstheme="minorHAnsi"/>
          <w:b/>
          <w:i/>
          <w:iCs/>
          <w:sz w:val="22"/>
        </w:rPr>
        <w:t xml:space="preserve"> </w:t>
      </w:r>
    </w:p>
    <w:p w:rsidR="00BF2494" w:rsidRPr="006B2F53" w:rsidRDefault="00460B6E" w:rsidP="006B2F53">
      <w:pPr>
        <w:pStyle w:val="Akapitzlist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  <w:lang w:val="it-IT"/>
        </w:rPr>
        <w:t>W</w:t>
      </w:r>
      <w:r w:rsidR="007710DB" w:rsidRPr="00460B6E">
        <w:rPr>
          <w:rFonts w:asciiTheme="minorHAnsi" w:hAnsiTheme="minorHAnsi" w:cstheme="minorHAnsi"/>
          <w:b/>
          <w:i/>
          <w:iCs/>
          <w:sz w:val="22"/>
          <w:lang w:val="it-IT"/>
        </w:rPr>
        <w:t>zór umowy</w:t>
      </w:r>
      <w:r w:rsidR="00686E57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 (Załącznik nr 5</w:t>
      </w:r>
      <w:r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 do SWZ)</w:t>
      </w:r>
      <w:r w:rsidR="006B2F53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 - </w:t>
      </w:r>
      <w:r w:rsidR="00686E57" w:rsidRPr="006B2F53">
        <w:rPr>
          <w:rFonts w:asciiTheme="minorHAnsi" w:hAnsiTheme="minorHAnsi" w:cstheme="minorHAnsi"/>
          <w:i/>
          <w:iCs/>
          <w:sz w:val="22"/>
          <w:lang w:val="it-IT"/>
        </w:rPr>
        <w:t>dokument</w:t>
      </w:r>
      <w:r w:rsidR="00F506A3" w:rsidRPr="006B2F53">
        <w:rPr>
          <w:rFonts w:asciiTheme="minorHAnsi" w:hAnsiTheme="minorHAnsi" w:cstheme="minorHAnsi"/>
          <w:i/>
          <w:iCs/>
          <w:sz w:val="22"/>
          <w:lang w:val="it-IT"/>
        </w:rPr>
        <w:t xml:space="preserve"> w załączeniu.</w:t>
      </w:r>
    </w:p>
    <w:p w:rsidR="00E6568D" w:rsidRPr="007F54CE" w:rsidRDefault="00E6568D" w:rsidP="00BF2494">
      <w:pPr>
        <w:spacing w:before="240"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7F54CE" w:rsidRDefault="00E6568D" w:rsidP="00CC3207">
      <w:pPr>
        <w:spacing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  <w:r w:rsidR="00CC3207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</w:p>
    <w:p w:rsidR="00E6568D" w:rsidRPr="007F54CE" w:rsidRDefault="00E6568D" w:rsidP="00CC3207">
      <w:pPr>
        <w:spacing w:after="0" w:line="360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7F54CE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B84722" w:rsidRDefault="00CC3207" w:rsidP="00CC3207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W imieniu Zamawiającego </w:t>
      </w:r>
      <w:r w:rsidR="00686E57">
        <w:rPr>
          <w:rFonts w:ascii="Calibri" w:hAnsi="Calibri" w:cs="Calibri"/>
          <w:b/>
          <w:iCs/>
          <w:sz w:val="22"/>
          <w:lang w:val="it-IT" w:eastAsia="it-IT"/>
        </w:rPr>
        <w:t xml:space="preserve">Kanclerz UMB - </w:t>
      </w:r>
      <w:r w:rsidR="00686E57" w:rsidRPr="00875134">
        <w:rPr>
          <w:rFonts w:ascii="Calibri" w:hAnsi="Calibri" w:cs="Calibri"/>
          <w:b/>
          <w:sz w:val="22"/>
          <w:lang w:eastAsia="en-US"/>
        </w:rPr>
        <w:t>mgr Konrad Raczkowski</w:t>
      </w:r>
      <w:r w:rsidR="00A009DF" w:rsidRPr="00A009DF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B84722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……………… </w:t>
      </w:r>
      <w:r w:rsidR="00B84722" w:rsidRPr="00B84722">
        <w:rPr>
          <w:rFonts w:ascii="Calibri" w:eastAsia="Calibri" w:hAnsi="Calibri" w:cs="Calibri"/>
          <w:color w:val="auto"/>
          <w:sz w:val="22"/>
          <w:lang w:eastAsia="en-US"/>
        </w:rPr>
        <w:t xml:space="preserve">/podpis na oryginale/ </w:t>
      </w:r>
    </w:p>
    <w:sectPr w:rsidR="00E6568D" w:rsidRPr="00B84722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5B" w:rsidRDefault="004B1D5B">
      <w:pPr>
        <w:spacing w:after="0" w:line="240" w:lineRule="auto"/>
      </w:pPr>
      <w:r>
        <w:separator/>
      </w:r>
    </w:p>
  </w:endnote>
  <w:endnote w:type="continuationSeparator" w:id="0">
    <w:p w:rsidR="004B1D5B" w:rsidRDefault="004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57" w:rsidRPr="00BF2494" w:rsidRDefault="00686E57" w:rsidP="00A279F2">
    <w:pPr>
      <w:spacing w:after="0" w:line="240" w:lineRule="auto"/>
      <w:ind w:left="0" w:firstLine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57" w:rsidRPr="00606423" w:rsidRDefault="00686E57" w:rsidP="00460B6E">
    <w:pPr>
      <w:spacing w:after="0" w:line="240" w:lineRule="auto"/>
      <w:ind w:left="0" w:firstLine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57" w:rsidRPr="00A31852" w:rsidRDefault="00686E57" w:rsidP="008814FA">
    <w:pPr>
      <w:spacing w:after="0" w:line="240" w:lineRule="auto"/>
      <w:ind w:left="0" w:firstLine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5B" w:rsidRDefault="004B1D5B">
      <w:pPr>
        <w:spacing w:after="0" w:line="240" w:lineRule="auto"/>
      </w:pPr>
      <w:r>
        <w:separator/>
      </w:r>
    </w:p>
  </w:footnote>
  <w:footnote w:type="continuationSeparator" w:id="0">
    <w:p w:rsidR="004B1D5B" w:rsidRDefault="004B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57" w:rsidRDefault="00686E57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686E57" w:rsidRDefault="00686E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57" w:rsidRDefault="00686E57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57" w:rsidRDefault="00686E57" w:rsidP="008814FA">
    <w:pPr>
      <w:pStyle w:val="Nagwek"/>
      <w:ind w:right="704"/>
    </w:pPr>
  </w:p>
  <w:p w:rsidR="00686E57" w:rsidRDefault="00BA3759" w:rsidP="00E6568D">
    <w:pPr>
      <w:pStyle w:val="Nagwek"/>
      <w:ind w:left="-1418" w:right="704" w:firstLine="1440"/>
    </w:pPr>
    <w:r>
      <w:rPr>
        <w:rFonts w:ascii="Arial" w:hAnsi="Arial"/>
        <w:noProof/>
      </w:rPr>
      <w:drawing>
        <wp:inline distT="0" distB="0" distL="0" distR="0" wp14:anchorId="2DA6C4F4" wp14:editId="71DE9B8E">
          <wp:extent cx="1141095" cy="352425"/>
          <wp:effectExtent l="0" t="0" r="1905" b="9525"/>
          <wp:docPr id="10" name="Obraz 10" descr="Logotyp UMB" title="Logotyp 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270" cy="35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7F68"/>
    <w:multiLevelType w:val="hybridMultilevel"/>
    <w:tmpl w:val="80DACAF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07ED7"/>
    <w:rsid w:val="00023C82"/>
    <w:rsid w:val="00025F6C"/>
    <w:rsid w:val="000E29CD"/>
    <w:rsid w:val="00140354"/>
    <w:rsid w:val="001702E5"/>
    <w:rsid w:val="00173ED6"/>
    <w:rsid w:val="001B532B"/>
    <w:rsid w:val="002674A9"/>
    <w:rsid w:val="002D74AB"/>
    <w:rsid w:val="002E0149"/>
    <w:rsid w:val="0034084D"/>
    <w:rsid w:val="003431F1"/>
    <w:rsid w:val="00351CC8"/>
    <w:rsid w:val="00367898"/>
    <w:rsid w:val="003B36F7"/>
    <w:rsid w:val="003B7F17"/>
    <w:rsid w:val="00420287"/>
    <w:rsid w:val="0044173B"/>
    <w:rsid w:val="00460B6E"/>
    <w:rsid w:val="004738A5"/>
    <w:rsid w:val="004B1D5B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677F93"/>
    <w:rsid w:val="00686E57"/>
    <w:rsid w:val="006B2F53"/>
    <w:rsid w:val="00720485"/>
    <w:rsid w:val="007710DB"/>
    <w:rsid w:val="00794F01"/>
    <w:rsid w:val="007B5F5A"/>
    <w:rsid w:val="007D182E"/>
    <w:rsid w:val="007F54CE"/>
    <w:rsid w:val="0085296F"/>
    <w:rsid w:val="008814FA"/>
    <w:rsid w:val="008C3311"/>
    <w:rsid w:val="008D72AE"/>
    <w:rsid w:val="00A009DF"/>
    <w:rsid w:val="00A049C2"/>
    <w:rsid w:val="00A279F2"/>
    <w:rsid w:val="00A31852"/>
    <w:rsid w:val="00A716A3"/>
    <w:rsid w:val="00AF40F2"/>
    <w:rsid w:val="00B054D3"/>
    <w:rsid w:val="00B84722"/>
    <w:rsid w:val="00BA3759"/>
    <w:rsid w:val="00BC5520"/>
    <w:rsid w:val="00BF2494"/>
    <w:rsid w:val="00BF6278"/>
    <w:rsid w:val="00C1663D"/>
    <w:rsid w:val="00CB3E69"/>
    <w:rsid w:val="00CC3207"/>
    <w:rsid w:val="00D20A6F"/>
    <w:rsid w:val="00D30BD6"/>
    <w:rsid w:val="00DA386C"/>
    <w:rsid w:val="00DB4476"/>
    <w:rsid w:val="00DF124E"/>
    <w:rsid w:val="00E245F2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D193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BE3B-D364-4C91-A1DD-A53DFD1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13</cp:revision>
  <cp:lastPrinted>2024-02-23T11:10:00Z</cp:lastPrinted>
  <dcterms:created xsi:type="dcterms:W3CDTF">2024-02-23T08:34:00Z</dcterms:created>
  <dcterms:modified xsi:type="dcterms:W3CDTF">2024-02-23T11:10:00Z</dcterms:modified>
</cp:coreProperties>
</file>