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03B7F346"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314885">
        <w:rPr>
          <w:rFonts w:asciiTheme="minorHAnsi" w:hAnsiTheme="minorHAnsi" w:cs="Arial"/>
          <w:b/>
          <w:sz w:val="22"/>
          <w:szCs w:val="22"/>
        </w:rPr>
        <w:t>BPC/ZO</w:t>
      </w:r>
      <w:r w:rsidRPr="00FD61DA">
        <w:rPr>
          <w:rFonts w:asciiTheme="minorHAnsi" w:hAnsiTheme="minorHAnsi" w:cs="Arial"/>
          <w:b/>
          <w:sz w:val="22"/>
          <w:szCs w:val="22"/>
        </w:rPr>
        <w:t xml:space="preserve"> -</w:t>
      </w:r>
      <w:r w:rsidR="006524A4">
        <w:rPr>
          <w:rFonts w:asciiTheme="minorHAnsi" w:hAnsiTheme="minorHAnsi" w:cs="Arial"/>
          <w:b/>
          <w:sz w:val="22"/>
          <w:szCs w:val="22"/>
        </w:rPr>
        <w:t xml:space="preserve"> </w:t>
      </w:r>
      <w:r w:rsidR="00314885">
        <w:rPr>
          <w:rFonts w:asciiTheme="minorHAnsi" w:hAnsiTheme="minorHAnsi" w:cs="Arial"/>
          <w:b/>
          <w:sz w:val="22"/>
          <w:szCs w:val="22"/>
        </w:rPr>
        <w:t>1</w:t>
      </w:r>
      <w:r w:rsidR="001B5534">
        <w:rPr>
          <w:rFonts w:asciiTheme="minorHAnsi" w:hAnsiTheme="minorHAnsi" w:cs="Arial"/>
          <w:b/>
          <w:sz w:val="22"/>
          <w:szCs w:val="22"/>
        </w:rPr>
        <w:t>1</w:t>
      </w:r>
      <w:r w:rsidR="006524A4">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029576EC"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FA2341">
        <w:rPr>
          <w:rFonts w:asciiTheme="minorHAnsi" w:hAnsiTheme="minorHAnsi" w:cs="Arial"/>
          <w:b/>
          <w:sz w:val="22"/>
          <w:szCs w:val="22"/>
        </w:rPr>
        <w:t>3</w:t>
      </w:r>
      <w:r w:rsidRPr="00FD61DA">
        <w:rPr>
          <w:rFonts w:asciiTheme="minorHAnsi" w:hAnsiTheme="minorHAnsi" w:cs="Arial"/>
          <w:b/>
          <w:sz w:val="22"/>
          <w:szCs w:val="22"/>
        </w:rPr>
        <w:t xml:space="preserve"> do </w:t>
      </w:r>
      <w:r w:rsidR="006524A4">
        <w:rPr>
          <w:rFonts w:asciiTheme="minorHAnsi" w:hAnsiTheme="minorHAnsi" w:cs="Arial"/>
          <w:b/>
          <w:sz w:val="22"/>
          <w:szCs w:val="22"/>
        </w:rPr>
        <w:t>Zaproszenia</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7A613716"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524A4">
        <w:rPr>
          <w:rFonts w:asciiTheme="minorHAnsi" w:hAnsiTheme="minorHAnsi" w:cs="Arial"/>
          <w:b/>
          <w:sz w:val="22"/>
          <w:szCs w:val="22"/>
        </w:rPr>
        <w:t>INS/</w:t>
      </w:r>
      <w:r w:rsidR="00314885">
        <w:rPr>
          <w:rFonts w:asciiTheme="minorHAnsi" w:hAnsiTheme="minorHAnsi" w:cs="Arial"/>
          <w:b/>
          <w:sz w:val="22"/>
          <w:szCs w:val="22"/>
        </w:rPr>
        <w:t>BPC</w:t>
      </w:r>
      <w:r w:rsidR="006524A4">
        <w:rPr>
          <w:rFonts w:asciiTheme="minorHAnsi" w:hAnsiTheme="minorHAnsi" w:cs="Arial"/>
          <w:b/>
          <w:sz w:val="22"/>
          <w:szCs w:val="22"/>
        </w:rPr>
        <w:t xml:space="preserve">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1CCF9485" w14:textId="0D1364E6" w:rsidR="00D77C80" w:rsidRDefault="006524A4" w:rsidP="006524A4">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3C1277FD" w14:textId="77777777" w:rsidR="00844646" w:rsidRPr="00844646" w:rsidRDefault="00844646" w:rsidP="00844646">
      <w:pPr>
        <w:rPr>
          <w:lang w:bidi="pl-PL"/>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0F7AAD77" w14:textId="7CCFE500" w:rsidR="001B5534" w:rsidRPr="007D308F" w:rsidRDefault="00F11D96" w:rsidP="001B5534">
      <w:pPr>
        <w:pStyle w:val="Default"/>
        <w:numPr>
          <w:ilvl w:val="0"/>
          <w:numId w:val="41"/>
        </w:numPr>
        <w:spacing w:after="120" w:line="276" w:lineRule="auto"/>
        <w:ind w:left="284" w:hanging="284"/>
        <w:jc w:val="both"/>
        <w:rPr>
          <w:rFonts w:asciiTheme="minorHAnsi" w:hAnsiTheme="minorHAnsi"/>
          <w:color w:val="auto"/>
          <w:sz w:val="20"/>
          <w:szCs w:val="20"/>
        </w:rPr>
      </w:pPr>
      <w:r w:rsidRPr="001B5534">
        <w:rPr>
          <w:rFonts w:asciiTheme="minorHAnsi" w:hAnsiTheme="minorHAnsi"/>
          <w:sz w:val="20"/>
          <w:szCs w:val="20"/>
          <w:shd w:val="clear" w:color="auto" w:fill="FFFFFF"/>
        </w:rPr>
        <w:t xml:space="preserve">Przedmiotem </w:t>
      </w:r>
      <w:r w:rsidR="00074F10" w:rsidRPr="001B5534">
        <w:rPr>
          <w:rFonts w:asciiTheme="minorHAnsi" w:hAnsiTheme="minorHAnsi"/>
          <w:sz w:val="20"/>
          <w:szCs w:val="20"/>
          <w:shd w:val="clear" w:color="auto" w:fill="FFFFFF"/>
        </w:rPr>
        <w:t xml:space="preserve">umowy </w:t>
      </w:r>
      <w:r w:rsidRPr="001B5534">
        <w:rPr>
          <w:rFonts w:asciiTheme="minorHAnsi" w:hAnsiTheme="minorHAnsi"/>
          <w:sz w:val="20"/>
          <w:szCs w:val="20"/>
          <w:shd w:val="clear" w:color="auto" w:fill="FFFFFF"/>
        </w:rPr>
        <w:t xml:space="preserve">jest </w:t>
      </w:r>
      <w:r w:rsidR="001B5534">
        <w:rPr>
          <w:rFonts w:asciiTheme="minorHAnsi" w:hAnsiTheme="minorHAnsi"/>
          <w:b/>
          <w:color w:val="auto"/>
          <w:sz w:val="20"/>
          <w:szCs w:val="20"/>
        </w:rPr>
        <w:t>d</w:t>
      </w:r>
      <w:r w:rsidR="001B5534">
        <w:rPr>
          <w:rFonts w:asciiTheme="minorHAnsi" w:hAnsiTheme="minorHAnsi" w:cs="Tahoma"/>
          <w:b/>
          <w:bCs/>
          <w:sz w:val="20"/>
          <w:szCs w:val="22"/>
        </w:rPr>
        <w:t xml:space="preserve">ostawa tlenku </w:t>
      </w:r>
      <w:proofErr w:type="spellStart"/>
      <w:r w:rsidR="001B5534">
        <w:rPr>
          <w:rFonts w:asciiTheme="minorHAnsi" w:hAnsiTheme="minorHAnsi" w:cs="Tahoma"/>
          <w:b/>
          <w:bCs/>
          <w:sz w:val="20"/>
          <w:szCs w:val="22"/>
        </w:rPr>
        <w:t>glinu</w:t>
      </w:r>
      <w:proofErr w:type="spellEnd"/>
      <w:r w:rsidR="001B5534">
        <w:rPr>
          <w:rFonts w:asciiTheme="minorHAnsi" w:hAnsiTheme="minorHAnsi" w:cs="Tahoma"/>
          <w:b/>
          <w:bCs/>
          <w:sz w:val="20"/>
          <w:szCs w:val="22"/>
        </w:rPr>
        <w:t xml:space="preserve"> prażonego w ilości 24 000kg</w:t>
      </w:r>
      <w:r w:rsidR="001B5534" w:rsidRPr="007817A7">
        <w:rPr>
          <w:rFonts w:asciiTheme="minorHAnsi" w:hAnsiTheme="minorHAnsi"/>
          <w:b/>
          <w:bCs/>
          <w:sz w:val="20"/>
          <w:szCs w:val="20"/>
          <w:lang w:eastAsia="en-US" w:bidi="en-US"/>
        </w:rPr>
        <w:t>,</w:t>
      </w:r>
      <w:r w:rsidR="001B5534">
        <w:rPr>
          <w:rFonts w:asciiTheme="minorHAnsi" w:hAnsiTheme="minorHAnsi"/>
          <w:b/>
          <w:bCs/>
          <w:sz w:val="20"/>
          <w:szCs w:val="20"/>
          <w:lang w:eastAsia="en-US" w:bidi="en-US"/>
        </w:rPr>
        <w:t xml:space="preserve"> </w:t>
      </w:r>
      <w:r w:rsidR="001B5534" w:rsidRPr="007D308F">
        <w:rPr>
          <w:rFonts w:asciiTheme="minorHAnsi" w:hAnsiTheme="minorHAnsi"/>
          <w:color w:val="auto"/>
          <w:sz w:val="20"/>
          <w:szCs w:val="20"/>
        </w:rPr>
        <w:t xml:space="preserve">zgodnie z treścią oferty Dostawcy </w:t>
      </w:r>
      <w:r w:rsidR="001B5534" w:rsidRPr="007D308F">
        <w:rPr>
          <w:rFonts w:asciiTheme="minorHAnsi" w:hAnsiTheme="minorHAnsi"/>
          <w:b/>
          <w:color w:val="auto"/>
          <w:sz w:val="20"/>
          <w:szCs w:val="20"/>
        </w:rPr>
        <w:t>(Załącznik Nr 1)</w:t>
      </w:r>
      <w:r w:rsidR="001B5534" w:rsidRPr="007D308F">
        <w:rPr>
          <w:rFonts w:asciiTheme="minorHAnsi" w:hAnsiTheme="minorHAnsi"/>
          <w:color w:val="auto"/>
          <w:sz w:val="20"/>
          <w:szCs w:val="20"/>
        </w:rPr>
        <w:t xml:space="preserve"> stanowiącą integralną część umowy.</w:t>
      </w:r>
    </w:p>
    <w:p w14:paraId="705D7316" w14:textId="5650E7DB" w:rsidR="001B5534" w:rsidRDefault="001B5534" w:rsidP="001B5534">
      <w:pPr>
        <w:pStyle w:val="Default"/>
        <w:spacing w:after="120" w:line="276" w:lineRule="auto"/>
        <w:ind w:left="567" w:hanging="567"/>
        <w:jc w:val="both"/>
        <w:rPr>
          <w:rFonts w:asciiTheme="minorHAnsi" w:hAnsiTheme="minorHAnsi"/>
          <w:color w:val="auto"/>
          <w:kern w:val="3"/>
          <w:sz w:val="20"/>
          <w:szCs w:val="20"/>
        </w:rPr>
      </w:pPr>
    </w:p>
    <w:p w14:paraId="17F427F2" w14:textId="7385ED23"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0C67EEF6" w:rsidR="008C21DB" w:rsidRPr="00314885"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 xml:space="preserve">przedmiot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bookmarkStart w:id="0" w:name="_GoBack"/>
      <w:r w:rsidR="001B5534" w:rsidRPr="001B5534">
        <w:rPr>
          <w:rFonts w:asciiTheme="minorHAnsi" w:hAnsiTheme="minorHAnsi"/>
          <w:b/>
          <w:kern w:val="3"/>
          <w:sz w:val="20"/>
          <w:lang w:val="pl-PL"/>
        </w:rPr>
        <w:t>14</w:t>
      </w:r>
      <w:r w:rsidR="008C21DB" w:rsidRPr="001B5534">
        <w:rPr>
          <w:rFonts w:asciiTheme="minorHAnsi" w:hAnsiTheme="minorHAnsi"/>
          <w:b/>
          <w:kern w:val="3"/>
          <w:sz w:val="20"/>
          <w:lang w:val="pl-PL"/>
        </w:rPr>
        <w:t xml:space="preserve"> </w:t>
      </w:r>
      <w:bookmarkEnd w:id="0"/>
      <w:r w:rsidR="001B5534">
        <w:rPr>
          <w:rFonts w:asciiTheme="minorHAnsi" w:hAnsiTheme="minorHAnsi"/>
          <w:b/>
          <w:kern w:val="3"/>
          <w:sz w:val="20"/>
          <w:lang w:val="pl-PL"/>
        </w:rPr>
        <w:t>dni</w:t>
      </w:r>
      <w:r w:rsidR="008C21DB" w:rsidRPr="00314885">
        <w:rPr>
          <w:rFonts w:asciiTheme="minorHAnsi" w:hAnsiTheme="minorHAnsi"/>
          <w:b/>
          <w:kern w:val="3"/>
          <w:sz w:val="20"/>
          <w:lang w:val="pl-PL"/>
        </w:rPr>
        <w:t xml:space="preserve"> od daty zawarcia umowy. </w:t>
      </w:r>
    </w:p>
    <w:p w14:paraId="6B51E4E0" w14:textId="5FA06303"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w:t>
      </w:r>
      <w:r w:rsidR="00E141BB">
        <w:rPr>
          <w:rFonts w:asciiTheme="minorHAnsi" w:hAnsiTheme="minorHAnsi"/>
          <w:kern w:val="3"/>
          <w:sz w:val="20"/>
          <w:szCs w:val="20"/>
          <w:lang w:val="pl-PL"/>
        </w:rPr>
        <w:t>2</w:t>
      </w:r>
      <w:r w:rsidRPr="008C21DB">
        <w:rPr>
          <w:rFonts w:asciiTheme="minorHAnsi" w:hAnsiTheme="minorHAnsi"/>
          <w:kern w:val="3"/>
          <w:sz w:val="20"/>
          <w:szCs w:val="20"/>
          <w:lang w:val="pl-PL"/>
        </w:rPr>
        <w:t>0.</w:t>
      </w:r>
    </w:p>
    <w:p w14:paraId="3FC6679A" w14:textId="03334C59"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 xml:space="preserve">realizowana będzie na koszt </w:t>
      </w:r>
      <w:r w:rsidR="00E141BB">
        <w:rPr>
          <w:rFonts w:asciiTheme="minorHAnsi" w:hAnsiTheme="minorHAnsi"/>
          <w:kern w:val="3"/>
          <w:sz w:val="20"/>
          <w:lang w:val="pl-PL"/>
        </w:rPr>
        <w:t>Dostawcy</w:t>
      </w:r>
      <w:r>
        <w:rPr>
          <w:rFonts w:asciiTheme="minorHAnsi" w:hAnsiTheme="minorHAnsi"/>
          <w:kern w:val="3"/>
          <w:sz w:val="20"/>
          <w:lang w:val="pl-PL"/>
        </w:rPr>
        <w:t>.</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23E46E6F"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w:t>
      </w:r>
      <w:r w:rsidR="00A41A43">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665755F" w14:textId="77777777"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Faktura zostanie wystawiona na Zamawiającego, tj. Sieć Badawcza Łukasiewicz – Instytut Nowych Syntez Chemicznych, Al. Tysiąclecia Państwa Polskiego 13A, 24 – 110 Puławy, NIP 716-000-20-98.</w:t>
      </w:r>
    </w:p>
    <w:p w14:paraId="0D54AE6F" w14:textId="48EB816E" w:rsidR="00314885" w:rsidRPr="00314885" w:rsidRDefault="00314885" w:rsidP="00314885">
      <w:pPr>
        <w:widowControl w:val="0"/>
        <w:numPr>
          <w:ilvl w:val="0"/>
          <w:numId w:val="7"/>
        </w:numPr>
        <w:suppressAutoHyphens/>
        <w:spacing w:after="120" w:line="276" w:lineRule="auto"/>
        <w:ind w:right="11"/>
        <w:jc w:val="both"/>
        <w:rPr>
          <w:rFonts w:asciiTheme="minorHAnsi" w:eastAsia="Palatino Linotype" w:hAnsiTheme="minorHAnsi"/>
        </w:rPr>
      </w:pPr>
      <w:r w:rsidRPr="00314885">
        <w:rPr>
          <w:rFonts w:asciiTheme="minorHAnsi" w:eastAsia="Palatino Linotype" w:hAnsiTheme="minorHAnsi"/>
        </w:rPr>
        <w:t xml:space="preserve">W przypadku wystawienia faktury elektronicznej, faktura zostanie przekazana w formie dokumentowej z adresu poczty elektronicznej </w:t>
      </w:r>
      <w:r w:rsidR="00C63DAE">
        <w:rPr>
          <w:rFonts w:asciiTheme="minorHAnsi" w:eastAsia="Palatino Linotype" w:hAnsiTheme="minorHAnsi"/>
        </w:rPr>
        <w:t>Dostawcy</w:t>
      </w:r>
      <w:r w:rsidRPr="00314885">
        <w:rPr>
          <w:rFonts w:asciiTheme="minorHAnsi" w:eastAsia="Palatino Linotype" w:hAnsiTheme="minorHAnsi"/>
        </w:rPr>
        <w:t xml:space="preserve">  na adres poczty elektronicznej </w:t>
      </w:r>
      <w:hyperlink r:id="rId11" w:history="1">
        <w:r w:rsidRPr="00314885">
          <w:rPr>
            <w:rStyle w:val="Hipercze"/>
            <w:rFonts w:asciiTheme="minorHAnsi" w:eastAsia="Palatino Linotype" w:hAnsiTheme="minorHAnsi"/>
            <w:b/>
          </w:rPr>
          <w:t>efaktura@ins.lukasiewicz.gov.pl</w:t>
        </w:r>
      </w:hyperlink>
      <w:r w:rsidRPr="00314885">
        <w:rPr>
          <w:rFonts w:asciiTheme="minorHAnsi" w:eastAsia="Palatino Linotype" w:hAnsiTheme="minorHAnsi"/>
          <w:b/>
          <w:color w:val="31A11F" w:themeColor="accent1" w:themeShade="BF"/>
        </w:rPr>
        <w:t xml:space="preserve"> </w:t>
      </w:r>
      <w:r w:rsidRPr="00314885">
        <w:rPr>
          <w:rFonts w:asciiTheme="minorHAnsi" w:eastAsia="Palatino Linotype" w:hAnsiTheme="minorHAnsi"/>
        </w:rPr>
        <w:t xml:space="preserve"> </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6C1F7F2"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AF109C">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AF109C">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lastRenderedPageBreak/>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09B381B3"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sidR="00A41A43">
        <w:rPr>
          <w:rFonts w:asciiTheme="minorHAnsi" w:hAnsiTheme="minorHAnsi"/>
          <w:kern w:val="3"/>
          <w:sz w:val="20"/>
          <w:szCs w:val="20"/>
          <w:lang w:val="pl-PL"/>
        </w:rPr>
        <w:t xml:space="preserve"> towaru, pod warunkiem spełnienia świadczenia przez Dostawcę w sposób należyty. W przeciwnym wypadku Zamawiający odmówi odbioru i podpisze protokół z zastrzeżeniami</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565DEEA4" w14:textId="05D32A19"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w:t>
      </w:r>
      <w:r w:rsidR="00314885">
        <w:rPr>
          <w:rFonts w:asciiTheme="minorHAnsi" w:hAnsiTheme="minorHAnsi" w:cs="Arial"/>
          <w:b/>
          <w:kern w:val="3"/>
        </w:rPr>
        <w:t>5</w:t>
      </w:r>
      <w:r w:rsidR="00D77C80" w:rsidRPr="00D77C80">
        <w:rPr>
          <w:rFonts w:asciiTheme="minorHAnsi" w:hAnsiTheme="minorHAnsi" w:cs="Arial"/>
          <w:b/>
          <w:kern w:val="3"/>
        </w:rPr>
        <w:t xml:space="preserve">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3F705DF9"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5B82A914"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2DE739DE"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314885">
        <w:rPr>
          <w:rFonts w:asciiTheme="minorHAnsi" w:hAnsiTheme="minorHAnsi"/>
          <w:b/>
          <w:sz w:val="20"/>
          <w:szCs w:val="20"/>
        </w:rPr>
        <w:t>6</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4B04C8BF"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BB4127">
        <w:rPr>
          <w:rFonts w:asciiTheme="minorHAnsi" w:hAnsiTheme="minorHAnsi" w:cs="Arial"/>
          <w:kern w:val="3"/>
        </w:rPr>
        <w:t>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kary umowne na zasadach ogólnych określonych przepisami Kodeksu </w:t>
      </w:r>
      <w:r w:rsidRPr="00767EBF">
        <w:rPr>
          <w:rFonts w:asciiTheme="minorHAnsi" w:hAnsiTheme="minorHAnsi" w:cs="Times New Roman"/>
          <w:sz w:val="20"/>
          <w:szCs w:val="20"/>
          <w:shd w:val="clear" w:color="auto" w:fill="FFFFFF"/>
        </w:rPr>
        <w:lastRenderedPageBreak/>
        <w:t>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16E19785"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314885">
        <w:rPr>
          <w:rFonts w:asciiTheme="minorHAnsi" w:hAnsiTheme="minorHAnsi" w:cs="Arial"/>
          <w:b/>
          <w:sz w:val="20"/>
          <w:szCs w:val="20"/>
        </w:rPr>
        <w:t>7</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7CF32D7B"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314885">
        <w:rPr>
          <w:rFonts w:asciiTheme="minorHAnsi" w:hAnsiTheme="minorHAnsi"/>
          <w:b/>
          <w:sz w:val="20"/>
          <w:szCs w:val="20"/>
        </w:rPr>
        <w:t>8</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8B671C1" w14:textId="7355A427" w:rsidR="00B8649F" w:rsidRPr="00B8649F" w:rsidRDefault="00F07332" w:rsidP="00AF109C">
      <w:pPr>
        <w:pStyle w:val="Standard"/>
        <w:tabs>
          <w:tab w:val="left" w:pos="1134"/>
        </w:tabs>
        <w:autoSpaceDN/>
        <w:spacing w:after="120" w:line="276" w:lineRule="auto"/>
        <w:ind w:left="426" w:hanging="426"/>
        <w:jc w:val="both"/>
        <w:textAlignment w:val="auto"/>
        <w:rPr>
          <w:rFonts w:asciiTheme="minorHAnsi" w:hAnsiTheme="minorHAnsi" w:cs="Arial"/>
          <w:vanish/>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AF109C">
        <w:rPr>
          <w:rFonts w:asciiTheme="minorHAnsi" w:hAnsiTheme="minorHAnsi" w:cs="Arial"/>
          <w:sz w:val="20"/>
          <w:szCs w:val="20"/>
        </w:rPr>
        <w:t xml:space="preserve"> </w:t>
      </w: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02D799A4"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314885">
        <w:rPr>
          <w:rFonts w:asciiTheme="minorHAnsi" w:hAnsiTheme="minorHAnsi" w:cs="Arial"/>
          <w:sz w:val="20"/>
          <w:szCs w:val="20"/>
        </w:rPr>
        <w:t>BPC</w:t>
      </w:r>
      <w:r w:rsidR="00844646">
        <w:rPr>
          <w:rFonts w:asciiTheme="minorHAnsi" w:hAnsiTheme="minorHAnsi" w:cs="Arial"/>
          <w:sz w:val="20"/>
          <w:szCs w:val="20"/>
        </w:rPr>
        <w:t xml:space="preserve"> </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lastRenderedPageBreak/>
        <w:t>Koordynatorem ze strony Dostawcy jest: ………………………………………</w:t>
      </w:r>
    </w:p>
    <w:p w14:paraId="63710D40" w14:textId="3787615B"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W sprawach nie uregulowanych niniejszą umową mają zastosowanie przepisy obowiązującego w tym zakresie prawa, w szczególności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Default="00844646" w:rsidP="00AF109C">
      <w:pPr>
        <w:pStyle w:val="Standard"/>
        <w:tabs>
          <w:tab w:val="center" w:pos="2640"/>
          <w:tab w:val="center" w:pos="7053"/>
        </w:tabs>
        <w:rPr>
          <w:rFonts w:asciiTheme="minorHAnsi" w:hAnsiTheme="minorHAnsi"/>
          <w:b/>
          <w:sz w:val="20"/>
          <w:szCs w:val="20"/>
        </w:rPr>
      </w:pPr>
    </w:p>
    <w:p w14:paraId="343BA2C3" w14:textId="77777777" w:rsidR="0078406A" w:rsidRDefault="00F11D96" w:rsidP="00AF109C">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w:t>
      </w:r>
    </w:p>
    <w:p w14:paraId="78B7A00C" w14:textId="3E9D5110" w:rsidR="005E5194" w:rsidRPr="00767EBF" w:rsidRDefault="00F11D96" w:rsidP="00AF109C">
      <w:pPr>
        <w:pStyle w:val="Standard"/>
        <w:tabs>
          <w:tab w:val="center" w:pos="2640"/>
          <w:tab w:val="center" w:pos="7053"/>
        </w:tabs>
        <w:rPr>
          <w:rFonts w:asciiTheme="minorHAnsi" w:hAnsiTheme="minorHAnsi" w:cs="Arial"/>
          <w:b/>
          <w:bCs/>
        </w:rPr>
      </w:pPr>
      <w:r w:rsidRPr="00767EBF">
        <w:rPr>
          <w:rFonts w:asciiTheme="minorHAnsi" w:hAnsiTheme="minorHAnsi"/>
          <w:b/>
          <w:sz w:val="20"/>
          <w:szCs w:val="20"/>
        </w:rPr>
        <w:t xml:space="preserve">Zamawiający: </w:t>
      </w:r>
      <w:r w:rsidRPr="00767EBF">
        <w:rPr>
          <w:rFonts w:asciiTheme="minorHAnsi" w:hAnsiTheme="minorHAnsi"/>
          <w:b/>
          <w:sz w:val="20"/>
          <w:szCs w:val="20"/>
        </w:rPr>
        <w:tab/>
      </w:r>
      <w:r w:rsidRPr="00767EBF">
        <w:rPr>
          <w:rFonts w:asciiTheme="minorHAnsi" w:hAnsiTheme="minorHAnsi"/>
          <w:b/>
          <w:sz w:val="20"/>
          <w:szCs w:val="20"/>
        </w:rPr>
        <w:tab/>
        <w:t>Dostawca:</w:t>
      </w:r>
    </w:p>
    <w:sectPr w:rsidR="005E5194" w:rsidRPr="00767EBF" w:rsidSect="00FF3786">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C3F" w14:textId="77777777" w:rsidR="00C147C4" w:rsidRDefault="00C147C4" w:rsidP="006747BD">
      <w:r>
        <w:separator/>
      </w:r>
    </w:p>
  </w:endnote>
  <w:endnote w:type="continuationSeparator" w:id="0">
    <w:p w14:paraId="05776CFA" w14:textId="77777777" w:rsidR="00C147C4" w:rsidRDefault="00C147C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AE27" w14:textId="77777777" w:rsidR="00C147C4" w:rsidRDefault="00C147C4" w:rsidP="006747BD">
      <w:r>
        <w:separator/>
      </w:r>
    </w:p>
  </w:footnote>
  <w:footnote w:type="continuationSeparator" w:id="0">
    <w:p w14:paraId="2B008DE2" w14:textId="77777777" w:rsidR="00C147C4" w:rsidRDefault="00C147C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7"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34A3A"/>
    <w:multiLevelType w:val="multilevel"/>
    <w:tmpl w:val="32A65A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6541E0"/>
    <w:multiLevelType w:val="hybridMultilevel"/>
    <w:tmpl w:val="FE4C6F8E"/>
    <w:lvl w:ilvl="0" w:tplc="3A368348">
      <w:start w:val="1"/>
      <w:numFmt w:val="decimal"/>
      <w:lvlText w:val="%1."/>
      <w:lvlJc w:val="left"/>
      <w:pPr>
        <w:ind w:left="720" w:hanging="360"/>
      </w:pPr>
      <w:rPr>
        <w:rFonts w:asciiTheme="minorHAnsi" w:eastAsia="Times New Roman"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902FF4"/>
    <w:multiLevelType w:val="hybridMultilevel"/>
    <w:tmpl w:val="F364D3EE"/>
    <w:lvl w:ilvl="0" w:tplc="27126C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7"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3"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5"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6"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8"/>
  </w:num>
  <w:num w:numId="3">
    <w:abstractNumId w:val="30"/>
  </w:num>
  <w:num w:numId="4">
    <w:abstractNumId w:val="33"/>
  </w:num>
  <w:num w:numId="5">
    <w:abstractNumId w:val="32"/>
  </w:num>
  <w:num w:numId="6">
    <w:abstractNumId w:val="32"/>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9"/>
  </w:num>
  <w:num w:numId="8">
    <w:abstractNumId w:val="12"/>
  </w:num>
  <w:num w:numId="9">
    <w:abstractNumId w:val="23"/>
  </w:num>
  <w:num w:numId="10">
    <w:abstractNumId w:val="6"/>
  </w:num>
  <w:num w:numId="11">
    <w:abstractNumId w:val="28"/>
  </w:num>
  <w:num w:numId="12">
    <w:abstractNumId w:val="31"/>
  </w:num>
  <w:num w:numId="13">
    <w:abstractNumId w:val="10"/>
  </w:num>
  <w:num w:numId="14">
    <w:abstractNumId w:val="19"/>
  </w:num>
  <w:num w:numId="15">
    <w:abstractNumId w:val="36"/>
  </w:num>
  <w:num w:numId="16">
    <w:abstractNumId w:val="26"/>
  </w:num>
  <w:num w:numId="17">
    <w:abstractNumId w:val="21"/>
  </w:num>
  <w:num w:numId="18">
    <w:abstractNumId w:val="8"/>
  </w:num>
  <w:num w:numId="19">
    <w:abstractNumId w:val="29"/>
  </w:num>
  <w:num w:numId="20">
    <w:abstractNumId w:val="20"/>
  </w:num>
  <w:num w:numId="21">
    <w:abstractNumId w:val="39"/>
  </w:num>
  <w:num w:numId="22">
    <w:abstractNumId w:val="7"/>
  </w:num>
  <w:num w:numId="23">
    <w:abstractNumId w:val="35"/>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7"/>
  </w:num>
  <w:num w:numId="28">
    <w:abstractNumId w:val="4"/>
  </w:num>
  <w:num w:numId="29">
    <w:abstractNumId w:val="3"/>
  </w:num>
  <w:num w:numId="30">
    <w:abstractNumId w:val="11"/>
  </w:num>
  <w:num w:numId="31">
    <w:abstractNumId w:val="17"/>
  </w:num>
  <w:num w:numId="32">
    <w:abstractNumId w:val="13"/>
  </w:num>
  <w:num w:numId="33">
    <w:abstractNumId w:val="22"/>
  </w:num>
  <w:num w:numId="34">
    <w:abstractNumId w:val="24"/>
  </w:num>
  <w:num w:numId="35">
    <w:abstractNumId w:val="32"/>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32"/>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4"/>
  </w:num>
  <w:num w:numId="38">
    <w:abstractNumId w:val="14"/>
  </w:num>
  <w:num w:numId="39">
    <w:abstractNumId w:val="16"/>
  </w:num>
  <w:num w:numId="40">
    <w:abstractNumId w:val="5"/>
  </w:num>
  <w:num w:numId="4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B5534"/>
    <w:rsid w:val="001D0761"/>
    <w:rsid w:val="001D26AD"/>
    <w:rsid w:val="00205EA0"/>
    <w:rsid w:val="00210DD3"/>
    <w:rsid w:val="00211348"/>
    <w:rsid w:val="002131FC"/>
    <w:rsid w:val="00225B3E"/>
    <w:rsid w:val="0023107D"/>
    <w:rsid w:val="00231524"/>
    <w:rsid w:val="002526B7"/>
    <w:rsid w:val="002548E1"/>
    <w:rsid w:val="002B1581"/>
    <w:rsid w:val="002B172D"/>
    <w:rsid w:val="002D48BE"/>
    <w:rsid w:val="002F4540"/>
    <w:rsid w:val="002F5760"/>
    <w:rsid w:val="0030383B"/>
    <w:rsid w:val="003052AF"/>
    <w:rsid w:val="00313DCB"/>
    <w:rsid w:val="00314885"/>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524A4"/>
    <w:rsid w:val="006664AB"/>
    <w:rsid w:val="00670782"/>
    <w:rsid w:val="0067386E"/>
    <w:rsid w:val="006747BD"/>
    <w:rsid w:val="006756ED"/>
    <w:rsid w:val="006A7B13"/>
    <w:rsid w:val="006B4607"/>
    <w:rsid w:val="006D6DE5"/>
    <w:rsid w:val="006E5990"/>
    <w:rsid w:val="006F642C"/>
    <w:rsid w:val="00702FE0"/>
    <w:rsid w:val="00767EBF"/>
    <w:rsid w:val="00777156"/>
    <w:rsid w:val="0078406A"/>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63DAE"/>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141BB"/>
    <w:rsid w:val="00E4116D"/>
    <w:rsid w:val="00E6520F"/>
    <w:rsid w:val="00E95B85"/>
    <w:rsid w:val="00EA105E"/>
    <w:rsid w:val="00EB079A"/>
    <w:rsid w:val="00EB533D"/>
    <w:rsid w:val="00ED306C"/>
    <w:rsid w:val="00EE493C"/>
    <w:rsid w:val="00EE4C36"/>
    <w:rsid w:val="00EF098F"/>
    <w:rsid w:val="00F07332"/>
    <w:rsid w:val="00F11D96"/>
    <w:rsid w:val="00F15624"/>
    <w:rsid w:val="00F20BE6"/>
    <w:rsid w:val="00F92ECB"/>
    <w:rsid w:val="00F93057"/>
    <w:rsid w:val="00FA2341"/>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 w:type="character" w:styleId="Hipercze">
    <w:name w:val="Hyperlink"/>
    <w:basedOn w:val="Domylnaczcionkaakapitu"/>
    <w:uiPriority w:val="99"/>
    <w:unhideWhenUsed/>
    <w:rsid w:val="00314885"/>
    <w:rPr>
      <w:color w:val="0000FF" w:themeColor="hyperlink"/>
      <w:u w:val="single"/>
    </w:rPr>
  </w:style>
  <w:style w:type="character" w:styleId="Nierozpoznanawzmianka">
    <w:name w:val="Unresolved Mention"/>
    <w:basedOn w:val="Domylnaczcionkaakapitu"/>
    <w:uiPriority w:val="99"/>
    <w:semiHidden/>
    <w:unhideWhenUsed/>
    <w:rsid w:val="0031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9B7DDC-1226-4835-9CCB-C7DAF216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5</Pages>
  <Words>1399</Words>
  <Characters>8398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2</cp:revision>
  <cp:lastPrinted>2023-03-06T08:50:00Z</cp:lastPrinted>
  <dcterms:created xsi:type="dcterms:W3CDTF">2023-11-27T12:24:00Z</dcterms:created>
  <dcterms:modified xsi:type="dcterms:W3CDTF">2023-11-27T12:24:00Z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