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C35A9C" w:rsidRDefault="004020C5" w:rsidP="008B4044">
      <w:pPr>
        <w:spacing w:before="480" w:after="480" w:line="360" w:lineRule="auto"/>
        <w:jc w:val="center"/>
        <w:rPr>
          <w:rFonts w:asciiTheme="minorHAnsi" w:hAnsiTheme="minorHAnsi" w:cstheme="minorHAnsi"/>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C35A9C">
        <w:rPr>
          <w:rFonts w:asciiTheme="minorHAnsi" w:hAnsiTheme="minorHAnsi" w:cstheme="minorHAnsi"/>
          <w:sz w:val="22"/>
          <w:szCs w:val="22"/>
        </w:rPr>
        <w:t xml:space="preserve">na </w:t>
      </w:r>
      <w:r w:rsidR="00471526" w:rsidRPr="00C35A9C">
        <w:rPr>
          <w:rFonts w:asciiTheme="minorHAnsi" w:hAnsiTheme="minorHAnsi" w:cstheme="minorHAnsi"/>
          <w:sz w:val="22"/>
          <w:szCs w:val="22"/>
        </w:rPr>
        <w:t xml:space="preserve">dostawy </w:t>
      </w:r>
      <w:r w:rsidRPr="00C35A9C">
        <w:rPr>
          <w:rFonts w:asciiTheme="minorHAnsi" w:hAnsiTheme="minorHAnsi" w:cstheme="minorHAnsi"/>
          <w:sz w:val="22"/>
          <w:szCs w:val="22"/>
        </w:rPr>
        <w:t>o wartości zamówienia przekraczającej prog</w:t>
      </w:r>
      <w:r w:rsidR="00FA5DF8" w:rsidRPr="00C35A9C">
        <w:rPr>
          <w:rFonts w:asciiTheme="minorHAnsi" w:hAnsiTheme="minorHAnsi" w:cstheme="minorHAnsi"/>
          <w:sz w:val="22"/>
          <w:szCs w:val="22"/>
        </w:rPr>
        <w:t>i</w:t>
      </w:r>
      <w:r w:rsidRPr="00C35A9C">
        <w:rPr>
          <w:rFonts w:asciiTheme="minorHAnsi" w:hAnsiTheme="minorHAnsi" w:cstheme="minorHAnsi"/>
          <w:sz w:val="22"/>
          <w:szCs w:val="22"/>
        </w:rPr>
        <w:t xml:space="preserve"> unijn</w:t>
      </w:r>
      <w:r w:rsidR="00FA5DF8" w:rsidRPr="00C35A9C">
        <w:rPr>
          <w:rFonts w:asciiTheme="minorHAnsi" w:hAnsiTheme="minorHAnsi" w:cstheme="minorHAnsi"/>
          <w:sz w:val="22"/>
          <w:szCs w:val="22"/>
        </w:rPr>
        <w:t>e</w:t>
      </w:r>
      <w:r w:rsidR="00D138FB" w:rsidRPr="00C35A9C">
        <w:rPr>
          <w:rFonts w:asciiTheme="minorHAnsi" w:hAnsiTheme="minorHAnsi" w:cstheme="minorHAnsi"/>
          <w:sz w:val="22"/>
          <w:szCs w:val="22"/>
        </w:rPr>
        <w:t>,</w:t>
      </w:r>
      <w:r w:rsidRPr="00C35A9C">
        <w:rPr>
          <w:rFonts w:asciiTheme="minorHAnsi" w:hAnsiTheme="minorHAnsi" w:cstheme="minorHAnsi"/>
          <w:sz w:val="22"/>
          <w:szCs w:val="22"/>
        </w:rPr>
        <w:t xml:space="preserve"> o jakich stanowi art. 3 ustawy </w:t>
      </w:r>
      <w:r w:rsidR="001168E2" w:rsidRPr="00C35A9C">
        <w:rPr>
          <w:rFonts w:asciiTheme="minorHAnsi" w:hAnsiTheme="minorHAnsi" w:cstheme="minorHAnsi"/>
          <w:sz w:val="22"/>
          <w:szCs w:val="22"/>
        </w:rPr>
        <w:t>z 11.09.2019 r</w:t>
      </w:r>
      <w:r w:rsidRPr="00C35A9C">
        <w:rPr>
          <w:rFonts w:asciiTheme="minorHAnsi" w:hAnsiTheme="minorHAnsi" w:cstheme="minorHAnsi"/>
          <w:sz w:val="22"/>
          <w:szCs w:val="22"/>
        </w:rPr>
        <w:t>. - Prawo zamówień publicznych (Dz. U. z 2019 r. poz. 2019)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dalej </w:t>
      </w:r>
      <w:proofErr w:type="spellStart"/>
      <w:r w:rsidRPr="00C35A9C">
        <w:rPr>
          <w:rFonts w:asciiTheme="minorHAnsi" w:hAnsiTheme="minorHAnsi" w:cstheme="minorHAnsi"/>
          <w:sz w:val="22"/>
          <w:szCs w:val="22"/>
        </w:rPr>
        <w:t>p.z.p</w:t>
      </w:r>
      <w:proofErr w:type="spellEnd"/>
      <w:r w:rsidRPr="00C35A9C">
        <w:rPr>
          <w:rFonts w:asciiTheme="minorHAnsi" w:hAnsiTheme="minorHAnsi" w:cstheme="minorHAnsi"/>
          <w:sz w:val="22"/>
          <w:szCs w:val="22"/>
        </w:rPr>
        <w:t xml:space="preserve">. </w:t>
      </w:r>
      <w:r w:rsidR="0073355E" w:rsidRPr="00C35A9C">
        <w:rPr>
          <w:rFonts w:asciiTheme="minorHAnsi" w:hAnsiTheme="minorHAnsi" w:cstheme="minorHAnsi"/>
          <w:sz w:val="22"/>
          <w:szCs w:val="22"/>
        </w:rPr>
        <w:t>pn</w:t>
      </w:r>
      <w:r w:rsidRPr="00C35A9C">
        <w:rPr>
          <w:rFonts w:asciiTheme="minorHAnsi" w:hAnsiTheme="minorHAnsi" w:cstheme="minorHAnsi"/>
          <w:sz w:val="22"/>
          <w:szCs w:val="22"/>
        </w:rPr>
        <w:t>.</w:t>
      </w:r>
    </w:p>
    <w:p w:rsidR="00FC43F4" w:rsidRPr="007964F6" w:rsidRDefault="007964F6" w:rsidP="001168E2">
      <w:pPr>
        <w:spacing w:before="60" w:line="360" w:lineRule="auto"/>
        <w:jc w:val="center"/>
        <w:rPr>
          <w:rFonts w:asciiTheme="minorHAnsi" w:hAnsiTheme="minorHAnsi" w:cstheme="minorHAnsi"/>
          <w:b/>
          <w:color w:val="FF0000"/>
          <w:sz w:val="22"/>
          <w:szCs w:val="22"/>
        </w:rPr>
      </w:pPr>
      <w:r w:rsidRPr="007964F6">
        <w:rPr>
          <w:rFonts w:asciiTheme="minorHAnsi" w:hAnsiTheme="minorHAnsi" w:cstheme="minorHAnsi"/>
          <w:b/>
          <w:color w:val="FF0000"/>
          <w:sz w:val="22"/>
          <w:szCs w:val="22"/>
        </w:rPr>
        <w:t>Dostawa środków ochrony osobistej z listy pakietów w ilościach wynikających z  bieżących potrzeb Zamawiającego transportem Wykonawcy lub na jego koszt.</w:t>
      </w:r>
    </w:p>
    <w:p w:rsidR="007964F6" w:rsidRDefault="007964F6" w:rsidP="001168E2">
      <w:pPr>
        <w:spacing w:before="60" w:line="360" w:lineRule="auto"/>
        <w:jc w:val="center"/>
        <w:rPr>
          <w:rFonts w:asciiTheme="minorHAnsi" w:hAnsiTheme="minorHAnsi" w:cstheme="minorHAnsi"/>
          <w:b/>
          <w:color w:val="FF0000"/>
          <w:sz w:val="22"/>
          <w:szCs w:val="22"/>
        </w:rPr>
      </w:pPr>
    </w:p>
    <w:p w:rsidR="00FC43F4" w:rsidRPr="007964F6" w:rsidRDefault="00FC43F4" w:rsidP="001168E2">
      <w:pPr>
        <w:spacing w:before="60" w:line="360" w:lineRule="auto"/>
        <w:jc w:val="center"/>
        <w:rPr>
          <w:rFonts w:asciiTheme="minorHAnsi" w:hAnsiTheme="minorHAnsi" w:cstheme="minorHAnsi"/>
          <w:b/>
          <w:i/>
          <w:sz w:val="22"/>
          <w:szCs w:val="22"/>
        </w:rPr>
      </w:pPr>
      <w:r w:rsidRPr="007964F6">
        <w:rPr>
          <w:rFonts w:asciiTheme="minorHAnsi" w:hAnsiTheme="minorHAnsi" w:cstheme="minorHAnsi"/>
          <w:b/>
          <w:i/>
          <w:sz w:val="22"/>
          <w:szCs w:val="22"/>
        </w:rPr>
        <w:t xml:space="preserve">    Zamówienie fina</w:t>
      </w:r>
      <w:r w:rsidR="007964F6">
        <w:rPr>
          <w:rFonts w:asciiTheme="minorHAnsi" w:hAnsiTheme="minorHAnsi" w:cstheme="minorHAnsi"/>
          <w:b/>
          <w:i/>
          <w:sz w:val="22"/>
          <w:szCs w:val="22"/>
        </w:rPr>
        <w:t>nsowane ze  środków UE po nazwą:</w:t>
      </w:r>
      <w:r w:rsidRPr="007964F6">
        <w:rPr>
          <w:rFonts w:asciiTheme="minorHAnsi" w:hAnsiTheme="minorHAnsi" w:cstheme="minorHAnsi"/>
          <w:b/>
          <w:i/>
          <w:sz w:val="22"/>
          <w:szCs w:val="22"/>
        </w:rPr>
        <w:t xml:space="preserve"> „Poprawa dostępności i podniesienie jakości świadczeń zdrowotnych na rzecz ograniczenia zachorowalności mieszkańców regionu w związku z pojawieniem się COVID-19”.</w:t>
      </w: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082F" w:rsidRPr="00FC43F4">
        <w:rPr>
          <w:rFonts w:asciiTheme="minorHAnsi" w:hAnsiTheme="minorHAnsi" w:cstheme="minorHAnsi"/>
          <w:b/>
          <w:caps/>
          <w:sz w:val="22"/>
          <w:szCs w:val="22"/>
        </w:rPr>
        <w:t>2.2021.kk</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lastRenderedPageBreak/>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5F082F"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sidRPr="00431099">
        <w:rPr>
          <w:rFonts w:asciiTheme="minorHAnsi" w:hAnsiTheme="minorHAnsi" w:cstheme="minorHAnsi"/>
          <w:sz w:val="22"/>
          <w:szCs w:val="22"/>
          <w:lang w:val="en-US" w:eastAsia="ar-SA"/>
        </w:rPr>
        <w:t>Adres</w:t>
      </w:r>
      <w:proofErr w:type="spellEnd"/>
      <w:r w:rsidRPr="00431099">
        <w:rPr>
          <w:rFonts w:asciiTheme="minorHAnsi" w:hAnsiTheme="minorHAnsi" w:cstheme="minorHAnsi"/>
          <w:sz w:val="22"/>
          <w:szCs w:val="22"/>
          <w:lang w:val="en-US" w:eastAsia="ar-SA"/>
        </w:rPr>
        <w:t xml:space="preserve"> e-mail: k.kuzyk@dcchp.pl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lastRenderedPageBreak/>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t>
      </w:r>
      <w:r w:rsidR="000C0592" w:rsidRPr="00C35A9C">
        <w:rPr>
          <w:rFonts w:asciiTheme="minorHAnsi" w:hAnsiTheme="minorHAnsi" w:cstheme="minorHAnsi"/>
          <w:sz w:val="22"/>
          <w:szCs w:val="22"/>
        </w:rPr>
        <w:lastRenderedPageBreak/>
        <w:t>właściwym dla przedmiotowej skargi jest Urząd Ochrony Danych Osobowych, ul. Stawki 2, 00-193 Warszawa.</w:t>
      </w:r>
    </w:p>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w:t>
      </w:r>
      <w:r w:rsidR="00A90272">
        <w:rPr>
          <w:rFonts w:asciiTheme="minorHAnsi" w:hAnsiTheme="minorHAnsi" w:cstheme="minorHAnsi"/>
          <w:b/>
          <w:sz w:val="22"/>
          <w:szCs w:val="22"/>
          <w:u w:val="single"/>
        </w:rPr>
        <w:t xml:space="preserve">łoszenie zostało przekazane do </w:t>
      </w:r>
      <w:r w:rsidRPr="00441584">
        <w:rPr>
          <w:rFonts w:asciiTheme="minorHAnsi" w:hAnsiTheme="minorHAnsi" w:cstheme="minorHAnsi"/>
          <w:b/>
          <w:sz w:val="22"/>
          <w:szCs w:val="22"/>
          <w:u w:val="single"/>
        </w:rPr>
        <w:t>Dzien</w:t>
      </w:r>
      <w:r w:rsidR="00A90272">
        <w:rPr>
          <w:rFonts w:asciiTheme="minorHAnsi" w:hAnsiTheme="minorHAnsi" w:cstheme="minorHAnsi"/>
          <w:b/>
          <w:sz w:val="22"/>
          <w:szCs w:val="22"/>
          <w:u w:val="single"/>
        </w:rPr>
        <w:t xml:space="preserve">nika Urzędowego UE </w:t>
      </w:r>
      <w:r w:rsidRPr="00441584">
        <w:rPr>
          <w:rFonts w:asciiTheme="minorHAnsi" w:hAnsiTheme="minorHAnsi" w:cstheme="minorHAnsi"/>
          <w:b/>
          <w:sz w:val="22"/>
          <w:szCs w:val="22"/>
          <w:u w:val="single"/>
        </w:rPr>
        <w:t>w dniu 15.03.2021 roku pod numerem</w:t>
      </w:r>
      <w:r w:rsidR="00441584">
        <w:rPr>
          <w:rFonts w:asciiTheme="minorHAnsi" w:hAnsiTheme="minorHAnsi" w:cstheme="minorHAnsi"/>
          <w:b/>
          <w:sz w:val="22"/>
          <w:szCs w:val="22"/>
          <w:u w:val="single"/>
        </w:rPr>
        <w:t xml:space="preserve">  </w:t>
      </w:r>
      <w:r w:rsidR="00441584" w:rsidRPr="00441584">
        <w:rPr>
          <w:rFonts w:asciiTheme="minorHAnsi" w:hAnsiTheme="minorHAnsi" w:cstheme="minorHAnsi"/>
          <w:b/>
          <w:sz w:val="22"/>
          <w:szCs w:val="22"/>
          <w:u w:val="single"/>
        </w:rPr>
        <w:t>2021-035790.</w:t>
      </w:r>
    </w:p>
    <w:tbl>
      <w:tblPr>
        <w:tblW w:w="0" w:type="auto"/>
        <w:tblLayout w:type="fixed"/>
        <w:tblLook w:val="0000" w:firstRow="0" w:lastRow="0" w:firstColumn="0" w:lastColumn="0" w:noHBand="0" w:noVBand="0"/>
      </w:tblPr>
      <w:tblGrid>
        <w:gridCol w:w="1178"/>
      </w:tblGrid>
      <w:tr w:rsidR="00565E6D" w:rsidRPr="00441584" w:rsidTr="003A0DF2">
        <w:trPr>
          <w:trHeight w:val="121"/>
        </w:trPr>
        <w:tc>
          <w:tcPr>
            <w:tcW w:w="1178" w:type="dxa"/>
          </w:tcPr>
          <w:p w:rsidR="00565E6D" w:rsidRPr="00441584" w:rsidRDefault="00565E6D" w:rsidP="003A0DF2">
            <w:pPr>
              <w:autoSpaceDE w:val="0"/>
              <w:autoSpaceDN w:val="0"/>
              <w:adjustRightInd w:val="0"/>
              <w:rPr>
                <w:rFonts w:asciiTheme="minorHAnsi" w:hAnsiTheme="minorHAnsi" w:cstheme="minorHAnsi"/>
                <w:color w:val="000000"/>
                <w:sz w:val="22"/>
                <w:szCs w:val="22"/>
              </w:rPr>
            </w:pPr>
          </w:p>
        </w:tc>
      </w:tr>
    </w:tbl>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Ogłoszenie zostało opubliko</w:t>
      </w:r>
      <w:r w:rsidR="00AC47B7">
        <w:rPr>
          <w:rFonts w:asciiTheme="minorHAnsi" w:hAnsiTheme="minorHAnsi" w:cstheme="minorHAnsi"/>
          <w:b/>
          <w:sz w:val="22"/>
          <w:szCs w:val="22"/>
          <w:u w:val="single"/>
        </w:rPr>
        <w:t>wane  w Dz. U.  UE  w dniu  19.</w:t>
      </w:r>
      <w:r w:rsidRPr="00441584">
        <w:rPr>
          <w:rFonts w:asciiTheme="minorHAnsi" w:hAnsiTheme="minorHAnsi" w:cstheme="minorHAnsi"/>
          <w:b/>
          <w:sz w:val="22"/>
          <w:szCs w:val="22"/>
          <w:u w:val="single"/>
        </w:rPr>
        <w:t xml:space="preserve">03.2021 roku w </w:t>
      </w:r>
      <w:r w:rsidR="00AC47B7">
        <w:rPr>
          <w:rFonts w:asciiTheme="minorHAnsi" w:hAnsiTheme="minorHAnsi" w:cstheme="minorHAnsi"/>
          <w:b/>
          <w:sz w:val="22"/>
          <w:szCs w:val="22"/>
          <w:u w:val="single"/>
        </w:rPr>
        <w:t xml:space="preserve">DZ.U.UE.  </w:t>
      </w:r>
      <w:r w:rsidR="00AC47B7" w:rsidRPr="00AC47B7">
        <w:rPr>
          <w:rFonts w:asciiTheme="minorHAnsi" w:hAnsiTheme="minorHAnsi" w:cstheme="minorHAnsi"/>
          <w:b/>
          <w:sz w:val="22"/>
          <w:szCs w:val="22"/>
          <w:u w:val="single"/>
        </w:rPr>
        <w:t>2021/S 055-136023</w:t>
      </w:r>
      <w:r w:rsidR="00AC47B7">
        <w:rPr>
          <w:rFonts w:asciiTheme="minorHAnsi" w:hAnsiTheme="minorHAnsi" w:cstheme="minorHAnsi"/>
          <w:b/>
          <w:sz w:val="22"/>
          <w:szCs w:val="22"/>
          <w:u w:val="single"/>
        </w:rPr>
        <w:t xml:space="preserve">. </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0C79" w:rsidRPr="00C35A9C">
        <w:rPr>
          <w:rFonts w:asciiTheme="minorHAnsi" w:hAnsiTheme="minorHAnsi" w:cstheme="minorHAnsi"/>
          <w:sz w:val="22"/>
          <w:szCs w:val="22"/>
        </w:rPr>
        <w:t xml:space="preserve"> 201</w:t>
      </w:r>
      <w:r w:rsidR="00FF0F72" w:rsidRPr="00C35A9C">
        <w:rPr>
          <w:rFonts w:asciiTheme="minorHAnsi" w:hAnsiTheme="minorHAnsi" w:cstheme="minorHAnsi"/>
          <w:sz w:val="22"/>
          <w:szCs w:val="22"/>
        </w:rPr>
        <w:t xml:space="preserve">9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1E398B" w:rsidRPr="00C35A9C">
        <w:rPr>
          <w:rFonts w:asciiTheme="minorHAnsi" w:hAnsiTheme="minorHAnsi" w:cstheme="minorHAnsi"/>
          <w:sz w:val="22"/>
          <w:szCs w:val="22"/>
        </w:rPr>
        <w:t>2019</w:t>
      </w:r>
      <w:r w:rsidR="00F56513" w:rsidRPr="00C35A9C">
        <w:rPr>
          <w:rFonts w:asciiTheme="minorHAnsi" w:hAnsiTheme="minorHAnsi" w:cstheme="minorHAnsi"/>
          <w:sz w:val="22"/>
          <w:szCs w:val="22"/>
        </w:rPr>
        <w:t xml:space="preserve"> ze zm.) zwanej 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E93C92" w:rsidRDefault="00E93C92" w:rsidP="005D5FE0">
      <w:pPr>
        <w:pStyle w:val="pkt"/>
        <w:spacing w:before="0" w:after="0" w:line="360" w:lineRule="auto"/>
        <w:ind w:left="426" w:hanging="426"/>
        <w:rPr>
          <w:rFonts w:asciiTheme="minorHAnsi" w:hAnsiTheme="minorHAnsi" w:cstheme="minorHAnsi"/>
          <w:color w:val="FF0000"/>
          <w:sz w:val="22"/>
          <w:szCs w:val="22"/>
        </w:rPr>
      </w:pPr>
      <w:bookmarkStart w:id="1" w:name="_GoBack"/>
      <w:r w:rsidRPr="00E93C92">
        <w:rPr>
          <w:rFonts w:asciiTheme="minorHAnsi" w:hAnsiTheme="minorHAnsi" w:cstheme="minorHAnsi"/>
          <w:b/>
          <w:color w:val="FF0000"/>
          <w:sz w:val="22"/>
          <w:szCs w:val="22"/>
        </w:rPr>
        <w:t>4b.</w:t>
      </w:r>
      <w:r w:rsidRPr="00E93C92">
        <w:rPr>
          <w:rFonts w:asciiTheme="minorHAnsi" w:hAnsiTheme="minorHAnsi" w:cstheme="minorHAnsi"/>
          <w:color w:val="FF0000"/>
          <w:sz w:val="22"/>
          <w:szCs w:val="22"/>
        </w:rPr>
        <w:t xml:space="preserve">   Zamawiający nie przewiduje zamówień uzupełniających.</w:t>
      </w:r>
    </w:p>
    <w:bookmarkEnd w:id="1"/>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FA0B79" w:rsidRDefault="00FA0B79" w:rsidP="00E50952">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Pr="00FA0B79">
        <w:rPr>
          <w:rFonts w:asciiTheme="minorHAnsi" w:hAnsiTheme="minorHAnsi" w:cstheme="minorHAnsi"/>
          <w:sz w:val="22"/>
          <w:szCs w:val="22"/>
        </w:rPr>
        <w:t>Zamawiający może unieważnić powyższe postępowanie</w:t>
      </w:r>
      <w:r>
        <w:rPr>
          <w:rFonts w:asciiTheme="minorHAnsi" w:hAnsiTheme="minorHAnsi" w:cstheme="minorHAnsi"/>
          <w:sz w:val="22"/>
          <w:szCs w:val="22"/>
        </w:rPr>
        <w:t xml:space="preserve"> o udzielenie zamówienia publicznego</w:t>
      </w:r>
      <w:r w:rsidRPr="00FA0B79">
        <w:rPr>
          <w:rFonts w:asciiTheme="minorHAnsi" w:hAnsiTheme="minorHAnsi" w:cstheme="minorHAnsi"/>
          <w:sz w:val="22"/>
          <w:szCs w:val="22"/>
        </w:rPr>
        <w:t>,</w:t>
      </w:r>
      <w:r>
        <w:rPr>
          <w:rFonts w:asciiTheme="minorHAnsi" w:hAnsiTheme="minorHAnsi" w:cstheme="minorHAnsi"/>
          <w:sz w:val="22"/>
          <w:szCs w:val="22"/>
        </w:rPr>
        <w:t xml:space="preserve"> </w:t>
      </w:r>
      <w:r w:rsidRPr="00FA0B79">
        <w:rPr>
          <w:rFonts w:asciiTheme="minorHAnsi" w:hAnsiTheme="minorHAnsi" w:cstheme="minorHAnsi"/>
          <w:sz w:val="22"/>
          <w:szCs w:val="22"/>
        </w:rPr>
        <w:t>jeżeli środki pochodzące z budżetu U</w:t>
      </w:r>
      <w:r>
        <w:rPr>
          <w:rFonts w:asciiTheme="minorHAnsi" w:hAnsiTheme="minorHAnsi" w:cstheme="minorHAnsi"/>
          <w:sz w:val="22"/>
          <w:szCs w:val="22"/>
        </w:rPr>
        <w:t>nii Europejskiej, które Zamawiają</w:t>
      </w:r>
      <w:r w:rsidRPr="00FA0B79">
        <w:rPr>
          <w:rFonts w:asciiTheme="minorHAnsi" w:hAnsiTheme="minorHAnsi" w:cstheme="minorHAnsi"/>
          <w:sz w:val="22"/>
          <w:szCs w:val="22"/>
        </w:rPr>
        <w:t>cy zamierzał przeznaczyć na sfinansowanie zamówieni</w:t>
      </w:r>
      <w:r>
        <w:rPr>
          <w:rFonts w:asciiTheme="minorHAnsi" w:hAnsiTheme="minorHAnsi" w:cstheme="minorHAnsi"/>
          <w:sz w:val="22"/>
          <w:szCs w:val="22"/>
        </w:rPr>
        <w:t>a nie zostały/</w:t>
      </w:r>
      <w:proofErr w:type="spellStart"/>
      <w:r>
        <w:rPr>
          <w:rFonts w:asciiTheme="minorHAnsi" w:hAnsiTheme="minorHAnsi" w:cstheme="minorHAnsi"/>
          <w:sz w:val="22"/>
          <w:szCs w:val="22"/>
        </w:rPr>
        <w:t>ną</w:t>
      </w:r>
      <w:proofErr w:type="spellEnd"/>
      <w:r>
        <w:rPr>
          <w:rFonts w:asciiTheme="minorHAnsi" w:hAnsiTheme="minorHAnsi" w:cstheme="minorHAnsi"/>
          <w:sz w:val="22"/>
          <w:szCs w:val="22"/>
        </w:rPr>
        <w:t xml:space="preserve"> mu przyznane (art. 257 </w:t>
      </w:r>
      <w:r w:rsidRPr="00FA0B79">
        <w:rPr>
          <w:rFonts w:asciiTheme="minorHAnsi" w:hAnsiTheme="minorHAnsi" w:cstheme="minorHAnsi"/>
          <w:sz w:val="22"/>
          <w:szCs w:val="22"/>
        </w:rPr>
        <w:t>pkt.1)</w:t>
      </w:r>
      <w:r>
        <w:rPr>
          <w:rFonts w:asciiTheme="minorHAnsi" w:hAnsiTheme="minorHAnsi" w:cstheme="minorHAnsi"/>
          <w:sz w:val="22"/>
          <w:szCs w:val="22"/>
        </w:rPr>
        <w:t xml:space="preserve"> </w:t>
      </w:r>
      <w:r w:rsidRPr="00FA0B79">
        <w:rPr>
          <w:rFonts w:asciiTheme="minorHAnsi" w:hAnsiTheme="minorHAnsi" w:cstheme="minorHAnsi"/>
          <w:sz w:val="22"/>
          <w:szCs w:val="22"/>
        </w:rPr>
        <w:t xml:space="preserve">ustawy z dn. </w:t>
      </w:r>
      <w:r w:rsidR="00B1635D">
        <w:rPr>
          <w:rFonts w:asciiTheme="minorHAnsi" w:hAnsiTheme="minorHAnsi" w:cstheme="minorHAnsi"/>
          <w:sz w:val="22"/>
          <w:szCs w:val="22"/>
        </w:rPr>
        <w:t>11</w:t>
      </w:r>
      <w:r w:rsidRPr="00FA0B79">
        <w:rPr>
          <w:rFonts w:asciiTheme="minorHAnsi" w:hAnsiTheme="minorHAnsi" w:cstheme="minorHAnsi"/>
          <w:sz w:val="22"/>
          <w:szCs w:val="22"/>
        </w:rPr>
        <w:t xml:space="preserve"> </w:t>
      </w:r>
      <w:r w:rsidR="00B1635D">
        <w:rPr>
          <w:rFonts w:asciiTheme="minorHAnsi" w:hAnsiTheme="minorHAnsi" w:cstheme="minorHAnsi"/>
          <w:sz w:val="22"/>
          <w:szCs w:val="22"/>
        </w:rPr>
        <w:t>września 2019</w:t>
      </w:r>
      <w:r w:rsidRPr="00FA0B79">
        <w:rPr>
          <w:rFonts w:asciiTheme="minorHAnsi" w:hAnsiTheme="minorHAnsi" w:cstheme="minorHAnsi"/>
          <w:sz w:val="22"/>
          <w:szCs w:val="22"/>
        </w:rPr>
        <w:t xml:space="preserve"> r. „Prawo zamówień publicznych” (</w:t>
      </w:r>
      <w:r>
        <w:rPr>
          <w:rFonts w:asciiTheme="minorHAnsi" w:hAnsiTheme="minorHAnsi" w:cstheme="minorHAnsi"/>
          <w:sz w:val="22"/>
          <w:szCs w:val="22"/>
        </w:rPr>
        <w:t>Dz. U. z 2019 r. poz. 2019).</w:t>
      </w:r>
    </w:p>
    <w:p w:rsidR="00B611A7" w:rsidRDefault="00CF07F6" w:rsidP="00355933">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w:t>
      </w:r>
      <w:r w:rsidRPr="00CF07F6">
        <w:rPr>
          <w:rFonts w:asciiTheme="minorHAnsi" w:hAnsiTheme="minorHAnsi" w:cstheme="minorHAnsi"/>
          <w:sz w:val="22"/>
          <w:szCs w:val="22"/>
        </w:rPr>
        <w:t>Warunki płatności: Zamawiający nie będzie udzielał  zaliczek na poczet wykonania niniejsz</w:t>
      </w:r>
      <w:r>
        <w:rPr>
          <w:rFonts w:asciiTheme="minorHAnsi" w:hAnsiTheme="minorHAnsi" w:cstheme="minorHAnsi"/>
          <w:sz w:val="22"/>
          <w:szCs w:val="22"/>
        </w:rPr>
        <w:t xml:space="preserve">ego zamówienia. </w:t>
      </w:r>
      <w:r w:rsidRPr="00CF07F6">
        <w:rPr>
          <w:rFonts w:asciiTheme="minorHAnsi" w:hAnsiTheme="minorHAnsi" w:cstheme="minorHAnsi"/>
          <w:sz w:val="22"/>
          <w:szCs w:val="22"/>
        </w:rPr>
        <w:t>Zapłata za realizację przedmiotu zamówienia nastąpi w PLN przelewem na rachunek bankowy Wykonawcy podany na fakturze w terminie do 45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C35A9C" w:rsidRDefault="001168E2" w:rsidP="00237FF6">
      <w:pPr>
        <w:pStyle w:val="pkt"/>
        <w:spacing w:before="240" w:after="0" w:line="360" w:lineRule="auto"/>
        <w:ind w:left="426" w:hanging="426"/>
        <w:rPr>
          <w:rFonts w:asciiTheme="minorHAnsi" w:hAnsiTheme="minorHAns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350A01" w:rsidRPr="00C35A9C">
        <w:rPr>
          <w:rFonts w:asciiTheme="minorHAnsi" w:hAnsiTheme="minorHAnsi" w:cstheme="minorHAnsi"/>
          <w:b/>
          <w:sz w:val="22"/>
          <w:szCs w:val="22"/>
        </w:rPr>
        <w:t xml:space="preserve"> dostawa środków ochrony osobistej z listy pakietów w ilościach wynikających z  bieżących potrzeb Zamawiającego transportem Wykonawcy lub na jego koszt</w:t>
      </w:r>
      <w:r w:rsidR="005F082F" w:rsidRPr="00C35A9C">
        <w:rPr>
          <w:rFonts w:asciiTheme="minorHAnsi" w:hAnsiTheme="minorHAnsi" w:cstheme="minorHAnsi"/>
          <w:b/>
          <w:sz w:val="22"/>
          <w:szCs w:val="22"/>
        </w:rPr>
        <w:t>.</w:t>
      </w:r>
      <w:r w:rsidR="00350A01" w:rsidRPr="00C35A9C">
        <w:rPr>
          <w:rFonts w:asciiTheme="minorHAnsi" w:hAnsiTheme="minorHAnsi" w:cstheme="minorHAnsi"/>
          <w:b/>
          <w:sz w:val="22"/>
          <w:szCs w:val="22"/>
        </w:rPr>
        <w:t xml:space="preserve">  Zamówienie finansowane ze  środków UE po nazwą: </w:t>
      </w:r>
      <w:r w:rsidR="00350A01" w:rsidRPr="00C35A9C">
        <w:rPr>
          <w:rFonts w:asciiTheme="minorHAnsi" w:hAnsiTheme="minorHAnsi" w:cstheme="minorHAnsi"/>
          <w:b/>
          <w:color w:val="FF0000"/>
          <w:sz w:val="22"/>
          <w:szCs w:val="22"/>
        </w:rPr>
        <w:t>„Poprawa dostępności i podniesienie jakości świadczeń zdrowotnych na rzecz ograniczenia zachorowalności mieszkańców regionu w związku z pojawieniem się COVID-19”.</w:t>
      </w:r>
    </w:p>
    <w:p w:rsidR="008D7E6D" w:rsidRPr="00C35A9C" w:rsidRDefault="001168E2" w:rsidP="00EB483E">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153B0F" w:rsidRPr="00153B0F">
        <w:rPr>
          <w:rFonts w:asciiTheme="minorHAnsi" w:hAnsiTheme="minorHAnsi" w:cstheme="minorHAnsi"/>
          <w:sz w:val="22"/>
          <w:szCs w:val="22"/>
        </w:rPr>
        <w:t>CPV</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33.10.00.00</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- 0 (urządzenia medyczne, farmaceutyki i</w:t>
      </w:r>
      <w:r w:rsidR="00AC47B7">
        <w:rPr>
          <w:rFonts w:asciiTheme="minorHAnsi" w:hAnsiTheme="minorHAnsi" w:cstheme="minorHAnsi"/>
          <w:sz w:val="22"/>
          <w:szCs w:val="22"/>
        </w:rPr>
        <w:t xml:space="preserve"> produkty do pielęgnacji ciała), 33140000-3 (materiały medyczne, odzież medyczna</w:t>
      </w:r>
      <w:r w:rsidR="006A3EAA">
        <w:rPr>
          <w:rFonts w:asciiTheme="minorHAnsi" w:hAnsiTheme="minorHAnsi" w:cstheme="minorHAnsi"/>
          <w:sz w:val="22"/>
          <w:szCs w:val="22"/>
        </w:rPr>
        <w:t xml:space="preserve">), </w:t>
      </w:r>
      <w:r w:rsidR="006A3EAA" w:rsidRPr="006A3EAA">
        <w:rPr>
          <w:rFonts w:asciiTheme="minorHAnsi" w:hAnsiTheme="minorHAnsi" w:cstheme="minorHAnsi"/>
          <w:sz w:val="22"/>
          <w:szCs w:val="22"/>
        </w:rPr>
        <w:t>33141420-0</w:t>
      </w:r>
      <w:r w:rsidR="006A3EAA">
        <w:rPr>
          <w:rFonts w:asciiTheme="minorHAnsi" w:hAnsiTheme="minorHAnsi" w:cstheme="minorHAnsi"/>
          <w:sz w:val="22"/>
          <w:szCs w:val="22"/>
        </w:rPr>
        <w:t xml:space="preserve"> (r</w:t>
      </w:r>
      <w:r w:rsidR="006A3EAA" w:rsidRPr="006A3EAA">
        <w:rPr>
          <w:rFonts w:asciiTheme="minorHAnsi" w:hAnsiTheme="minorHAnsi" w:cstheme="minorHAnsi"/>
          <w:sz w:val="22"/>
          <w:szCs w:val="22"/>
        </w:rPr>
        <w:t>ękawice chirurgiczne</w:t>
      </w:r>
      <w:r w:rsidR="006A3EAA">
        <w:rPr>
          <w:rFonts w:asciiTheme="minorHAnsi" w:hAnsiTheme="minorHAnsi" w:cstheme="minorHAnsi"/>
          <w:sz w:val="22"/>
          <w:szCs w:val="22"/>
        </w:rPr>
        <w:t>).</w:t>
      </w: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pkt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A76DCE">
        <w:rPr>
          <w:rFonts w:asciiTheme="minorHAnsi" w:hAnsiTheme="minorHAnsi" w:cstheme="minorHAnsi"/>
          <w:sz w:val="22"/>
          <w:szCs w:val="22"/>
        </w:rPr>
        <w:t>środków ochrony osobistej</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 xml:space="preserve">Wskazanie przez Zamawiającego marki lub nazwy handlowej określa klasę produktu, będącego przedmiotem zamówienia i służy ustaleniu standardu, a nie wskazuje na konkretny wyrób lub </w:t>
      </w:r>
      <w:r w:rsidRPr="00004EA9">
        <w:rPr>
          <w:rFonts w:asciiTheme="minorHAnsi" w:hAnsiTheme="minorHAnsi" w:cstheme="minorHAnsi"/>
          <w:sz w:val="22"/>
          <w:szCs w:val="22"/>
        </w:rPr>
        <w:lastRenderedPageBreak/>
        <w:t>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dostawy spełniają określone przez zamawiającego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Pr="009C34EE" w:rsidRDefault="005D5BE2" w:rsidP="009C34EE">
      <w:pPr>
        <w:pStyle w:val="pkt"/>
        <w:spacing w:before="0" w:after="0" w:line="360" w:lineRule="auto"/>
        <w:ind w:left="556" w:firstLine="0"/>
        <w:rPr>
          <w:rFonts w:asciiTheme="minorHAnsi" w:hAnsiTheme="minorHAnsi" w:cstheme="minorHAnsi"/>
          <w:b/>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uzupełnienia w wyznaczonym terminie.</w:t>
      </w: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lastRenderedPageBreak/>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zamówienia</w:t>
      </w:r>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9B37E6">
        <w:rPr>
          <w:rFonts w:asciiTheme="minorHAnsi" w:hAnsiTheme="minorHAnsi" w:cstheme="minorHAnsi"/>
          <w:sz w:val="22"/>
          <w:szCs w:val="22"/>
        </w:rPr>
        <w:t>20</w:t>
      </w:r>
      <w:r w:rsidR="005E5738">
        <w:rPr>
          <w:rFonts w:asciiTheme="minorHAnsi" w:hAnsiTheme="minorHAnsi" w:cstheme="minorHAnsi"/>
          <w:sz w:val="22"/>
          <w:szCs w:val="22"/>
        </w:rPr>
        <w:t xml:space="preserve"> dni 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2" w:name="bookmark3"/>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2"/>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C35A9C">
        <w:rPr>
          <w:rFonts w:asciiTheme="minorHAnsi" w:hAnsiTheme="minorHAnsi" w:cstheme="minorHAnsi"/>
          <w:b/>
          <w:sz w:val="22"/>
          <w:szCs w:val="22"/>
        </w:rPr>
        <w:t>zdol</w:t>
      </w:r>
      <w:r w:rsidR="00406C21" w:rsidRPr="00C35A9C">
        <w:rPr>
          <w:rFonts w:asciiTheme="minorHAnsi" w:hAnsiTheme="minorHAnsi" w:cstheme="minorHAnsi"/>
          <w:b/>
          <w:sz w:val="22"/>
          <w:szCs w:val="22"/>
        </w:rPr>
        <w:t>ności technicznej lub zawodowej</w:t>
      </w:r>
      <w:r w:rsidR="00300734" w:rsidRPr="00C35A9C">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 xml:space="preserve">Zamawiający może na każdym etapie postępowania, uznać, że wykonawca nie posiada wymaganych zdolności, jeżeli posiadanie przez wykonawcę sprzecznych interesów, w </w:t>
      </w:r>
      <w:r w:rsidR="00ED4DE5" w:rsidRPr="00C35A9C">
        <w:rPr>
          <w:rFonts w:asciiTheme="minorHAnsi" w:hAnsiTheme="minorHAnsi" w:cstheme="minorHAnsi"/>
          <w:sz w:val="22"/>
          <w:szCs w:val="22"/>
        </w:rPr>
        <w:lastRenderedPageBreak/>
        <w:t>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5)</w:t>
      </w:r>
      <w:r w:rsidRPr="00C35A9C">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t>
      </w:r>
      <w:r w:rsidR="009F62C6" w:rsidRPr="00C35A9C">
        <w:rPr>
          <w:rFonts w:asciiTheme="minorHAnsi" w:hAnsiTheme="minorHAnsi" w:cstheme="minorHAnsi"/>
          <w:bCs/>
          <w:kern w:val="32"/>
          <w:sz w:val="22"/>
          <w:szCs w:val="22"/>
        </w:rPr>
        <w:lastRenderedPageBreak/>
        <w:t>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pkt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2. Wypełniony formularz asortymentowo-cenowy – zał.nr 1 do oferty.</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986498" w:rsidRDefault="00986498" w:rsidP="00986498">
      <w:pPr>
        <w:pStyle w:val="pkt"/>
        <w:spacing w:line="360" w:lineRule="auto"/>
        <w:ind w:left="227" w:hanging="227"/>
        <w:rPr>
          <w:rFonts w:asciiTheme="minorHAnsi" w:hAnsiTheme="minorHAnsi" w:cstheme="minorHAnsi"/>
          <w:color w:val="FF0000"/>
          <w:sz w:val="22"/>
          <w:szCs w:val="22"/>
        </w:rPr>
      </w:pPr>
      <w:r w:rsidRPr="00986498">
        <w:rPr>
          <w:rFonts w:asciiTheme="minorHAnsi" w:hAnsiTheme="minorHAnsi" w:cstheme="minorHAnsi"/>
          <w:color w:val="FF0000"/>
          <w:sz w:val="22"/>
          <w:szCs w:val="22"/>
        </w:rPr>
        <w:lastRenderedPageBreak/>
        <w:t xml:space="preserve">2. </w:t>
      </w:r>
      <w:r>
        <w:rPr>
          <w:rFonts w:asciiTheme="minorHAnsi" w:hAnsiTheme="minorHAnsi" w:cstheme="minorHAnsi"/>
          <w:color w:val="FF0000"/>
          <w:sz w:val="22"/>
          <w:szCs w:val="22"/>
        </w:rPr>
        <w:t xml:space="preserve"> </w:t>
      </w:r>
      <w:r w:rsidRPr="00986498">
        <w:rPr>
          <w:rFonts w:asciiTheme="minorHAnsi" w:hAnsiTheme="minorHAnsi" w:cstheme="minorHAnsi"/>
          <w:color w:val="FF0000"/>
          <w:sz w:val="22"/>
          <w:szCs w:val="22"/>
        </w:rPr>
        <w:t>Zamawiający przed wyborem najkorzystniejszej oferty wzywa wykonawcę, którego oferta została najwyżej oceniona, do złożenia w wyznaczonym terminie, nie krótszym niż 10 dni, aktualnych na dzień złożenia p</w:t>
      </w:r>
      <w:r>
        <w:rPr>
          <w:rFonts w:asciiTheme="minorHAnsi" w:hAnsiTheme="minorHAnsi" w:cstheme="minorHAnsi"/>
          <w:color w:val="FF0000"/>
          <w:sz w:val="22"/>
          <w:szCs w:val="22"/>
        </w:rPr>
        <w:t>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pkt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pkt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wskazanych w art. 108 ust. 1 pkt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13506" w:rsidRPr="00713506" w:rsidRDefault="00986498"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b/>
          <w:sz w:val="22"/>
          <w:szCs w:val="22"/>
        </w:rPr>
        <w:t xml:space="preserve">2.5. </w:t>
      </w:r>
      <w:r w:rsidR="00713506"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713506"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w:t>
      </w:r>
      <w:r w:rsidRPr="00713506">
        <w:rPr>
          <w:rFonts w:asciiTheme="minorHAnsi" w:hAnsiTheme="minorHAnsi" w:cstheme="minorHAnsi"/>
          <w:sz w:val="22"/>
          <w:szCs w:val="22"/>
        </w:rPr>
        <w:lastRenderedPageBreak/>
        <w:t>ustanawiającego standardowy formularz jednolitego europejskiego dokumentu zamówienia. Informacje zawarte w ESPD stanowią wstępne potwierdzenie, że Wykonawca nie podlega wykluczeniu oraz spełnia warunki udziału w postępowaniu.</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a.</w:t>
      </w:r>
      <w:r w:rsidRPr="00713506">
        <w:rPr>
          <w:rFonts w:asciiTheme="minorHAnsi" w:hAnsiTheme="minorHAnsi" w:cstheme="minorHAns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986498" w:rsidRPr="00713506" w:rsidRDefault="00713506" w:rsidP="00713506">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0B6F5B" w:rsidRPr="00C35A9C" w:rsidRDefault="000B6F5B" w:rsidP="005D5FE0">
      <w:pPr>
        <w:pStyle w:val="pkt"/>
        <w:spacing w:before="0" w:after="0" w:line="360" w:lineRule="auto"/>
        <w:ind w:left="852" w:hanging="426"/>
        <w:rPr>
          <w:rFonts w:asciiTheme="minorHAnsi" w:hAnsiTheme="minorHAnsi" w:cstheme="minorHAnsi"/>
          <w:sz w:val="22"/>
          <w:szCs w:val="22"/>
        </w:rPr>
      </w:pP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lastRenderedPageBreak/>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 xml:space="preserve">w sprawie sposobu sporządzania i przekazywania informacji oraz wymagań technicznych dla dokumentów elektronicznych oraz </w:t>
      </w:r>
      <w:r w:rsidR="00DD6EE2" w:rsidRPr="00C35A9C">
        <w:rPr>
          <w:rFonts w:asciiTheme="minorHAnsi" w:hAnsiTheme="minorHAnsi" w:cstheme="minorHAnsi"/>
          <w:i/>
          <w:iCs/>
          <w:sz w:val="22"/>
          <w:szCs w:val="22"/>
          <w:shd w:val="clear" w:color="auto" w:fill="FFFFFF"/>
        </w:rPr>
        <w:lastRenderedPageBreak/>
        <w:t>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Pr="00FC43F4" w:rsidRDefault="00B611A7" w:rsidP="00FC43F4">
      <w:pPr>
        <w:spacing w:line="360" w:lineRule="auto"/>
        <w:ind w:left="426" w:hanging="426"/>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00A80284" w:rsidRPr="00C35A9C">
        <w:rPr>
          <w:rFonts w:asciiTheme="minorHAnsi" w:hAnsiTheme="minorHAnsi" w:cstheme="minorHAnsi"/>
          <w:sz w:val="22"/>
          <w:szCs w:val="22"/>
          <w:shd w:val="clear" w:color="auto" w:fill="FFFFFF"/>
        </w:rPr>
        <w:lastRenderedPageBreak/>
        <w:t>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albo do 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3"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lastRenderedPageBreak/>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3"/>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6A3E47" w:rsidRPr="00C35A9C">
        <w:rPr>
          <w:rFonts w:asciiTheme="minorHAnsi" w:hAnsiTheme="minorHAnsi" w:cstheme="minorHAnsi"/>
          <w:bCs/>
          <w:sz w:val="22"/>
          <w:szCs w:val="22"/>
        </w:rPr>
        <w:t>k.kuzyk@dcchp.pl;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9"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obsługa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Adobe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Reader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generowany wg.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6">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7">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8">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9">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2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1">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lastRenderedPageBreak/>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przedmiotowego postępowania tj.: BZP.3810.2.2021.KK.</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2"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D43D3B" w:rsidRPr="00C35A9C" w:rsidRDefault="00D43D3B" w:rsidP="00D43D3B">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lastRenderedPageBreak/>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Default="00D43D3B"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Pr="00C35A9C" w:rsidRDefault="00441584" w:rsidP="00D43D3B">
      <w:pPr>
        <w:spacing w:line="360" w:lineRule="auto"/>
        <w:ind w:left="426" w:hanging="426"/>
        <w:jc w:val="both"/>
        <w:rPr>
          <w:rFonts w:asciiTheme="minorHAnsi" w:eastAsia="Calibri" w:hAnsiTheme="minorHAnsi" w:cstheme="minorHAnsi"/>
          <w:b/>
          <w:color w:val="FF0000"/>
          <w:sz w:val="22"/>
          <w:szCs w:val="22"/>
        </w:rPr>
      </w:pP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formatów: .pdf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.xls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.gif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4"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4"/>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34764B"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F811C8"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1.2. Wypełniony formularz asortymentowo-cenowy – zał.nr 1 do oferty.</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w:t>
      </w:r>
      <w:r w:rsidRPr="007D3891">
        <w:rPr>
          <w:rFonts w:asciiTheme="minorHAnsi" w:eastAsia="Verdana" w:hAnsiTheme="minorHAnsi" w:cstheme="minorHAnsi"/>
          <w:sz w:val="22"/>
          <w:szCs w:val="22"/>
        </w:rPr>
        <w:lastRenderedPageBreak/>
        <w:t>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w:t>
      </w:r>
      <w:r w:rsidRPr="007A62F5">
        <w:rPr>
          <w:rFonts w:asciiTheme="minorHAnsi" w:eastAsia="Verdana" w:hAnsiTheme="minorHAnsi" w:cstheme="minorHAnsi"/>
          <w:sz w:val="22"/>
          <w:szCs w:val="22"/>
        </w:rPr>
        <w:lastRenderedPageBreak/>
        <w:t xml:space="preserve">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w:t>
      </w:r>
      <w:r w:rsidRPr="007A62F5">
        <w:rPr>
          <w:rFonts w:asciiTheme="minorHAnsi" w:eastAsia="Verdana" w:hAnsiTheme="minorHAnsi" w:cstheme="minorHAnsi"/>
          <w:sz w:val="22"/>
          <w:szCs w:val="22"/>
        </w:rPr>
        <w:lastRenderedPageBreak/>
        <w:t xml:space="preserve">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t>
      </w:r>
      <w:r w:rsidR="0004303A" w:rsidRPr="00C35A9C">
        <w:rPr>
          <w:rFonts w:asciiTheme="minorHAnsi" w:hAnsiTheme="minorHAnsi" w:cstheme="minorHAnsi"/>
          <w:sz w:val="22"/>
          <w:szCs w:val="22"/>
        </w:rPr>
        <w:lastRenderedPageBreak/>
        <w:t xml:space="preserve">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37975">
        <w:rPr>
          <w:rFonts w:asciiTheme="minorHAnsi" w:hAnsiTheme="minorHAnsi" w:cstheme="minorHAnsi"/>
          <w:bCs/>
          <w:sz w:val="22"/>
          <w:szCs w:val="22"/>
        </w:rPr>
        <w:t xml:space="preserve"> składania ofert i kończy się 19.07</w:t>
      </w:r>
      <w:r w:rsidR="00E70796" w:rsidRPr="00E70796">
        <w:rPr>
          <w:rFonts w:asciiTheme="minorHAnsi" w:hAnsiTheme="minorHAnsi" w:cstheme="minorHAnsi"/>
          <w:bCs/>
          <w:sz w:val="22"/>
          <w:szCs w:val="22"/>
        </w:rPr>
        <w:t>.2021r.,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lastRenderedPageBreak/>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3">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4"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Pr="00441584">
        <w:rPr>
          <w:rFonts w:ascii="Calibri" w:hAnsi="Calibri" w:cs="Calibri"/>
          <w:b/>
          <w:sz w:val="22"/>
          <w:szCs w:val="22"/>
        </w:rPr>
        <w:t xml:space="preserve"> 21.04.2021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6">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7">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5" w:name="_1fob9te" w:colFirst="0" w:colLast="0"/>
      <w:bookmarkEnd w:id="5"/>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t>Otwarcie ofert na</w:t>
      </w:r>
      <w:r>
        <w:rPr>
          <w:rFonts w:asciiTheme="minorHAnsi" w:eastAsia="Calibri" w:hAnsiTheme="minorHAnsi" w:cstheme="minorHAnsi"/>
          <w:sz w:val="22"/>
          <w:szCs w:val="22"/>
        </w:rPr>
        <w:t xml:space="preserve">stąpi </w:t>
      </w:r>
      <w:r w:rsidR="00626E5B">
        <w:rPr>
          <w:rFonts w:asciiTheme="minorHAnsi" w:eastAsia="Calibri" w:hAnsiTheme="minorHAnsi" w:cstheme="minorHAnsi"/>
          <w:b/>
          <w:color w:val="FF0000"/>
          <w:sz w:val="22"/>
          <w:szCs w:val="22"/>
        </w:rPr>
        <w:t>w dniu 21.04.2021 r. o godz.10:</w:t>
      </w:r>
      <w:r w:rsidRPr="00F54F2B">
        <w:rPr>
          <w:rFonts w:asciiTheme="minorHAnsi" w:eastAsia="Calibri" w:hAnsiTheme="minorHAnsi" w:cstheme="minorHAnsi"/>
          <w:b/>
          <w:color w:val="FF0000"/>
          <w:sz w:val="22"/>
          <w:szCs w:val="22"/>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       Informacja zostanie opublikowana na stronie postępowania na</w:t>
      </w:r>
      <w:hyperlink r:id="rId28">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0E7352" w:rsidRDefault="000E7352" w:rsidP="005D5FE0">
      <w:pPr>
        <w:spacing w:line="360" w:lineRule="auto"/>
        <w:ind w:left="426" w:hanging="426"/>
        <w:jc w:val="both"/>
        <w:rPr>
          <w:rFonts w:asciiTheme="minorHAnsi" w:hAnsiTheme="minorHAnsi" w:cstheme="minorHAnsi"/>
          <w:b/>
          <w:sz w:val="22"/>
          <w:szCs w:val="22"/>
        </w:rPr>
      </w:pP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1.</w:t>
      </w:r>
      <w:r w:rsidRPr="000E7352">
        <w:rPr>
          <w:rFonts w:ascii="Calibri" w:hAnsi="Calibri" w:cs="Calibri"/>
          <w:sz w:val="22"/>
          <w:szCs w:val="22"/>
          <w:lang w:eastAsia="ar-SA"/>
        </w:rPr>
        <w:tab/>
      </w:r>
      <w:r w:rsidRPr="000E7352">
        <w:rPr>
          <w:rFonts w:ascii="Calibri" w:hAnsi="Calibri" w:cs="Calibri"/>
          <w:b/>
          <w:sz w:val="22"/>
          <w:szCs w:val="22"/>
          <w:lang w:eastAsia="ar-SA"/>
        </w:rPr>
        <w:t>Cena oferty „C” – 60 %</w:t>
      </w: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 xml:space="preserve">       Termin dostawy  „T”– 40 %</w:t>
      </w:r>
    </w:p>
    <w:p w:rsid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r w:rsidRPr="000E7352">
        <w:rPr>
          <w:rFonts w:ascii="Calibri" w:hAnsi="Calibri" w:cs="Calibri"/>
          <w:sz w:val="22"/>
          <w:szCs w:val="22"/>
          <w:lang w:eastAsia="ar-SA"/>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cena oferty z najniższą ceną</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niepodlegającej odrzuceniu</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spośród złożonych ofert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-x100pkt x 60%</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Pr="000E7352">
        <w:rPr>
          <w:rFonts w:ascii="Calibri" w:hAnsi="Calibri" w:cs="Calibri"/>
          <w:sz w:val="22"/>
          <w:szCs w:val="22"/>
          <w:lang w:eastAsia="ar-SA"/>
        </w:rPr>
        <w:tab/>
        <w:t xml:space="preserve">           cena oferty badanej </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niepodlegającej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ab/>
        <w:t xml:space="preserve">Przy ocenie oferty w kryterium termin dostawy „T”- 40% najwyżej będzie punktowa oferta proponująca najkrótszy termin dostawy (termin dostawy nie może być dłuższy niż </w:t>
      </w:r>
      <w:r w:rsidR="009B37E6">
        <w:rPr>
          <w:rFonts w:ascii="Calibri" w:hAnsi="Calibri" w:cs="Calibri"/>
          <w:sz w:val="22"/>
          <w:szCs w:val="22"/>
          <w:lang w:eastAsia="ar-SA"/>
        </w:rPr>
        <w:t>20</w:t>
      </w:r>
      <w:r w:rsidRPr="000E7352">
        <w:rPr>
          <w:rFonts w:ascii="Calibri" w:hAnsi="Calibri" w:cs="Calibri"/>
          <w:sz w:val="22"/>
          <w:szCs w:val="22"/>
          <w:lang w:eastAsia="ar-SA"/>
        </w:rPr>
        <w:t xml:space="preserve"> dni)</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najkrótszy termin dostawy spośród ofert</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niepodlegających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 100 pkt x40%</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termin dostawy badanej</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oferty niepodlegającej  odrzuceniu</w:t>
      </w:r>
    </w:p>
    <w:p w:rsidR="000E7352" w:rsidRPr="000E7352" w:rsidRDefault="000E7352" w:rsidP="000E7352">
      <w:pPr>
        <w:suppressAutoHyphens/>
        <w:autoSpaceDE w:val="0"/>
        <w:jc w:val="both"/>
        <w:rPr>
          <w:rFonts w:ascii="Calibri" w:hAnsi="Calibri" w:cs="Calibri"/>
          <w:sz w:val="22"/>
          <w:szCs w:val="22"/>
          <w:lang w:eastAsia="ar-SA"/>
        </w:rPr>
      </w:pPr>
    </w:p>
    <w:p w:rsidR="000E7352" w:rsidRPr="000E7352" w:rsidRDefault="000E7352" w:rsidP="000E7352">
      <w:pPr>
        <w:suppressAutoHyphens/>
        <w:autoSpaceDE w:val="0"/>
        <w:jc w:val="both"/>
        <w:rPr>
          <w:rFonts w:ascii="Calibri" w:hAnsi="Calibri" w:cs="Calibri"/>
          <w:sz w:val="22"/>
          <w:szCs w:val="22"/>
          <w:lang w:eastAsia="ar-SA"/>
        </w:rPr>
      </w:pPr>
    </w:p>
    <w:p w:rsidR="000E7352" w:rsidRDefault="00A42997" w:rsidP="00A42997">
      <w:pPr>
        <w:spacing w:line="360" w:lineRule="auto"/>
        <w:jc w:val="both"/>
        <w:rPr>
          <w:rFonts w:asciiTheme="minorHAnsi" w:hAnsiTheme="minorHAnsi" w:cstheme="minorHAnsi"/>
          <w:b/>
          <w:sz w:val="22"/>
          <w:szCs w:val="22"/>
        </w:rPr>
      </w:pPr>
      <w:r>
        <w:rPr>
          <w:rFonts w:asciiTheme="minorHAnsi" w:hAnsiTheme="minorHAnsi" w:cstheme="minorHAnsi"/>
          <w:b/>
          <w:sz w:val="22"/>
          <w:szCs w:val="22"/>
        </w:rPr>
        <w:t>Termin wykonania zamówienia  (</w:t>
      </w:r>
      <w:r w:rsidRPr="00A42997">
        <w:rPr>
          <w:rFonts w:asciiTheme="minorHAnsi" w:hAnsiTheme="minorHAnsi" w:cstheme="minorHAnsi"/>
          <w:b/>
          <w:sz w:val="22"/>
          <w:szCs w:val="22"/>
        </w:rPr>
        <w:t xml:space="preserve">termin dostawy  w przedziale od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do </w:t>
      </w:r>
      <w:r w:rsidR="009B37E6">
        <w:rPr>
          <w:rFonts w:asciiTheme="minorHAnsi" w:hAnsiTheme="minorHAnsi" w:cstheme="minorHAnsi"/>
          <w:b/>
          <w:sz w:val="22"/>
          <w:szCs w:val="22"/>
        </w:rPr>
        <w:t>20</w:t>
      </w:r>
      <w:r w:rsidRPr="00A42997">
        <w:rPr>
          <w:rFonts w:asciiTheme="minorHAnsi" w:hAnsiTheme="minorHAnsi" w:cstheme="minorHAnsi"/>
          <w:b/>
          <w:sz w:val="22"/>
          <w:szCs w:val="22"/>
        </w:rPr>
        <w:t xml:space="preserve"> dni, lic</w:t>
      </w:r>
      <w:r>
        <w:rPr>
          <w:rFonts w:asciiTheme="minorHAnsi" w:hAnsiTheme="minorHAnsi" w:cstheme="minorHAnsi"/>
          <w:b/>
          <w:sz w:val="22"/>
          <w:szCs w:val="22"/>
        </w:rPr>
        <w:t xml:space="preserve">ząc od dnia podpisania umowy). W przypadku </w:t>
      </w:r>
      <w:r w:rsidRPr="00A42997">
        <w:rPr>
          <w:rFonts w:asciiTheme="minorHAnsi" w:hAnsiTheme="minorHAnsi" w:cstheme="minorHAnsi"/>
          <w:b/>
          <w:sz w:val="22"/>
          <w:szCs w:val="22"/>
        </w:rPr>
        <w:t xml:space="preserve">zaoferowania przez Wykonawcę krótszego terminu dostawy  niż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dni –   Zamawiający  przy obliczaniu punktacji -przyjmie ter</w:t>
      </w:r>
      <w:r>
        <w:rPr>
          <w:rFonts w:asciiTheme="minorHAnsi" w:hAnsiTheme="minorHAnsi" w:cstheme="minorHAnsi"/>
          <w:b/>
          <w:sz w:val="22"/>
          <w:szCs w:val="22"/>
        </w:rPr>
        <w:t xml:space="preserve">min dostawy </w:t>
      </w:r>
      <w:r w:rsidR="009B37E6">
        <w:rPr>
          <w:rFonts w:asciiTheme="minorHAnsi" w:hAnsiTheme="minorHAnsi" w:cstheme="minorHAnsi"/>
          <w:b/>
          <w:sz w:val="22"/>
          <w:szCs w:val="22"/>
        </w:rPr>
        <w:t>10</w:t>
      </w:r>
      <w:r>
        <w:rPr>
          <w:rFonts w:asciiTheme="minorHAnsi" w:hAnsiTheme="minorHAnsi" w:cstheme="minorHAnsi"/>
          <w:b/>
          <w:sz w:val="22"/>
          <w:szCs w:val="22"/>
        </w:rPr>
        <w:t xml:space="preserve"> dni,  tj. 40 pkt.</w:t>
      </w:r>
      <w:r w:rsidRPr="00A42997">
        <w:rPr>
          <w:rFonts w:asciiTheme="minorHAnsi" w:hAnsiTheme="minorHAnsi" w:cstheme="minorHAnsi"/>
          <w:b/>
          <w:sz w:val="22"/>
          <w:szCs w:val="22"/>
        </w:rPr>
        <w:t>).</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 xml:space="preserve">a jeżeli zostały złożone oferty o takiej samej cenie, Zamawiający </w:t>
      </w:r>
      <w:r w:rsidRPr="000E7352">
        <w:rPr>
          <w:rFonts w:asciiTheme="minorHAnsi" w:hAnsiTheme="minorHAnsi" w:cstheme="minorHAnsi"/>
          <w:sz w:val="22"/>
          <w:szCs w:val="22"/>
        </w:rPr>
        <w:lastRenderedPageBreak/>
        <w:t>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2877">
        <w:rPr>
          <w:rFonts w:asciiTheme="minorHAnsi" w:hAnsiTheme="minorHAnsi" w:cstheme="minorHAnsi"/>
          <w:sz w:val="22"/>
          <w:szCs w:val="22"/>
        </w:rPr>
        <w:lastRenderedPageBreak/>
        <w:t>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3626A3" w:rsidRPr="00C35A9C" w:rsidRDefault="003626A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D" w:rsidRDefault="00A2404D">
      <w:r>
        <w:separator/>
      </w:r>
    </w:p>
  </w:endnote>
  <w:endnote w:type="continuationSeparator" w:id="0">
    <w:p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D" w:rsidRDefault="00A2404D">
      <w:r>
        <w:separator/>
      </w:r>
    </w:p>
  </w:footnote>
  <w:footnote w:type="continuationSeparator" w:id="0">
    <w:p w:rsidR="00A2404D" w:rsidRDefault="00A2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2"/>
  </w:num>
  <w:num w:numId="4">
    <w:abstractNumId w:val="1"/>
  </w:num>
  <w:num w:numId="5">
    <w:abstractNumId w:val="0"/>
  </w:num>
  <w:num w:numId="6">
    <w:abstractNumId w:val="21"/>
  </w:num>
  <w:num w:numId="7">
    <w:abstractNumId w:val="19"/>
  </w:num>
  <w:num w:numId="8">
    <w:abstractNumId w:val="18"/>
    <w:lvlOverride w:ilvl="0">
      <w:startOverride w:val="1"/>
    </w:lvlOverride>
  </w:num>
  <w:num w:numId="9">
    <w:abstractNumId w:val="14"/>
    <w:lvlOverride w:ilvl="0">
      <w:startOverride w:val="1"/>
    </w:lvlOverride>
  </w:num>
  <w:num w:numId="10">
    <w:abstractNumId w:val="12"/>
  </w:num>
  <w:num w:numId="11">
    <w:abstractNumId w:val="24"/>
  </w:num>
  <w:num w:numId="12">
    <w:abstractNumId w:val="16"/>
  </w:num>
  <w:num w:numId="13">
    <w:abstractNumId w:val="11"/>
  </w:num>
  <w:num w:numId="14">
    <w:abstractNumId w:val="13"/>
  </w:num>
  <w:num w:numId="15">
    <w:abstractNumId w:val="17"/>
  </w:num>
  <w:num w:numId="16">
    <w:abstractNumId w:val="22"/>
  </w:num>
  <w:num w:numId="17">
    <w:abstractNumId w:val="8"/>
  </w:num>
  <w:num w:numId="18">
    <w:abstractNumId w:val="2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k.kuzyk@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91C8-0D2B-4FC2-929E-0D79AFD8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9971</Words>
  <Characters>59826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69658</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Katarzyna Kuzyk</cp:lastModifiedBy>
  <cp:revision>2</cp:revision>
  <cp:lastPrinted>2021-03-19T07:52:00Z</cp:lastPrinted>
  <dcterms:created xsi:type="dcterms:W3CDTF">2021-04-08T09:29:00Z</dcterms:created>
  <dcterms:modified xsi:type="dcterms:W3CDTF">2021-04-08T09:29:00Z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