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AD19" w14:textId="75604749" w:rsidR="00AC44CA" w:rsidRPr="0072038C" w:rsidRDefault="00AC44CA" w:rsidP="00AC44C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2038C">
        <w:rPr>
          <w:rFonts w:ascii="Arial" w:hAnsi="Arial" w:cs="Arial"/>
          <w:sz w:val="22"/>
          <w:szCs w:val="22"/>
        </w:rPr>
        <w:t>Załącznik nr 1 do umowy nr In-I.272………..202</w:t>
      </w:r>
      <w:r w:rsidR="00AF5E98">
        <w:rPr>
          <w:rFonts w:ascii="Arial" w:hAnsi="Arial" w:cs="Arial"/>
          <w:sz w:val="22"/>
          <w:szCs w:val="22"/>
        </w:rPr>
        <w:t>4</w:t>
      </w:r>
    </w:p>
    <w:p w14:paraId="0335F81D" w14:textId="77777777" w:rsidR="00AC44CA" w:rsidRPr="0072038C" w:rsidRDefault="00AC44CA" w:rsidP="000424D4">
      <w:pPr>
        <w:rPr>
          <w:rFonts w:ascii="Arial" w:hAnsi="Arial" w:cs="Arial"/>
          <w:b/>
          <w:sz w:val="22"/>
          <w:szCs w:val="22"/>
        </w:rPr>
      </w:pPr>
    </w:p>
    <w:p w14:paraId="51264919" w14:textId="77777777" w:rsidR="00AC44CA" w:rsidRPr="0072038C" w:rsidRDefault="00AC44CA" w:rsidP="000424D4">
      <w:pPr>
        <w:rPr>
          <w:rFonts w:ascii="Arial" w:hAnsi="Arial" w:cs="Arial"/>
          <w:b/>
          <w:sz w:val="22"/>
          <w:szCs w:val="22"/>
        </w:rPr>
      </w:pPr>
    </w:p>
    <w:p w14:paraId="51F429BD" w14:textId="6CC63CD0" w:rsidR="000424D4" w:rsidRPr="0072038C" w:rsidRDefault="00AC44CA" w:rsidP="00AC44CA">
      <w:pPr>
        <w:jc w:val="center"/>
        <w:rPr>
          <w:rFonts w:ascii="Arial" w:hAnsi="Arial" w:cs="Arial"/>
          <w:b/>
          <w:sz w:val="22"/>
          <w:szCs w:val="22"/>
        </w:rPr>
      </w:pPr>
      <w:r w:rsidRPr="0072038C">
        <w:rPr>
          <w:rFonts w:ascii="Arial" w:hAnsi="Arial" w:cs="Arial"/>
          <w:b/>
          <w:sz w:val="22"/>
          <w:szCs w:val="22"/>
        </w:rPr>
        <w:t>OPIS PRZEDMIOTU ZAMÓWIENIA</w:t>
      </w:r>
    </w:p>
    <w:p w14:paraId="7228811B" w14:textId="77777777" w:rsidR="00AC44CA" w:rsidRPr="0072038C" w:rsidRDefault="00AC44CA" w:rsidP="000424D4">
      <w:pPr>
        <w:rPr>
          <w:rFonts w:ascii="Arial" w:hAnsi="Arial" w:cs="Arial"/>
          <w:b/>
          <w:sz w:val="22"/>
          <w:szCs w:val="22"/>
        </w:rPr>
      </w:pPr>
    </w:p>
    <w:p w14:paraId="6E8E838F" w14:textId="2A59B030" w:rsidR="005C61DD" w:rsidRPr="0072038C" w:rsidRDefault="005C61DD" w:rsidP="000A05E6">
      <w:pPr>
        <w:rPr>
          <w:rFonts w:ascii="Arial" w:hAnsi="Arial" w:cs="Arial"/>
          <w:b/>
          <w:sz w:val="22"/>
          <w:szCs w:val="22"/>
        </w:rPr>
      </w:pPr>
      <w:r w:rsidRPr="0072038C">
        <w:rPr>
          <w:rFonts w:ascii="Arial" w:hAnsi="Arial" w:cs="Arial"/>
          <w:b/>
          <w:sz w:val="22"/>
          <w:szCs w:val="22"/>
        </w:rPr>
        <w:t xml:space="preserve">PRODUCENT SERWERA: </w:t>
      </w:r>
      <w:r w:rsidR="000424D4" w:rsidRPr="0072038C">
        <w:rPr>
          <w:rFonts w:ascii="Arial" w:hAnsi="Arial" w:cs="Arial"/>
          <w:bCs/>
          <w:sz w:val="22"/>
          <w:szCs w:val="22"/>
        </w:rPr>
        <w:t>Lenovo</w:t>
      </w:r>
    </w:p>
    <w:p w14:paraId="7D554343" w14:textId="22FCEC84" w:rsidR="005C61DD" w:rsidRPr="0072038C" w:rsidRDefault="005C61DD" w:rsidP="000A05E6">
      <w:pPr>
        <w:rPr>
          <w:rFonts w:ascii="Arial" w:hAnsi="Arial" w:cs="Arial"/>
          <w:sz w:val="22"/>
          <w:szCs w:val="22"/>
        </w:rPr>
      </w:pPr>
      <w:r w:rsidRPr="0072038C">
        <w:rPr>
          <w:rFonts w:ascii="Arial" w:hAnsi="Arial" w:cs="Arial"/>
          <w:b/>
          <w:sz w:val="22"/>
          <w:szCs w:val="22"/>
        </w:rPr>
        <w:t xml:space="preserve">MODEL SERWERA: </w:t>
      </w:r>
      <w:r w:rsidRPr="0072038C">
        <w:rPr>
          <w:rFonts w:ascii="Arial" w:hAnsi="Arial" w:cs="Arial"/>
          <w:sz w:val="22"/>
          <w:szCs w:val="22"/>
        </w:rPr>
        <w:t>ThinkSystem SR250 V2</w:t>
      </w:r>
    </w:p>
    <w:p w14:paraId="5C0A4EF4" w14:textId="77777777" w:rsidR="00AC44CA" w:rsidRPr="0072038C" w:rsidRDefault="00AC44CA" w:rsidP="005C61DD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CD0918" w:rsidRPr="0072038C" w14:paraId="72B986C2" w14:textId="77777777" w:rsidTr="00862E05"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87F4" w14:textId="77777777" w:rsidR="00CD0918" w:rsidRPr="0072038C" w:rsidRDefault="00CD0918" w:rsidP="00862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b/>
                <w:sz w:val="22"/>
                <w:szCs w:val="22"/>
              </w:rPr>
              <w:t>KONFIGURACJA MINIMALNA SERWERA</w:t>
            </w:r>
          </w:p>
        </w:tc>
      </w:tr>
      <w:tr w:rsidR="00CD0918" w:rsidRPr="0072038C" w14:paraId="2210F341" w14:textId="77777777" w:rsidTr="00862E05">
        <w:tc>
          <w:tcPr>
            <w:tcW w:w="9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AF85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Obudowa typu Rack 19” o wysokości max 1U wraz z zestawem szyn niezbędnych do montażu w szafie Rack i wysuwania do celów serwisowych,</w:t>
            </w:r>
          </w:p>
          <w:p w14:paraId="3B2162A6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Minimum 8 wnęk na dyski typu hot-swap w technologii SAS, SATA, </w:t>
            </w:r>
          </w:p>
          <w:p w14:paraId="0AD25246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Minimum dwa zasilacze typu hot-swap – redundantne,  o mocy zapewniającej poprawną pracę serwera przy jego maksymalnej konfiguracji (tj. pełna obsada procesorów, pamięci, dysków),</w:t>
            </w:r>
          </w:p>
          <w:p w14:paraId="41AB0459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Redundantne chłodzenie, zapewniające poprawną pracę serwera przy jego maksymalnej konfiguracji (tj. pełna obsada procesorów, pamięci, dysków),</w:t>
            </w:r>
          </w:p>
          <w:p w14:paraId="58D297A8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System diagnostyczny – identyfikacja nieprawidłowo funkcjonujących komponentów serwera wyświetlana  </w:t>
            </w:r>
            <w:r w:rsidRPr="0072038C">
              <w:rPr>
                <w:rFonts w:ascii="Arial" w:hAnsi="Arial" w:cs="Arial"/>
                <w:color w:val="000000"/>
                <w:sz w:val="22"/>
                <w:szCs w:val="22"/>
              </w:rPr>
              <w:t>na przednim panelu obudowy</w:t>
            </w:r>
            <w:r w:rsidRPr="0072038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CD0918" w:rsidRPr="0072038C" w14:paraId="4CED8C12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0DBAD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1 procesor (CPU) 8 core’owy, osiągający wynik min. 17.000 pkt w teście cpubenchmark.net </w:t>
            </w:r>
            <w:hyperlink r:id="rId7" w:history="1">
              <w:r w:rsidRPr="0072038C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http://cpubenchmark.net/high_end_cpus.html</w:t>
              </w:r>
            </w:hyperlink>
            <w:r w:rsidRPr="0072038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C087E99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Płyta główna –  architektura PCI, 1 procesorowa,</w:t>
            </w:r>
          </w:p>
        </w:tc>
      </w:tr>
      <w:tr w:rsidR="00CD0918" w:rsidRPr="0072038C" w14:paraId="7C61E0A3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37C3C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color w:val="000000"/>
                <w:sz w:val="22"/>
                <w:szCs w:val="22"/>
              </w:rPr>
              <w:t>Pamięć RAM 128 GB 2666 MHz RDIMM (4 x 32GB) lub pamięć UDIMM</w:t>
            </w:r>
          </w:p>
        </w:tc>
      </w:tr>
      <w:tr w:rsidR="00CD0918" w:rsidRPr="0072038C" w14:paraId="7D603D69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3BB0F" w14:textId="72602143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38C">
              <w:rPr>
                <w:rFonts w:ascii="Arial" w:hAnsi="Arial" w:cs="Arial"/>
                <w:sz w:val="22"/>
                <w:szCs w:val="22"/>
                <w:lang w:val="en-US"/>
              </w:rPr>
              <w:t xml:space="preserve">HDD </w:t>
            </w:r>
            <w:r w:rsidR="00E07CFA" w:rsidRPr="0072038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72038C">
              <w:rPr>
                <w:rFonts w:ascii="Arial" w:hAnsi="Arial" w:cs="Arial"/>
                <w:sz w:val="22"/>
                <w:szCs w:val="22"/>
                <w:lang w:val="en-US"/>
              </w:rPr>
              <w:t>x600GB SAS 10K RPM, 12 Gbit/s , Hot-Swap 2,5”,</w:t>
            </w:r>
          </w:p>
          <w:p w14:paraId="0E5C1362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Kontroler dyskowy SAS, cache 2 GB z podtrzymaniem bateryjnym, obsługa RAID 0, 1, 5, 6, 10</w:t>
            </w:r>
          </w:p>
        </w:tc>
      </w:tr>
      <w:tr w:rsidR="00CD0918" w:rsidRPr="0072038C" w14:paraId="540C3BAB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F9321" w14:textId="4F88169B" w:rsidR="00CD0918" w:rsidRPr="0072038C" w:rsidRDefault="00CB16F5" w:rsidP="005C61DD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Style w:val="xcontentpasted0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Dwie karty sieciowe po 2 porty (łącznie 4 porty) 10GB SFP+ z wsparciem dla load balancing oraz protokołu 802.1q wraz z kompletem wkładek SFP+ 10GBASE-SR</w:t>
            </w:r>
          </w:p>
        </w:tc>
      </w:tr>
      <w:tr w:rsidR="00CD0918" w:rsidRPr="0072038C" w14:paraId="5C08D1BE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9F16D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color w:val="000000"/>
                <w:sz w:val="22"/>
                <w:szCs w:val="22"/>
              </w:rPr>
              <w:t xml:space="preserve">Karta grafiki, rozdzielczość min. 1600x1200,  </w:t>
            </w:r>
          </w:p>
          <w:p w14:paraId="398FC86D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Zaawansowany moduł do zdalnego zarządzania z dedykowanym portem dostępowym RJ45, umożliwiający m.in. pracę na zdalnej konsoli (klawiatura, myszka, montowanie obrazów ISO jako napęd optyczny), zdalny restart serwera, zarządzanie przez WWW z szyfrowaniem transmisji,</w:t>
            </w:r>
          </w:p>
        </w:tc>
      </w:tr>
      <w:tr w:rsidR="00CD0918" w:rsidRPr="0072038C" w14:paraId="4F7BF41F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33F30" w14:textId="0498A554" w:rsidR="00CD0918" w:rsidRPr="0072038C" w:rsidRDefault="006874AC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porty szeregowe</w:t>
            </w:r>
            <w:r w:rsidR="00CD0918" w:rsidRPr="0072038C">
              <w:rPr>
                <w:rFonts w:ascii="Arial" w:hAnsi="Arial" w:cs="Arial"/>
                <w:color w:val="000000"/>
                <w:sz w:val="22"/>
                <w:szCs w:val="22"/>
              </w:rPr>
              <w:t xml:space="preserve"> typu USB (min</w:t>
            </w:r>
            <w:r w:rsidR="000A05E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D0918" w:rsidRPr="0072038C">
              <w:rPr>
                <w:rFonts w:ascii="Arial" w:hAnsi="Arial" w:cs="Arial"/>
                <w:color w:val="000000"/>
                <w:sz w:val="22"/>
                <w:szCs w:val="22"/>
              </w:rPr>
              <w:t xml:space="preserve"> 2 porty ver. 3.2, pozostałe min. ver. 2.0).</w:t>
            </w:r>
          </w:p>
        </w:tc>
      </w:tr>
      <w:tr w:rsidR="00CD0918" w:rsidRPr="0072038C" w14:paraId="007A5119" w14:textId="77777777" w:rsidTr="00862E05">
        <w:tc>
          <w:tcPr>
            <w:tcW w:w="9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2160" w14:textId="77777777" w:rsidR="00CD0918" w:rsidRPr="0072038C" w:rsidRDefault="00CD0918" w:rsidP="00862E05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5CACD" w14:textId="77777777" w:rsidR="00CD0918" w:rsidRPr="0072038C" w:rsidRDefault="00CD0918" w:rsidP="00CD0918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6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CD0918" w:rsidRPr="0072038C" w14:paraId="007E1F0E" w14:textId="77777777" w:rsidTr="00862E05"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0671" w14:textId="77777777" w:rsidR="00CD0918" w:rsidRPr="0072038C" w:rsidRDefault="00CD0918" w:rsidP="00862E05">
            <w:pPr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b/>
                <w:sz w:val="22"/>
                <w:szCs w:val="22"/>
              </w:rPr>
              <w:t>Dodatkowe wymogi dotyczące serwera i oprogramowania zawarte w cenie:</w:t>
            </w:r>
          </w:p>
        </w:tc>
      </w:tr>
      <w:tr w:rsidR="00CD0918" w:rsidRPr="0072038C" w14:paraId="457F9020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A1543" w14:textId="77777777" w:rsidR="00CD0918" w:rsidRPr="0072038C" w:rsidRDefault="00CD0918" w:rsidP="00CD0918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Serwer musi posiadać certyfikat zgodności CE, </w:t>
            </w:r>
          </w:p>
          <w:p w14:paraId="04FAA6E3" w14:textId="77777777" w:rsidR="00EC750E" w:rsidRPr="0072038C" w:rsidRDefault="00CD0918" w:rsidP="00EC750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Serwer musi posiadać certyfikat poprawnej pracy z systemami: Microsoft Windows Server</w:t>
            </w:r>
            <w:r w:rsidRPr="0072038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2038C">
              <w:rPr>
                <w:rFonts w:ascii="Arial" w:hAnsi="Arial" w:cs="Arial"/>
                <w:sz w:val="22"/>
                <w:szCs w:val="22"/>
              </w:rPr>
              <w:t>2022, Vmware ESXi</w:t>
            </w:r>
          </w:p>
          <w:p w14:paraId="438E4F28" w14:textId="2FAD085C" w:rsidR="00EC750E" w:rsidRPr="0072038C" w:rsidRDefault="00EC750E" w:rsidP="00002A69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Serwer musi poprawnie pracować w konfiguracji klastra V</w:t>
            </w:r>
            <w:r w:rsidR="005C61DD" w:rsidRPr="0072038C">
              <w:rPr>
                <w:rFonts w:ascii="Arial" w:hAnsi="Arial" w:cs="Arial"/>
                <w:sz w:val="22"/>
                <w:szCs w:val="22"/>
              </w:rPr>
              <w:t>M</w:t>
            </w:r>
            <w:r w:rsidRPr="0072038C">
              <w:rPr>
                <w:rFonts w:ascii="Arial" w:hAnsi="Arial" w:cs="Arial"/>
                <w:sz w:val="22"/>
                <w:szCs w:val="22"/>
              </w:rPr>
              <w:t>ware (HA, DRS, vMotion</w:t>
            </w:r>
            <w:r w:rsidR="005C61DD" w:rsidRPr="007203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FT) z obecnie posiadanym przez </w:t>
            </w:r>
            <w:r w:rsidR="00002A69" w:rsidRPr="0072038C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 serwerem Lenovo ThinkSystem SR250 V2 w trybie EVC: Intel Broadwell Generation,</w:t>
            </w:r>
          </w:p>
        </w:tc>
      </w:tr>
      <w:tr w:rsidR="00CD0918" w:rsidRPr="0072038C" w14:paraId="3EC55929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8FE01" w14:textId="289F7395" w:rsidR="00CD0918" w:rsidRPr="0072038C" w:rsidRDefault="006874AC" w:rsidP="00AF4EA3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Zapewnienie 60 m-cy</w:t>
            </w:r>
            <w:r w:rsidR="00CD0918" w:rsidRPr="0072038C">
              <w:rPr>
                <w:rFonts w:ascii="Arial" w:hAnsi="Arial" w:cs="Arial"/>
                <w:sz w:val="22"/>
                <w:szCs w:val="22"/>
              </w:rPr>
              <w:t xml:space="preserve"> gwarancji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Wykonawcy i Producenta </w:t>
            </w:r>
            <w:r w:rsidR="00CD0918" w:rsidRPr="0072038C">
              <w:rPr>
                <w:rFonts w:ascii="Arial" w:hAnsi="Arial" w:cs="Arial"/>
                <w:sz w:val="22"/>
                <w:szCs w:val="22"/>
              </w:rPr>
              <w:t xml:space="preserve">na dostarczony serwer (24x7 z gwarantowanym czasem naprawy 24h) </w:t>
            </w:r>
          </w:p>
        </w:tc>
      </w:tr>
      <w:tr w:rsidR="00CD0918" w:rsidRPr="0072038C" w14:paraId="23EFB60B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A49D8" w14:textId="77777777" w:rsidR="00CD0918" w:rsidRPr="0072038C" w:rsidRDefault="00CD0918" w:rsidP="00CD0918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Zapewnienie support’u technicznego i usługi Hot Line przez okres gwarancji,  </w:t>
            </w:r>
          </w:p>
        </w:tc>
      </w:tr>
      <w:tr w:rsidR="00CD0918" w:rsidRPr="0072038C" w14:paraId="22A70A67" w14:textId="77777777" w:rsidTr="00862E05">
        <w:tc>
          <w:tcPr>
            <w:tcW w:w="9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7DEB" w14:textId="173DA350" w:rsidR="00CD0918" w:rsidRPr="0072038C" w:rsidRDefault="00002A69" w:rsidP="00CD0918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Zamawiający</w:t>
            </w:r>
            <w:r w:rsidR="00CD0918" w:rsidRPr="0072038C">
              <w:rPr>
                <w:rFonts w:ascii="Arial" w:hAnsi="Arial" w:cs="Arial"/>
                <w:sz w:val="22"/>
                <w:szCs w:val="22"/>
              </w:rPr>
              <w:t xml:space="preserve"> ma prawo otwarcia obudowy serwera celem weryfikacji  zgodności wyposażenia z zapisami umowy,</w:t>
            </w:r>
          </w:p>
          <w:p w14:paraId="0C166383" w14:textId="1412DCE2" w:rsidR="00CD0918" w:rsidRPr="0072038C" w:rsidRDefault="00CD0918" w:rsidP="00CD0918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Instalacja  (montaż w istniejącej szafie serwerowej </w:t>
            </w:r>
            <w:r w:rsidR="000A05E6" w:rsidRPr="0072038C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 - rack 19”)  i uruchomienie serwera - </w:t>
            </w:r>
            <w:r w:rsidR="00002A69" w:rsidRPr="0072038C">
              <w:rPr>
                <w:rFonts w:ascii="Arial" w:hAnsi="Arial" w:cs="Arial"/>
                <w:sz w:val="22"/>
                <w:szCs w:val="22"/>
              </w:rPr>
              <w:t>Wykonawca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 dostarcza wszelkie konieczne podzespoły.</w:t>
            </w:r>
          </w:p>
          <w:p w14:paraId="51F44279" w14:textId="5081D7A6" w:rsidR="00CD0918" w:rsidRPr="0072038C" w:rsidRDefault="00CD0918" w:rsidP="00002A6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Sprzęt dostarczony do siedziby </w:t>
            </w:r>
            <w:r w:rsidR="00002A69" w:rsidRPr="0072038C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72038C">
              <w:rPr>
                <w:rFonts w:ascii="Arial" w:hAnsi="Arial" w:cs="Arial"/>
                <w:sz w:val="22"/>
                <w:szCs w:val="22"/>
              </w:rPr>
              <w:t>, Plac Kolegiacki 17, parter, pomieszczenie nr 48.</w:t>
            </w:r>
          </w:p>
        </w:tc>
      </w:tr>
    </w:tbl>
    <w:p w14:paraId="22371A95" w14:textId="77777777" w:rsidR="00AC44CA" w:rsidRPr="0072038C" w:rsidRDefault="00AC44CA" w:rsidP="00AC44CA">
      <w:pPr>
        <w:rPr>
          <w:rFonts w:ascii="Arial" w:hAnsi="Arial" w:cs="Arial"/>
          <w:sz w:val="22"/>
          <w:szCs w:val="22"/>
        </w:rPr>
      </w:pPr>
    </w:p>
    <w:p w14:paraId="06896B93" w14:textId="41B72717" w:rsidR="00AC44CA" w:rsidRPr="0072038C" w:rsidRDefault="00AC44CA" w:rsidP="00AC44CA">
      <w:pPr>
        <w:rPr>
          <w:rFonts w:ascii="Arial" w:hAnsi="Arial" w:cs="Arial"/>
          <w:sz w:val="22"/>
          <w:szCs w:val="22"/>
        </w:rPr>
      </w:pPr>
    </w:p>
    <w:sectPr w:rsidR="00AC44CA" w:rsidRPr="0072038C">
      <w:footerReference w:type="default" r:id="rId8"/>
      <w:pgSz w:w="11906" w:h="16838"/>
      <w:pgMar w:top="709" w:right="1276" w:bottom="992" w:left="1276" w:header="70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C228" w14:textId="77777777" w:rsidR="00A3285A" w:rsidRDefault="00A3285A">
      <w:r>
        <w:separator/>
      </w:r>
    </w:p>
  </w:endnote>
  <w:endnote w:type="continuationSeparator" w:id="0">
    <w:p w14:paraId="00E8397F" w14:textId="77777777" w:rsidR="00A3285A" w:rsidRDefault="00A3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3223" w14:textId="42FE5B8A" w:rsidR="00EB7D81" w:rsidRDefault="00CD091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AE5FB" wp14:editId="4C570F9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451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59059" w14:textId="4AA8F731" w:rsidR="00EB7D81" w:rsidRDefault="00AC44C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AE5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1.3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" stroked="f">
              <v:textbox inset=".1pt,.1pt,.1pt,.1pt">
                <w:txbxContent>
                  <w:p w14:paraId="25959059" w14:textId="4AA8F731" w:rsidR="00EB7D81" w:rsidRDefault="00AC44CA">
                    <w:pPr>
                      <w:pStyle w:val="Stopka"/>
                    </w:pPr>
                    <w:r>
                      <w:rPr>
                        <w:rStyle w:val="Numerstrony"/>
                      </w:rPr>
                      <w:t>1/1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0BA6" w14:textId="77777777" w:rsidR="00A3285A" w:rsidRDefault="00A3285A">
      <w:r>
        <w:separator/>
      </w:r>
    </w:p>
  </w:footnote>
  <w:footnote w:type="continuationSeparator" w:id="0">
    <w:p w14:paraId="06962762" w14:textId="77777777" w:rsidR="00A3285A" w:rsidRDefault="00A3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709" w:hanging="283"/>
      </w:pPr>
      <w:rPr>
        <w:rFonts w:ascii="Symbol" w:hAnsi="Symbol" w:cs="Symbol" w:hint="default"/>
        <w:color w:val="000000"/>
        <w:sz w:val="22"/>
        <w:szCs w:val="22"/>
        <w:lang w:val="en-US"/>
      </w:rPr>
    </w:lvl>
  </w:abstractNum>
  <w:abstractNum w:abstractNumId="1" w15:restartNumberingAfterBreak="0">
    <w:nsid w:val="5D5D7815"/>
    <w:multiLevelType w:val="hybridMultilevel"/>
    <w:tmpl w:val="3220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18"/>
    <w:rsid w:val="00002A69"/>
    <w:rsid w:val="000424D4"/>
    <w:rsid w:val="00072796"/>
    <w:rsid w:val="000A05E6"/>
    <w:rsid w:val="0028373A"/>
    <w:rsid w:val="003303B0"/>
    <w:rsid w:val="00555D2F"/>
    <w:rsid w:val="005C61DD"/>
    <w:rsid w:val="005D5D0A"/>
    <w:rsid w:val="005E7BE0"/>
    <w:rsid w:val="006874AC"/>
    <w:rsid w:val="00693EBF"/>
    <w:rsid w:val="0072038C"/>
    <w:rsid w:val="00786AB1"/>
    <w:rsid w:val="00790B71"/>
    <w:rsid w:val="007B28F5"/>
    <w:rsid w:val="008417B8"/>
    <w:rsid w:val="008B59F8"/>
    <w:rsid w:val="00A3285A"/>
    <w:rsid w:val="00AB10C6"/>
    <w:rsid w:val="00AC44CA"/>
    <w:rsid w:val="00AF4EA3"/>
    <w:rsid w:val="00AF5E98"/>
    <w:rsid w:val="00B6602F"/>
    <w:rsid w:val="00BE0F50"/>
    <w:rsid w:val="00C92056"/>
    <w:rsid w:val="00CB16F5"/>
    <w:rsid w:val="00CD0918"/>
    <w:rsid w:val="00E07CFA"/>
    <w:rsid w:val="00EC750E"/>
    <w:rsid w:val="00F15D24"/>
    <w:rsid w:val="00F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A616"/>
  <w15:chartTrackingRefBased/>
  <w15:docId w15:val="{C6572292-D66B-468C-921A-664600F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D0918"/>
  </w:style>
  <w:style w:type="character" w:styleId="Hipercze">
    <w:name w:val="Hyperlink"/>
    <w:rsid w:val="00CD0918"/>
    <w:rPr>
      <w:color w:val="0000FF"/>
      <w:u w:val="single"/>
    </w:rPr>
  </w:style>
  <w:style w:type="paragraph" w:styleId="Stopka">
    <w:name w:val="footer"/>
    <w:basedOn w:val="Normalny"/>
    <w:link w:val="StopkaZnak"/>
    <w:rsid w:val="00CD0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xcontentpasted0">
    <w:name w:val="x_contentpasted0"/>
    <w:basedOn w:val="Domylnaczcionkaakapitu"/>
    <w:rsid w:val="00CB16F5"/>
  </w:style>
  <w:style w:type="paragraph" w:styleId="Nagwek">
    <w:name w:val="header"/>
    <w:basedOn w:val="Normalny"/>
    <w:link w:val="NagwekZnak"/>
    <w:uiPriority w:val="99"/>
    <w:unhideWhenUsed/>
    <w:rsid w:val="00AC4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Mikołajczak</dc:creator>
  <cp:keywords/>
  <dc:description/>
  <cp:lastModifiedBy>Marta Parys-Andrzejewska</cp:lastModifiedBy>
  <cp:revision>2</cp:revision>
  <dcterms:created xsi:type="dcterms:W3CDTF">2024-03-07T10:50:00Z</dcterms:created>
  <dcterms:modified xsi:type="dcterms:W3CDTF">2024-03-07T10:50:00Z</dcterms:modified>
</cp:coreProperties>
</file>