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BF89" w14:textId="586B4BB0" w:rsidR="00856FB7" w:rsidRPr="003B5004" w:rsidRDefault="00E70225" w:rsidP="002F50D6">
      <w:pPr>
        <w:spacing w:after="29" w:line="259" w:lineRule="auto"/>
        <w:ind w:left="2694" w:hanging="2694"/>
        <w:jc w:val="right"/>
        <w:rPr>
          <w:rFonts w:ascii="Arial" w:hAnsi="Arial" w:cs="Arial"/>
          <w:b/>
          <w:bCs/>
          <w:sz w:val="22"/>
        </w:rPr>
      </w:pPr>
      <w:r w:rsidRPr="003B5004">
        <w:rPr>
          <w:rFonts w:ascii="Arial" w:hAnsi="Arial" w:cs="Arial"/>
          <w:b/>
          <w:bCs/>
          <w:sz w:val="22"/>
        </w:rPr>
        <w:t xml:space="preserve">Załącznik nr 2 do SWZ </w:t>
      </w:r>
    </w:p>
    <w:p w14:paraId="38966FC4" w14:textId="77777777" w:rsidR="00E70225" w:rsidRPr="00E6184E" w:rsidRDefault="00E70225" w:rsidP="00F90F12">
      <w:pPr>
        <w:spacing w:after="29" w:line="259" w:lineRule="auto"/>
        <w:ind w:left="0" w:firstLine="0"/>
        <w:rPr>
          <w:rFonts w:ascii="Arial" w:hAnsi="Arial" w:cs="Arial"/>
          <w:b/>
          <w:bCs/>
          <w:szCs w:val="20"/>
        </w:rPr>
      </w:pPr>
    </w:p>
    <w:p w14:paraId="7E7D766A" w14:textId="77777777" w:rsidR="00E6184E" w:rsidRPr="00E6184E" w:rsidRDefault="00E6184E" w:rsidP="00E6184E">
      <w:pPr>
        <w:spacing w:after="12" w:line="276" w:lineRule="auto"/>
        <w:ind w:left="117"/>
        <w:jc w:val="left"/>
        <w:rPr>
          <w:rFonts w:ascii="Arial" w:hAnsi="Arial" w:cs="Arial"/>
          <w:b/>
          <w:szCs w:val="20"/>
        </w:rPr>
      </w:pPr>
    </w:p>
    <w:p w14:paraId="2E34C342" w14:textId="77777777" w:rsidR="00E6184E" w:rsidRPr="003B5004" w:rsidRDefault="00E6184E" w:rsidP="00F90F12">
      <w:pPr>
        <w:spacing w:after="12" w:line="276" w:lineRule="auto"/>
        <w:ind w:left="117"/>
        <w:jc w:val="center"/>
        <w:rPr>
          <w:rFonts w:ascii="Arial" w:hAnsi="Arial" w:cs="Arial"/>
          <w:sz w:val="24"/>
          <w:szCs w:val="24"/>
        </w:rPr>
      </w:pPr>
      <w:r w:rsidRPr="003B5004">
        <w:rPr>
          <w:rFonts w:ascii="Arial" w:hAnsi="Arial" w:cs="Arial"/>
          <w:b/>
          <w:sz w:val="24"/>
          <w:szCs w:val="24"/>
        </w:rPr>
        <w:t>OPIS PRZEDMIOTU ZAMÓWIENIA</w:t>
      </w:r>
    </w:p>
    <w:p w14:paraId="4D59A0EE" w14:textId="77777777" w:rsidR="00E6184E" w:rsidRPr="00E6184E" w:rsidRDefault="00E6184E" w:rsidP="00E6184E">
      <w:pPr>
        <w:spacing w:line="276" w:lineRule="auto"/>
        <w:ind w:right="34"/>
        <w:rPr>
          <w:rFonts w:ascii="Arial" w:hAnsi="Arial" w:cs="Arial"/>
          <w:b/>
          <w:bCs/>
          <w:szCs w:val="20"/>
          <w:u w:val="single"/>
        </w:rPr>
      </w:pPr>
    </w:p>
    <w:p w14:paraId="7AA90C25" w14:textId="77777777" w:rsidR="00F90F12" w:rsidRDefault="00F90F12" w:rsidP="00E6184E">
      <w:pPr>
        <w:spacing w:after="0" w:line="276" w:lineRule="auto"/>
        <w:ind w:left="0" w:firstLine="0"/>
        <w:rPr>
          <w:rFonts w:ascii="Arial" w:hAnsi="Arial" w:cs="Arial"/>
          <w:b/>
          <w:bCs/>
          <w:szCs w:val="20"/>
          <w:u w:val="single"/>
        </w:rPr>
      </w:pPr>
    </w:p>
    <w:p w14:paraId="23B75793" w14:textId="785F4A0F" w:rsidR="00E6184E" w:rsidRPr="003B5004" w:rsidRDefault="00E6184E" w:rsidP="00E6184E">
      <w:pPr>
        <w:spacing w:after="0" w:line="276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  <w:r w:rsidRPr="003B5004">
        <w:rPr>
          <w:rFonts w:ascii="Arial" w:hAnsi="Arial" w:cs="Arial"/>
          <w:b/>
          <w:bCs/>
          <w:sz w:val="22"/>
          <w:u w:val="single"/>
        </w:rPr>
        <w:t>DOSTAWA INFRASTRUKTURY SPRZĘTOWEJ ORAZ OPROGRAMOWANIA</w:t>
      </w:r>
    </w:p>
    <w:p w14:paraId="4BA7665D" w14:textId="49125C83" w:rsidR="00E6184E" w:rsidRPr="003B5004" w:rsidRDefault="00E6184E" w:rsidP="00E6184E">
      <w:pPr>
        <w:spacing w:after="0" w:line="276" w:lineRule="auto"/>
        <w:ind w:left="0" w:firstLine="0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Przedmiotem zamówienia jest dostawa sprzętu i oprogramowania podnoszącego poziom cyberbezpieczeństwa systemów teleinformatycznych w </w:t>
      </w:r>
      <w:r w:rsidR="003B5004" w:rsidRPr="003B5004">
        <w:rPr>
          <w:rFonts w:ascii="Arial" w:hAnsi="Arial" w:cs="Arial"/>
          <w:sz w:val="22"/>
        </w:rPr>
        <w:t>„</w:t>
      </w:r>
      <w:r w:rsidR="0049514A" w:rsidRPr="003B5004">
        <w:rPr>
          <w:rFonts w:ascii="Arial" w:hAnsi="Arial" w:cs="Arial"/>
          <w:sz w:val="22"/>
        </w:rPr>
        <w:t>Kutnowskim Szpitalu Samorządowym</w:t>
      </w:r>
      <w:r w:rsidR="003B5004" w:rsidRPr="003B5004">
        <w:rPr>
          <w:rFonts w:ascii="Arial" w:hAnsi="Arial" w:cs="Arial"/>
          <w:sz w:val="22"/>
        </w:rPr>
        <w:t>”</w:t>
      </w:r>
      <w:r w:rsidR="0049514A" w:rsidRPr="003B5004">
        <w:rPr>
          <w:rFonts w:ascii="Arial" w:hAnsi="Arial" w:cs="Arial"/>
          <w:sz w:val="22"/>
        </w:rPr>
        <w:t xml:space="preserve"> Sp</w:t>
      </w:r>
      <w:r w:rsidR="003B5004" w:rsidRPr="003B5004">
        <w:rPr>
          <w:rFonts w:ascii="Arial" w:hAnsi="Arial" w:cs="Arial"/>
          <w:sz w:val="22"/>
        </w:rPr>
        <w:t>.</w:t>
      </w:r>
      <w:r w:rsidR="009C6FDE">
        <w:rPr>
          <w:rFonts w:ascii="Arial" w:hAnsi="Arial" w:cs="Arial"/>
          <w:sz w:val="22"/>
        </w:rPr>
        <w:t> </w:t>
      </w:r>
      <w:r w:rsidR="0049514A" w:rsidRPr="003B5004">
        <w:rPr>
          <w:rFonts w:ascii="Arial" w:hAnsi="Arial" w:cs="Arial"/>
          <w:sz w:val="22"/>
        </w:rPr>
        <w:t>z</w:t>
      </w:r>
      <w:r w:rsidR="009C6FDE">
        <w:rPr>
          <w:rFonts w:ascii="Arial" w:hAnsi="Arial" w:cs="Arial"/>
          <w:sz w:val="22"/>
        </w:rPr>
        <w:t> </w:t>
      </w:r>
      <w:r w:rsidR="0049514A" w:rsidRPr="003B5004">
        <w:rPr>
          <w:rFonts w:ascii="Arial" w:hAnsi="Arial" w:cs="Arial"/>
          <w:sz w:val="22"/>
        </w:rPr>
        <w:t>o.o.</w:t>
      </w:r>
    </w:p>
    <w:p w14:paraId="700ECDF5" w14:textId="77777777" w:rsidR="00E6184E" w:rsidRPr="003B5004" w:rsidRDefault="00E6184E" w:rsidP="00E6184E">
      <w:pPr>
        <w:spacing w:after="0" w:line="276" w:lineRule="auto"/>
        <w:ind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Poniżej wyspecyfikowano minimalne parametry sprzętu oraz oprogramowania, które należy dostarczyć w ramach realizacji przedmiotu zamówienia. W przypadku, gdy nie określono, że parametr określa maksymalną wartość jest to jego wartość minimalna.  </w:t>
      </w:r>
    </w:p>
    <w:p w14:paraId="0300177C" w14:textId="77777777" w:rsidR="00E6184E" w:rsidRPr="003B5004" w:rsidRDefault="00E6184E" w:rsidP="00E6184E">
      <w:pPr>
        <w:spacing w:after="0" w:line="276" w:lineRule="auto"/>
        <w:ind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Wymagania ogólne: </w:t>
      </w:r>
    </w:p>
    <w:p w14:paraId="35919DAE" w14:textId="5B0C06EA" w:rsidR="00E6184E" w:rsidRPr="003B5004" w:rsidRDefault="00E6184E" w:rsidP="00775B30">
      <w:pPr>
        <w:numPr>
          <w:ilvl w:val="0"/>
          <w:numId w:val="2"/>
        </w:numPr>
        <w:spacing w:after="0" w:line="276" w:lineRule="auto"/>
        <w:ind w:left="494"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>Całość dostarczanego sprzętu i oprogramowania standardowego musi pochodzić z</w:t>
      </w:r>
      <w:r w:rsidR="009C6FDE">
        <w:rPr>
          <w:rFonts w:ascii="Arial" w:hAnsi="Arial" w:cs="Arial"/>
          <w:sz w:val="22"/>
        </w:rPr>
        <w:t> </w:t>
      </w:r>
      <w:r w:rsidRPr="003B5004">
        <w:rPr>
          <w:rFonts w:ascii="Arial" w:hAnsi="Arial" w:cs="Arial"/>
          <w:sz w:val="22"/>
        </w:rPr>
        <w:t xml:space="preserve">autoryzowanego kanału sprzedaży producenta.  </w:t>
      </w:r>
    </w:p>
    <w:p w14:paraId="2E5AE771" w14:textId="77777777" w:rsidR="00E6184E" w:rsidRPr="003B5004" w:rsidRDefault="00E6184E" w:rsidP="00775B30">
      <w:pPr>
        <w:numPr>
          <w:ilvl w:val="0"/>
          <w:numId w:val="2"/>
        </w:numPr>
        <w:spacing w:after="0" w:line="276" w:lineRule="auto"/>
        <w:ind w:left="494"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Urządzenia i ich komponenty muszą być oznakowane przez producentów w taki sposób, aby możliwa była identyfikacja zarówno produktu, producenta, jak i daty produkcji danego elementu. </w:t>
      </w:r>
    </w:p>
    <w:p w14:paraId="706DB29D" w14:textId="77777777" w:rsidR="00E6184E" w:rsidRPr="003B5004" w:rsidRDefault="00E6184E" w:rsidP="00775B30">
      <w:pPr>
        <w:numPr>
          <w:ilvl w:val="0"/>
          <w:numId w:val="2"/>
        </w:numPr>
        <w:spacing w:after="0" w:line="276" w:lineRule="auto"/>
        <w:ind w:left="494"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Do każdego urządzenia musi być dostarczony komplet standardowej dokumentacji dla użytkownika w formie papierowej lub elektronicznej w języku polskim lub angielskim. </w:t>
      </w:r>
    </w:p>
    <w:p w14:paraId="3B6A25B3" w14:textId="45E5D797" w:rsidR="00E6184E" w:rsidRPr="003B5004" w:rsidRDefault="00E6184E" w:rsidP="00775B30">
      <w:pPr>
        <w:numPr>
          <w:ilvl w:val="0"/>
          <w:numId w:val="2"/>
        </w:numPr>
        <w:spacing w:after="0" w:line="276" w:lineRule="auto"/>
        <w:ind w:left="494"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>Do każdego urządzenia musi być dostarczony niezbędny sprzęt eksploatacyjny (przewody zasilające, przewody sygnałowe itp.) niezbędny do uruchomienia danego urządzenia w</w:t>
      </w:r>
      <w:r w:rsidR="00B60D2F">
        <w:rPr>
          <w:rFonts w:ascii="Arial" w:hAnsi="Arial" w:cs="Arial"/>
          <w:sz w:val="22"/>
        </w:rPr>
        <w:t> </w:t>
      </w:r>
      <w:r w:rsidRPr="003B5004">
        <w:rPr>
          <w:rFonts w:ascii="Arial" w:hAnsi="Arial" w:cs="Arial"/>
          <w:sz w:val="22"/>
        </w:rPr>
        <w:t>budowanym rozwiązaniu w miejscu dostawy wskazanym przez Zamawiającego. Sprzęt, o</w:t>
      </w:r>
      <w:r w:rsidR="00B60D2F">
        <w:rPr>
          <w:rFonts w:ascii="Arial" w:hAnsi="Arial" w:cs="Arial"/>
          <w:sz w:val="22"/>
        </w:rPr>
        <w:t> </w:t>
      </w:r>
      <w:r w:rsidRPr="003B5004">
        <w:rPr>
          <w:rFonts w:ascii="Arial" w:hAnsi="Arial" w:cs="Arial"/>
          <w:sz w:val="22"/>
        </w:rPr>
        <w:t xml:space="preserve">którym mowa powyżej jest integralną częścią oferty i przechodzi na własność Zamawiającego. </w:t>
      </w:r>
    </w:p>
    <w:p w14:paraId="723516D2" w14:textId="77777777" w:rsidR="00E6184E" w:rsidRPr="003B5004" w:rsidRDefault="00E6184E" w:rsidP="00775B30">
      <w:pPr>
        <w:numPr>
          <w:ilvl w:val="0"/>
          <w:numId w:val="2"/>
        </w:numPr>
        <w:spacing w:after="0" w:line="276" w:lineRule="auto"/>
        <w:ind w:left="494"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Wszystkie urządzenia muszą posiadać oznakowanie CE. </w:t>
      </w:r>
    </w:p>
    <w:p w14:paraId="79B96B79" w14:textId="77777777" w:rsidR="00E6184E" w:rsidRPr="003B5004" w:rsidRDefault="00E6184E" w:rsidP="00775B30">
      <w:pPr>
        <w:numPr>
          <w:ilvl w:val="0"/>
          <w:numId w:val="2"/>
        </w:numPr>
        <w:spacing w:after="0" w:line="276" w:lineRule="auto"/>
        <w:ind w:left="494"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Wszystkie dostarczane urządzenia na dzień złożenia oferty nie mogą być w fazie end-of-life (EOL)  </w:t>
      </w:r>
    </w:p>
    <w:p w14:paraId="595D0474" w14:textId="77777777" w:rsidR="00E6184E" w:rsidRPr="003B5004" w:rsidRDefault="00E6184E" w:rsidP="00775B30">
      <w:pPr>
        <w:numPr>
          <w:ilvl w:val="0"/>
          <w:numId w:val="2"/>
        </w:numPr>
        <w:spacing w:after="0" w:line="276" w:lineRule="auto"/>
        <w:ind w:left="494"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Wszystkie urządzenia muszą współpracować z siecią energetyczną o parametrach: 230 V ± 10%, 50 </w:t>
      </w:r>
      <w:proofErr w:type="spellStart"/>
      <w:r w:rsidRPr="003B5004">
        <w:rPr>
          <w:rFonts w:ascii="Arial" w:hAnsi="Arial" w:cs="Arial"/>
          <w:sz w:val="22"/>
        </w:rPr>
        <w:t>Hz</w:t>
      </w:r>
      <w:proofErr w:type="spellEnd"/>
      <w:r w:rsidRPr="003B5004">
        <w:rPr>
          <w:rFonts w:ascii="Arial" w:hAnsi="Arial" w:cs="Arial"/>
          <w:sz w:val="22"/>
        </w:rPr>
        <w:t xml:space="preserve">.  </w:t>
      </w:r>
    </w:p>
    <w:p w14:paraId="6080CDF3" w14:textId="77777777" w:rsidR="00E6184E" w:rsidRPr="003B5004" w:rsidRDefault="00E6184E" w:rsidP="00775B30">
      <w:pPr>
        <w:numPr>
          <w:ilvl w:val="0"/>
          <w:numId w:val="2"/>
        </w:numPr>
        <w:spacing w:after="0" w:line="276" w:lineRule="auto"/>
        <w:ind w:left="494"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Wymagane jest, aby infrastruktura sprzętowa była gotowym produktem posiadającym nazwę handlową i złożonym z zamkniętej, ściśle zdefiniowanej listy komponentów posiadających odpowiednie numery katalogowe. </w:t>
      </w:r>
    </w:p>
    <w:p w14:paraId="4869CE20" w14:textId="77777777" w:rsidR="00E6184E" w:rsidRPr="003B5004" w:rsidRDefault="00E6184E" w:rsidP="00775B30">
      <w:pPr>
        <w:numPr>
          <w:ilvl w:val="0"/>
          <w:numId w:val="2"/>
        </w:numPr>
        <w:spacing w:after="0" w:line="276" w:lineRule="auto"/>
        <w:ind w:left="494"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>Dostarczane oprogramowanie musi zostać dostarczone w najnowszej stabilnej wersji, która uzyskała certyfikację producenta dostarczanego sprzętu (jeśli podlega certyfikacji).</w:t>
      </w:r>
    </w:p>
    <w:p w14:paraId="1E157C37" w14:textId="36D30E44" w:rsidR="00E6184E" w:rsidRPr="003B5004" w:rsidRDefault="00E6184E" w:rsidP="00E6184E">
      <w:pPr>
        <w:ind w:left="494" w:firstLine="0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>Zamawiający wymaga aby Wykonawca realizując opisane w przedmiocie zamówienia dostawy i usługi uwzględnił uwarunkowania środowiska aktualnie pracującego u Zamawiającego, w</w:t>
      </w:r>
      <w:r w:rsidR="00B60D2F">
        <w:rPr>
          <w:rFonts w:ascii="Arial" w:hAnsi="Arial" w:cs="Arial"/>
          <w:sz w:val="22"/>
        </w:rPr>
        <w:t> </w:t>
      </w:r>
      <w:r w:rsidRPr="003B5004">
        <w:rPr>
          <w:rFonts w:ascii="Arial" w:hAnsi="Arial" w:cs="Arial"/>
          <w:sz w:val="22"/>
        </w:rPr>
        <w:t>szczególności  uwzględniając:</w:t>
      </w:r>
    </w:p>
    <w:p w14:paraId="394B149C" w14:textId="77777777" w:rsidR="00E6184E" w:rsidRPr="003B5004" w:rsidRDefault="00E6184E" w:rsidP="00775B30">
      <w:pPr>
        <w:numPr>
          <w:ilvl w:val="0"/>
          <w:numId w:val="3"/>
        </w:numPr>
        <w:spacing w:after="0" w:line="276" w:lineRule="auto"/>
        <w:ind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>posiadane środowisko domenowe,</w:t>
      </w:r>
    </w:p>
    <w:p w14:paraId="10627B38" w14:textId="77777777" w:rsidR="00E6184E" w:rsidRPr="003B5004" w:rsidRDefault="00E6184E" w:rsidP="00775B30">
      <w:pPr>
        <w:numPr>
          <w:ilvl w:val="0"/>
          <w:numId w:val="3"/>
        </w:numPr>
        <w:spacing w:after="0" w:line="276" w:lineRule="auto"/>
        <w:ind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>posiadaną konfigurację sieci wraz z jednostkami podległymi,</w:t>
      </w:r>
    </w:p>
    <w:p w14:paraId="2D1DBEF4" w14:textId="77777777" w:rsidR="00E6184E" w:rsidRPr="003B5004" w:rsidRDefault="00E6184E" w:rsidP="00775B30">
      <w:pPr>
        <w:numPr>
          <w:ilvl w:val="0"/>
          <w:numId w:val="3"/>
        </w:numPr>
        <w:spacing w:after="0" w:line="276" w:lineRule="auto"/>
        <w:ind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>posiadaną konfiguracją baz danych i backupów,</w:t>
      </w:r>
    </w:p>
    <w:p w14:paraId="6933658A" w14:textId="77777777" w:rsidR="00E6184E" w:rsidRPr="003B5004" w:rsidRDefault="00E6184E" w:rsidP="00775B30">
      <w:pPr>
        <w:numPr>
          <w:ilvl w:val="0"/>
          <w:numId w:val="3"/>
        </w:numPr>
        <w:spacing w:after="0" w:line="276" w:lineRule="auto"/>
        <w:ind w:right="182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>konfigurację stacji roboczych.</w:t>
      </w:r>
    </w:p>
    <w:p w14:paraId="73CB433C" w14:textId="2BEE92D8" w:rsidR="00E6184E" w:rsidRDefault="00E6184E" w:rsidP="00E6184E">
      <w:pPr>
        <w:suppressAutoHyphens/>
        <w:autoSpaceDN w:val="0"/>
        <w:spacing w:after="160" w:line="240" w:lineRule="auto"/>
        <w:textAlignment w:val="baseline"/>
        <w:rPr>
          <w:rFonts w:ascii="Arial" w:hAnsi="Arial" w:cs="Arial"/>
          <w:b/>
          <w:sz w:val="22"/>
          <w:u w:val="single"/>
        </w:rPr>
      </w:pPr>
      <w:r w:rsidRPr="003B5004">
        <w:rPr>
          <w:rFonts w:ascii="Arial" w:hAnsi="Arial" w:cs="Arial"/>
          <w:sz w:val="22"/>
        </w:rPr>
        <w:t>Wykonawca po zainstalowaniu i skonfigurowaniu sprzętu i oprogramowania będzie miał obowiązek przeprowadzenia instruktażu dla administratorów Zamawiającego w zakresie konfiguracji i</w:t>
      </w:r>
      <w:r w:rsidR="00B60D2F">
        <w:rPr>
          <w:rFonts w:ascii="Arial" w:hAnsi="Arial" w:cs="Arial"/>
          <w:sz w:val="22"/>
        </w:rPr>
        <w:t> </w:t>
      </w:r>
      <w:r w:rsidRPr="003B5004">
        <w:rPr>
          <w:rFonts w:ascii="Arial" w:hAnsi="Arial" w:cs="Arial"/>
          <w:sz w:val="22"/>
        </w:rPr>
        <w:t xml:space="preserve">zarządzania </w:t>
      </w:r>
      <w:r w:rsidRPr="003B5004">
        <w:rPr>
          <w:rFonts w:ascii="Arial" w:hAnsi="Arial" w:cs="Arial"/>
          <w:b/>
          <w:sz w:val="22"/>
          <w:u w:val="single"/>
        </w:rPr>
        <w:t>dostarczonego sprzętu oraz oprogramowania.</w:t>
      </w:r>
      <w:r w:rsidR="0049514A" w:rsidRPr="003B5004">
        <w:rPr>
          <w:rFonts w:ascii="Arial" w:hAnsi="Arial" w:cs="Arial"/>
          <w:b/>
          <w:sz w:val="22"/>
          <w:u w:val="single"/>
        </w:rPr>
        <w:t xml:space="preserve"> </w:t>
      </w:r>
    </w:p>
    <w:p w14:paraId="2C8D35B6" w14:textId="40525DF6" w:rsidR="003B5004" w:rsidRDefault="003B5004" w:rsidP="00E6184E">
      <w:pPr>
        <w:suppressAutoHyphens/>
        <w:autoSpaceDN w:val="0"/>
        <w:spacing w:after="160" w:line="240" w:lineRule="auto"/>
        <w:textAlignment w:val="baseline"/>
        <w:rPr>
          <w:rFonts w:ascii="Arial" w:hAnsi="Arial" w:cs="Arial"/>
          <w:b/>
          <w:sz w:val="22"/>
          <w:u w:val="single"/>
        </w:rPr>
      </w:pPr>
    </w:p>
    <w:p w14:paraId="32EB6DDA" w14:textId="77777777" w:rsidR="003B5004" w:rsidRPr="003B5004" w:rsidRDefault="003B5004" w:rsidP="00E6184E">
      <w:pPr>
        <w:suppressAutoHyphens/>
        <w:autoSpaceDN w:val="0"/>
        <w:spacing w:after="160" w:line="240" w:lineRule="auto"/>
        <w:textAlignment w:val="baseline"/>
        <w:rPr>
          <w:rFonts w:ascii="Arial" w:hAnsi="Arial" w:cs="Arial"/>
          <w:b/>
          <w:sz w:val="22"/>
          <w:u w:val="single"/>
        </w:rPr>
      </w:pPr>
    </w:p>
    <w:p w14:paraId="76024E4F" w14:textId="2440FD10" w:rsidR="002F50D6" w:rsidRPr="003B5004" w:rsidRDefault="002F50D6" w:rsidP="00893B9C">
      <w:pPr>
        <w:numPr>
          <w:ilvl w:val="0"/>
          <w:numId w:val="35"/>
        </w:numPr>
        <w:spacing w:after="160" w:line="259" w:lineRule="auto"/>
        <w:contextualSpacing/>
        <w:jc w:val="left"/>
        <w:rPr>
          <w:rFonts w:ascii="Arial" w:eastAsiaTheme="majorEastAsia" w:hAnsi="Arial" w:cs="Arial"/>
          <w:b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ajorEastAsia" w:hAnsi="Arial" w:cs="Arial"/>
          <w:b/>
          <w:bCs/>
          <w:color w:val="000000" w:themeColor="text1"/>
          <w:kern w:val="0"/>
          <w:sz w:val="22"/>
          <w:lang w:eastAsia="en-US"/>
          <w14:ligatures w14:val="none"/>
        </w:rPr>
        <w:lastRenderedPageBreak/>
        <w:t>Rozwój systemu kopii bezpieczeństwa przez:</w:t>
      </w:r>
    </w:p>
    <w:p w14:paraId="5183178C" w14:textId="77777777" w:rsidR="002F50D6" w:rsidRPr="003B5004" w:rsidRDefault="002F50D6" w:rsidP="00893B9C">
      <w:pPr>
        <w:numPr>
          <w:ilvl w:val="0"/>
          <w:numId w:val="43"/>
        </w:numPr>
        <w:spacing w:after="0" w:line="259" w:lineRule="auto"/>
        <w:contextualSpacing/>
        <w:jc w:val="left"/>
        <w:rPr>
          <w:rFonts w:ascii="Arial" w:eastAsiaTheme="minorHAnsi" w:hAnsi="Arial" w:cs="Arial"/>
          <w:color w:val="auto"/>
          <w:kern w:val="0"/>
          <w:sz w:val="22"/>
          <w:u w:val="single"/>
          <w:lang w:eastAsia="en-US"/>
          <w14:ligatures w14:val="none"/>
        </w:rPr>
      </w:pPr>
      <w:r w:rsidRPr="003B5004">
        <w:rPr>
          <w:rFonts w:ascii="Arial" w:eastAsiaTheme="minorHAnsi" w:hAnsi="Arial" w:cs="Arial"/>
          <w:color w:val="auto"/>
          <w:kern w:val="0"/>
          <w:sz w:val="22"/>
          <w:u w:val="single"/>
          <w:lang w:eastAsia="en-US"/>
          <w14:ligatures w14:val="none"/>
        </w:rPr>
        <w:t>Rozbudowę biblioteki taśmowej TS4300  :</w:t>
      </w:r>
    </w:p>
    <w:p w14:paraId="2D2B3099" w14:textId="78F6B6E5" w:rsidR="002F50D6" w:rsidRPr="003B5004" w:rsidRDefault="002F50D6" w:rsidP="00893B9C">
      <w:pPr>
        <w:pStyle w:val="Akapitzlist"/>
        <w:numPr>
          <w:ilvl w:val="0"/>
          <w:numId w:val="50"/>
        </w:numPr>
        <w:spacing w:after="160" w:line="259" w:lineRule="auto"/>
        <w:jc w:val="left"/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  <w:t xml:space="preserve">dodatkowy napęd LTO-7 HH </w:t>
      </w:r>
    </w:p>
    <w:p w14:paraId="6CF43625" w14:textId="68C72E79" w:rsidR="002F50D6" w:rsidRPr="003B5004" w:rsidRDefault="002F50D6" w:rsidP="00893B9C">
      <w:pPr>
        <w:pStyle w:val="Akapitzlist"/>
        <w:numPr>
          <w:ilvl w:val="0"/>
          <w:numId w:val="50"/>
        </w:numPr>
        <w:spacing w:after="160" w:line="259" w:lineRule="auto"/>
        <w:jc w:val="left"/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  <w:t>20 taśm LTO-7</w:t>
      </w:r>
    </w:p>
    <w:p w14:paraId="6FCE1E1A" w14:textId="3C4ED430" w:rsidR="002F50D6" w:rsidRPr="003B5004" w:rsidRDefault="002F50D6" w:rsidP="00893B9C">
      <w:pPr>
        <w:pStyle w:val="Akapitzlist"/>
        <w:numPr>
          <w:ilvl w:val="0"/>
          <w:numId w:val="50"/>
        </w:numPr>
        <w:spacing w:after="160" w:line="259" w:lineRule="auto"/>
        <w:jc w:val="left"/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  <w:t xml:space="preserve">Wydłużenie serwisu o 24 miesiące </w:t>
      </w:r>
    </w:p>
    <w:p w14:paraId="48343D35" w14:textId="70CA54EB" w:rsidR="002F50D6" w:rsidRPr="003B5004" w:rsidRDefault="002F50D6" w:rsidP="00893B9C">
      <w:pPr>
        <w:numPr>
          <w:ilvl w:val="0"/>
          <w:numId w:val="43"/>
        </w:numPr>
        <w:spacing w:after="15" w:line="267" w:lineRule="auto"/>
        <w:ind w:right="38"/>
        <w:contextualSpacing/>
        <w:jc w:val="left"/>
        <w:rPr>
          <w:rFonts w:ascii="Arial" w:eastAsiaTheme="minorHAnsi" w:hAnsi="Arial" w:cs="Arial"/>
          <w:color w:val="auto"/>
          <w:kern w:val="0"/>
          <w:sz w:val="22"/>
          <w:u w:val="single"/>
          <w:lang w:eastAsia="en-US"/>
          <w14:ligatures w14:val="none"/>
        </w:rPr>
      </w:pPr>
      <w:r w:rsidRPr="003B5004">
        <w:rPr>
          <w:rFonts w:ascii="Arial" w:eastAsiaTheme="minorHAnsi" w:hAnsi="Arial" w:cs="Arial"/>
          <w:color w:val="auto"/>
          <w:kern w:val="0"/>
          <w:sz w:val="22"/>
          <w:u w:val="single"/>
          <w:lang w:eastAsia="en-US"/>
          <w14:ligatures w14:val="none"/>
        </w:rPr>
        <w:t>Serwer testowania kopii zapasowych oraz testowych odtworzeni kopii:</w:t>
      </w:r>
    </w:p>
    <w:p w14:paraId="171CFE5C" w14:textId="77777777" w:rsidR="002F50D6" w:rsidRPr="003B5004" w:rsidRDefault="002F50D6" w:rsidP="002F50D6">
      <w:pPr>
        <w:spacing w:after="160" w:line="259" w:lineRule="auto"/>
        <w:ind w:left="720" w:firstLine="0"/>
        <w:contextualSpacing/>
        <w:jc w:val="left"/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</w:pPr>
    </w:p>
    <w:tbl>
      <w:tblPr>
        <w:tblStyle w:val="Tabelasiatki1jasna1"/>
        <w:tblW w:w="9736" w:type="dxa"/>
        <w:tblLayout w:type="fixed"/>
        <w:tblLook w:val="04A0" w:firstRow="1" w:lastRow="0" w:firstColumn="1" w:lastColumn="0" w:noHBand="0" w:noVBand="1"/>
      </w:tblPr>
      <w:tblGrid>
        <w:gridCol w:w="640"/>
        <w:gridCol w:w="3588"/>
        <w:gridCol w:w="1260"/>
        <w:gridCol w:w="4248"/>
      </w:tblGrid>
      <w:tr w:rsidR="002F50D6" w:rsidRPr="002F50D6" w14:paraId="02B79ACB" w14:textId="77777777" w:rsidTr="002F5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shd w:val="clear" w:color="auto" w:fill="D0CECE" w:themeFill="background2" w:themeFillShade="E6"/>
            <w:vAlign w:val="center"/>
          </w:tcPr>
          <w:p w14:paraId="4E56DCAC" w14:textId="77777777" w:rsidR="002F50D6" w:rsidRPr="002F50D6" w:rsidRDefault="002F50D6" w:rsidP="002F50D6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  <w:p w14:paraId="755C96BC" w14:textId="77777777" w:rsidR="002F50D6" w:rsidRPr="002F50D6" w:rsidRDefault="002F50D6" w:rsidP="002F50D6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  <w:p w14:paraId="7C0FABD8" w14:textId="77777777" w:rsidR="002F50D6" w:rsidRPr="002F50D6" w:rsidRDefault="002F50D6" w:rsidP="002F50D6">
            <w:pPr>
              <w:spacing w:before="2"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  <w:p w14:paraId="00407FEC" w14:textId="77777777" w:rsidR="002F50D6" w:rsidRPr="002F50D6" w:rsidRDefault="002F50D6" w:rsidP="002F50D6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Lp.</w:t>
            </w:r>
          </w:p>
        </w:tc>
        <w:tc>
          <w:tcPr>
            <w:tcW w:w="3588" w:type="dxa"/>
            <w:shd w:val="clear" w:color="auto" w:fill="D0CECE" w:themeFill="background2" w:themeFillShade="E6"/>
            <w:vAlign w:val="center"/>
          </w:tcPr>
          <w:p w14:paraId="45783D5A" w14:textId="77777777" w:rsidR="002F50D6" w:rsidRPr="002F50D6" w:rsidRDefault="002F50D6" w:rsidP="002F50D6">
            <w:pPr>
              <w:spacing w:after="0" w:line="240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  <w:p w14:paraId="30D67D84" w14:textId="77777777" w:rsidR="002F50D6" w:rsidRPr="002F50D6" w:rsidRDefault="002F50D6" w:rsidP="002F50D6">
            <w:pPr>
              <w:spacing w:after="0" w:line="240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  <w:p w14:paraId="2F99EE52" w14:textId="77777777" w:rsidR="002F50D6" w:rsidRPr="002F50D6" w:rsidRDefault="002F50D6" w:rsidP="002F50D6">
            <w:pPr>
              <w:spacing w:before="2" w:after="0" w:line="240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  <w:p w14:paraId="3F589090" w14:textId="77777777" w:rsidR="002F50D6" w:rsidRPr="002F50D6" w:rsidRDefault="002F50D6" w:rsidP="002F50D6">
            <w:pPr>
              <w:spacing w:after="0" w:line="240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Wymagane minimalne parametry techniczne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43AEB6CF" w14:textId="77777777" w:rsidR="002F50D6" w:rsidRPr="002F50D6" w:rsidRDefault="002F50D6" w:rsidP="002F50D6">
            <w:pPr>
              <w:spacing w:before="187" w:after="0" w:line="240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Wymóg do spełnienia (warunek graniczny)</w:t>
            </w:r>
          </w:p>
        </w:tc>
        <w:tc>
          <w:tcPr>
            <w:tcW w:w="4248" w:type="dxa"/>
            <w:shd w:val="clear" w:color="auto" w:fill="D0CECE" w:themeFill="background2" w:themeFillShade="E6"/>
            <w:vAlign w:val="center"/>
          </w:tcPr>
          <w:p w14:paraId="20A7FC84" w14:textId="77777777" w:rsidR="002F50D6" w:rsidRPr="002F50D6" w:rsidRDefault="002F50D6" w:rsidP="002F50D6">
            <w:pPr>
              <w:spacing w:before="2" w:after="0" w:line="240" w:lineRule="auto"/>
              <w:ind w:left="15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OFEROWANE PARAMETRY TECHNICZNE – podaje Wykonawca</w:t>
            </w:r>
          </w:p>
          <w:p w14:paraId="678F1B35" w14:textId="77777777" w:rsidR="002F50D6" w:rsidRPr="002F50D6" w:rsidRDefault="002F50D6" w:rsidP="002F50D6">
            <w:pPr>
              <w:spacing w:before="13" w:after="0" w:line="240" w:lineRule="auto"/>
              <w:ind w:left="17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Wymogi dotyczące opisu oferowanych parametrów:</w:t>
            </w:r>
          </w:p>
          <w:p w14:paraId="7813B67D" w14:textId="77777777" w:rsidR="002F50D6" w:rsidRPr="002F50D6" w:rsidRDefault="002F50D6" w:rsidP="002F50D6">
            <w:pPr>
              <w:spacing w:after="0" w:line="240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TAK – wykonawca spełnia konkretny parametr przy czym Zamawiający oczekuje by w przypadku wymagań dotyczących minimalnych parametrów opisać szczegółowo parametry oferowane przez wykonawcę</w:t>
            </w:r>
          </w:p>
          <w:p w14:paraId="274CCB61" w14:textId="77777777" w:rsidR="002F50D6" w:rsidRPr="002F50D6" w:rsidRDefault="002F50D6" w:rsidP="002F50D6">
            <w:pPr>
              <w:spacing w:after="0" w:line="240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NIE – wykonawca nie spełnia konkretnego parametru</w:t>
            </w:r>
          </w:p>
          <w:p w14:paraId="4823065B" w14:textId="77777777" w:rsidR="002F50D6" w:rsidRPr="002F50D6" w:rsidRDefault="002F50D6" w:rsidP="002F50D6">
            <w:pPr>
              <w:spacing w:before="18" w:after="0" w:line="240" w:lineRule="auto"/>
              <w:ind w:left="117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41C8DF7C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58BA0708" w14:textId="77777777" w:rsidR="002F50D6" w:rsidRPr="002F50D6" w:rsidRDefault="002F50D6" w:rsidP="00893B9C">
            <w:pPr>
              <w:numPr>
                <w:ilvl w:val="0"/>
                <w:numId w:val="47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73AC9AF7" w14:textId="0B85903F" w:rsidR="002F50D6" w:rsidRPr="002F50D6" w:rsidRDefault="00F90F12" w:rsidP="002F50D6">
            <w:pPr>
              <w:spacing w:before="96"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O</w:t>
            </w:r>
            <w:r w:rsidR="002F50D6"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 xml:space="preserve">budowa do montażu w szafie typu </w:t>
            </w:r>
            <w:proofErr w:type="spellStart"/>
            <w:r w:rsidR="002F50D6"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rack</w:t>
            </w:r>
            <w:proofErr w:type="spellEnd"/>
          </w:p>
        </w:tc>
        <w:tc>
          <w:tcPr>
            <w:tcW w:w="1260" w:type="dxa"/>
          </w:tcPr>
          <w:p w14:paraId="3FC1FD80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1026F670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4B70341D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523265BF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72763816" w14:textId="51CBAF8B" w:rsidR="002F50D6" w:rsidRPr="002F50D6" w:rsidRDefault="00F90F12" w:rsidP="002F50D6">
            <w:pPr>
              <w:spacing w:before="96"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Z</w:t>
            </w:r>
            <w:r w:rsidR="002F50D6"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 xml:space="preserve">asilanie redundantne, przynajmniej                   2 zasilacze typu </w:t>
            </w:r>
            <w:proofErr w:type="spellStart"/>
            <w:r w:rsidR="002F50D6"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HotPlug</w:t>
            </w:r>
            <w:proofErr w:type="spellEnd"/>
          </w:p>
        </w:tc>
        <w:tc>
          <w:tcPr>
            <w:tcW w:w="1260" w:type="dxa"/>
          </w:tcPr>
          <w:p w14:paraId="3C528CD1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45F10C43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685D13CD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2A8C2B35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5E624E98" w14:textId="1D32BC1C" w:rsidR="002F50D6" w:rsidRPr="002F50D6" w:rsidRDefault="00F90F12" w:rsidP="002F50D6">
            <w:pPr>
              <w:spacing w:before="96"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P</w:t>
            </w:r>
            <w:r w:rsidR="002F50D6"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łyta główna z możliwością zainstalowania minimum dwóch procesorów</w:t>
            </w:r>
          </w:p>
        </w:tc>
        <w:tc>
          <w:tcPr>
            <w:tcW w:w="1260" w:type="dxa"/>
          </w:tcPr>
          <w:p w14:paraId="7C6DFBDA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2263C3D9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416AD387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55CD939C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4AA4B657" w14:textId="1B0D5AC5" w:rsidR="002F50D6" w:rsidRPr="002F50D6" w:rsidRDefault="00F90F12" w:rsidP="002F50D6">
            <w:pPr>
              <w:spacing w:before="96"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Z</w:t>
            </w:r>
            <w:r w:rsidR="002F50D6"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egar procesora minimum 2,7 GHz</w:t>
            </w:r>
          </w:p>
        </w:tc>
        <w:tc>
          <w:tcPr>
            <w:tcW w:w="1260" w:type="dxa"/>
          </w:tcPr>
          <w:p w14:paraId="2BF40C50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4C891155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40476B9C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3A41C03A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07785747" w14:textId="77777777" w:rsidR="002F50D6" w:rsidRPr="002F50D6" w:rsidRDefault="002F50D6" w:rsidP="002F50D6">
            <w:pPr>
              <w:spacing w:before="96"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Zainstalowany min 1 procesor minimum dziesięciordzeniowy klasy x86 dedykowane do pracy w serwerach, zaprojektowane do pracy w układach wieloprocesorowych</w:t>
            </w:r>
          </w:p>
        </w:tc>
        <w:tc>
          <w:tcPr>
            <w:tcW w:w="1260" w:type="dxa"/>
          </w:tcPr>
          <w:p w14:paraId="2EB8E8FB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06CEA2C7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15C7959B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0EF805CF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5C038A46" w14:textId="04FE17E2" w:rsidR="002F50D6" w:rsidRPr="002F50D6" w:rsidRDefault="00F90F12" w:rsidP="002F50D6">
            <w:pPr>
              <w:spacing w:before="96"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P</w:t>
            </w:r>
            <w:r w:rsidR="002F50D6"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amięć minimum 128GB ECC DIMM, rozszerzalna, z zabezpieczeniem typu: ECC</w:t>
            </w:r>
          </w:p>
        </w:tc>
        <w:tc>
          <w:tcPr>
            <w:tcW w:w="1260" w:type="dxa"/>
          </w:tcPr>
          <w:p w14:paraId="0EDC827D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3C86ADD5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5B7A809B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24C30AE4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69858D6A" w14:textId="7B0EF409" w:rsidR="002F50D6" w:rsidRPr="002F50D6" w:rsidRDefault="00F90F12" w:rsidP="002F50D6">
            <w:pPr>
              <w:spacing w:before="96"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D</w:t>
            </w:r>
            <w:r w:rsidR="002F50D6"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yski minimum 2x 960GB SSD skonfigurowane w RAID1, 2x1,92TB SSD skonfigurowane w RAID1 , 8x18TB 7.2K</w:t>
            </w:r>
          </w:p>
        </w:tc>
        <w:tc>
          <w:tcPr>
            <w:tcW w:w="1260" w:type="dxa"/>
          </w:tcPr>
          <w:p w14:paraId="438F0B60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61B442FB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23E15C1A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05A4A9F5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1918C1D8" w14:textId="45CE984F" w:rsidR="002F50D6" w:rsidRPr="002F50D6" w:rsidRDefault="00F90F12" w:rsidP="002F50D6">
            <w:pPr>
              <w:spacing w:after="0" w:line="240" w:lineRule="auto"/>
              <w:ind w:left="0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S</w:t>
            </w:r>
            <w:r w:rsidR="002F50D6"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ieć minimum 2x16Gb FC, 2x10Gb SFP+ SR</w:t>
            </w:r>
          </w:p>
        </w:tc>
        <w:tc>
          <w:tcPr>
            <w:tcW w:w="1260" w:type="dxa"/>
          </w:tcPr>
          <w:p w14:paraId="65D14AE4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2932FB59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5A6CA993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179711F6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1998CCE8" w14:textId="57E0C7BF" w:rsidR="002F50D6" w:rsidRPr="002F50D6" w:rsidRDefault="00F90F12" w:rsidP="002F50D6">
            <w:pPr>
              <w:spacing w:before="96"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Z</w:t>
            </w:r>
            <w:r w:rsidR="002F50D6"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 xml:space="preserve"> przodu obudowy: 1x USB 3.0, 1x USB 2.0</w:t>
            </w:r>
          </w:p>
        </w:tc>
        <w:tc>
          <w:tcPr>
            <w:tcW w:w="1260" w:type="dxa"/>
          </w:tcPr>
          <w:p w14:paraId="15F99F26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245B377E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30569660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15B24D36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7448DE2A" w14:textId="0F833437" w:rsidR="002F50D6" w:rsidRPr="002F50D6" w:rsidRDefault="00F90F12" w:rsidP="002F50D6">
            <w:pPr>
              <w:spacing w:after="0" w:line="240" w:lineRule="auto"/>
              <w:ind w:left="0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Z</w:t>
            </w:r>
            <w:r w:rsidR="002F50D6"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 xml:space="preserve"> tyłu obudowy: 2x USB 3.0, , 1x DB-15</w:t>
            </w:r>
          </w:p>
        </w:tc>
        <w:tc>
          <w:tcPr>
            <w:tcW w:w="1260" w:type="dxa"/>
          </w:tcPr>
          <w:p w14:paraId="2A7FF163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095C2DD2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73106C55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04D3A67D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46A6B312" w14:textId="77777777" w:rsidR="002F50D6" w:rsidRPr="002F50D6" w:rsidRDefault="002F50D6" w:rsidP="002F50D6">
            <w:pPr>
              <w:spacing w:after="0" w:line="240" w:lineRule="auto"/>
              <w:ind w:left="0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Zarządzanie:</w:t>
            </w:r>
          </w:p>
          <w:p w14:paraId="04309315" w14:textId="77777777" w:rsidR="002F50D6" w:rsidRPr="002F50D6" w:rsidRDefault="002F50D6" w:rsidP="00893B9C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Zintegrowany z płytą główną serwera, niezależny od systemu operacyjnego, sprzętowy kontroler zdalnego zarządzania</w:t>
            </w:r>
          </w:p>
          <w:p w14:paraId="5687426D" w14:textId="77777777" w:rsidR="002F50D6" w:rsidRPr="002F50D6" w:rsidRDefault="002F50D6" w:rsidP="00893B9C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Monitoring statusu i zdrowia systemu</w:t>
            </w:r>
          </w:p>
          <w:p w14:paraId="1E0C3979" w14:textId="77777777" w:rsidR="002F50D6" w:rsidRPr="002F50D6" w:rsidRDefault="002F50D6" w:rsidP="00893B9C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Logowanie zdarzeń</w:t>
            </w:r>
          </w:p>
          <w:p w14:paraId="5605A3AF" w14:textId="77777777" w:rsidR="002F50D6" w:rsidRPr="002F50D6" w:rsidRDefault="002F50D6" w:rsidP="00893B9C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lastRenderedPageBreak/>
              <w:t>Umożliwiający Update systemowego </w:t>
            </w: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firmware</w:t>
            </w:r>
            <w:proofErr w:type="spellEnd"/>
          </w:p>
          <w:p w14:paraId="31654A6A" w14:textId="77777777" w:rsidR="002F50D6" w:rsidRPr="002F50D6" w:rsidRDefault="002F50D6" w:rsidP="00893B9C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>Umożliwiający</w:t>
            </w:r>
            <w:proofErr w:type="spellEnd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 xml:space="preserve"> </w:t>
            </w: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>zdalną</w:t>
            </w:r>
            <w:proofErr w:type="spellEnd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 xml:space="preserve"> </w:t>
            </w: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>konfigurację</w:t>
            </w:r>
            <w:proofErr w:type="spellEnd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 xml:space="preserve"> </w:t>
            </w: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>serwera</w:t>
            </w:r>
            <w:proofErr w:type="spellEnd"/>
          </w:p>
          <w:p w14:paraId="15E4962F" w14:textId="77777777" w:rsidR="002F50D6" w:rsidRPr="002F50D6" w:rsidRDefault="002F50D6" w:rsidP="00893B9C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Monitoring i możliwość ograniczenia poboru prądu</w:t>
            </w:r>
          </w:p>
          <w:p w14:paraId="7D623C19" w14:textId="77777777" w:rsidR="002F50D6" w:rsidRPr="002F50D6" w:rsidRDefault="002F50D6" w:rsidP="00893B9C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>Zdalne</w:t>
            </w:r>
            <w:proofErr w:type="spellEnd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 xml:space="preserve"> </w:t>
            </w: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>włączanie</w:t>
            </w:r>
            <w:proofErr w:type="spellEnd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>/</w:t>
            </w: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>wyłączanie</w:t>
            </w:r>
            <w:proofErr w:type="spellEnd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>/restart</w:t>
            </w:r>
          </w:p>
          <w:p w14:paraId="3CA87FAC" w14:textId="77777777" w:rsidR="002F50D6" w:rsidRPr="002F50D6" w:rsidRDefault="002F50D6" w:rsidP="00893B9C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Przekierowanie konsoli szeregowej przez IPMI</w:t>
            </w:r>
          </w:p>
          <w:p w14:paraId="2736B53D" w14:textId="77777777" w:rsidR="002F50D6" w:rsidRPr="002F50D6" w:rsidRDefault="002F50D6" w:rsidP="00893B9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Zrzut ekranu w momencie zawieszenia system</w:t>
            </w:r>
          </w:p>
          <w:p w14:paraId="78D3B122" w14:textId="77777777" w:rsidR="002F50D6" w:rsidRPr="002F50D6" w:rsidRDefault="002F50D6" w:rsidP="00893B9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 xml:space="preserve">Możliwość przejęcia zdalnego ekranu 1920x1200, 60 Hz,16 </w:t>
            </w: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bpp</w:t>
            </w:r>
            <w:proofErr w:type="spellEnd"/>
          </w:p>
          <w:p w14:paraId="6C3F6C98" w14:textId="77777777" w:rsidR="002F50D6" w:rsidRPr="002F50D6" w:rsidRDefault="002F50D6" w:rsidP="00893B9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>Zdalny</w:t>
            </w:r>
            <w:proofErr w:type="spellEnd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 xml:space="preserve"> </w:t>
            </w: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>dostęp</w:t>
            </w:r>
            <w:proofErr w:type="spellEnd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 xml:space="preserve"> do </w:t>
            </w: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val="en-GB" w:eastAsia="en-US"/>
              </w:rPr>
              <w:t>serwera</w:t>
            </w:r>
            <w:proofErr w:type="spellEnd"/>
          </w:p>
          <w:p w14:paraId="5835FE2D" w14:textId="77777777" w:rsidR="002F50D6" w:rsidRPr="002F50D6" w:rsidRDefault="002F50D6" w:rsidP="00893B9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Możliwość zdalnej instalacji systemu operacyjnego</w:t>
            </w:r>
          </w:p>
          <w:p w14:paraId="2A64E109" w14:textId="77777777" w:rsidR="002F50D6" w:rsidRPr="002F50D6" w:rsidRDefault="002F50D6" w:rsidP="00893B9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 xml:space="preserve">Alerty </w:t>
            </w: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Syslog</w:t>
            </w:r>
            <w:proofErr w:type="spellEnd"/>
          </w:p>
          <w:p w14:paraId="7B19E431" w14:textId="77777777" w:rsidR="002F50D6" w:rsidRPr="002F50D6" w:rsidRDefault="002F50D6" w:rsidP="00893B9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Przekierowanie konsoli szeregowej przez SSH</w:t>
            </w:r>
          </w:p>
          <w:p w14:paraId="2B542868" w14:textId="77777777" w:rsidR="002F50D6" w:rsidRPr="002F50D6" w:rsidRDefault="002F50D6" w:rsidP="00893B9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Wyświetlanie danych aktualnych I historycznych dla użycia energii I temperatury serwera</w:t>
            </w:r>
          </w:p>
          <w:p w14:paraId="569EFA51" w14:textId="77777777" w:rsidR="002F50D6" w:rsidRPr="002F50D6" w:rsidRDefault="002F50D6" w:rsidP="00893B9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Możliwość mapowania obrazów ISO z lokalnego dysku operatora</w:t>
            </w:r>
          </w:p>
          <w:p w14:paraId="2BF5DBC8" w14:textId="77777777" w:rsidR="002F50D6" w:rsidRPr="002F50D6" w:rsidRDefault="002F50D6" w:rsidP="00893B9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Możliwość mapowania obrazów ISO przez HTTPS</w:t>
            </w:r>
          </w:p>
          <w:p w14:paraId="11FD3FC8" w14:textId="77777777" w:rsidR="002F50D6" w:rsidRPr="002F50D6" w:rsidRDefault="002F50D6" w:rsidP="00893B9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Możliwość jednoczesnej pracy  użytkowników przez wirtualną konsolę</w:t>
            </w:r>
          </w:p>
          <w:p w14:paraId="3B849101" w14:textId="77777777" w:rsidR="002F50D6" w:rsidRPr="002F50D6" w:rsidRDefault="002F50D6" w:rsidP="00893B9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Wspierane protokoły/interfejsy: IPMI v2.0, SNMP v3</w:t>
            </w:r>
          </w:p>
        </w:tc>
        <w:tc>
          <w:tcPr>
            <w:tcW w:w="1260" w:type="dxa"/>
          </w:tcPr>
          <w:p w14:paraId="67BBB9CA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lastRenderedPageBreak/>
              <w:t>TAK</w:t>
            </w:r>
          </w:p>
        </w:tc>
        <w:tc>
          <w:tcPr>
            <w:tcW w:w="4248" w:type="dxa"/>
          </w:tcPr>
          <w:p w14:paraId="27D35FD6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7711E9C0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5818DFAE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4D49F824" w14:textId="77777777" w:rsidR="002F50D6" w:rsidRPr="002F50D6" w:rsidRDefault="002F50D6" w:rsidP="002F50D6">
            <w:pPr>
              <w:spacing w:after="0" w:line="240" w:lineRule="auto"/>
              <w:ind w:left="0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Możliwość przewidywania awarii dla procesorów, regulatorów napięcia, pamięci, dysków wewnętrznych, wentylatorów, zasilaczy, kontrolerów RAID</w:t>
            </w:r>
          </w:p>
        </w:tc>
        <w:tc>
          <w:tcPr>
            <w:tcW w:w="1260" w:type="dxa"/>
          </w:tcPr>
          <w:p w14:paraId="29C1666E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7B834C45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3E17F6F8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0541602B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3812F703" w14:textId="2A0C6686" w:rsidR="002F50D6" w:rsidRPr="002F50D6" w:rsidRDefault="00E91EEC" w:rsidP="002F50D6">
            <w:pPr>
              <w:spacing w:after="0" w:line="240" w:lineRule="auto"/>
              <w:ind w:left="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 xml:space="preserve">Serwerowy system operacyjny umożliwiający uruchomienie 2 </w:t>
            </w:r>
            <w:proofErr w:type="spellStart"/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ose</w:t>
            </w:r>
            <w:proofErr w:type="spellEnd"/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 xml:space="preserve"> oraz integrację z </w:t>
            </w:r>
            <w:proofErr w:type="spellStart"/>
            <w:r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ActiveDirectory</w:t>
            </w:r>
            <w:proofErr w:type="spellEnd"/>
          </w:p>
        </w:tc>
        <w:tc>
          <w:tcPr>
            <w:tcW w:w="1260" w:type="dxa"/>
          </w:tcPr>
          <w:p w14:paraId="4A9AFA11" w14:textId="3C9823F0" w:rsidR="002F50D6" w:rsidRPr="002F50D6" w:rsidRDefault="00E7484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36783F0F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2F50D6" w:rsidRPr="002F50D6" w14:paraId="26C64F28" w14:textId="77777777" w:rsidTr="0049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386A5DBD" w14:textId="77777777" w:rsidR="002F50D6" w:rsidRPr="002F50D6" w:rsidRDefault="002F50D6" w:rsidP="00893B9C">
            <w:pPr>
              <w:numPr>
                <w:ilvl w:val="0"/>
                <w:numId w:val="44"/>
              </w:numPr>
              <w:spacing w:before="96" w:after="15" w:line="240" w:lineRule="auto"/>
              <w:ind w:right="38"/>
              <w:contextualSpacing/>
              <w:jc w:val="left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</w:p>
        </w:tc>
        <w:tc>
          <w:tcPr>
            <w:tcW w:w="3588" w:type="dxa"/>
          </w:tcPr>
          <w:p w14:paraId="639AE6BD" w14:textId="0C408A47" w:rsidR="002F50D6" w:rsidRPr="002F50D6" w:rsidRDefault="002F50D6" w:rsidP="002F50D6">
            <w:pPr>
              <w:spacing w:after="0" w:line="240" w:lineRule="auto"/>
              <w:ind w:left="0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 xml:space="preserve">gwarancja: min. </w:t>
            </w:r>
            <w:r w:rsidR="00042F54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60</w:t>
            </w:r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 xml:space="preserve"> m-</w:t>
            </w:r>
            <w:proofErr w:type="spellStart"/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>cy</w:t>
            </w:r>
            <w:proofErr w:type="spellEnd"/>
            <w:r w:rsidRPr="002F50D6">
              <w:rPr>
                <w:rFonts w:ascii="Arial" w:eastAsiaTheme="minorHAnsi" w:hAnsi="Arial" w:cs="Arial"/>
                <w:color w:val="auto"/>
                <w:szCs w:val="20"/>
                <w:lang w:eastAsia="en-US"/>
              </w:rPr>
              <w:t xml:space="preserve">, 3YNBD, producenta </w:t>
            </w:r>
          </w:p>
        </w:tc>
        <w:tc>
          <w:tcPr>
            <w:tcW w:w="1260" w:type="dxa"/>
          </w:tcPr>
          <w:p w14:paraId="4892BAA6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  <w:r w:rsidRPr="002F50D6">
              <w:rPr>
                <w:rFonts w:ascii="Arial" w:eastAsiaTheme="minorHAnsi" w:hAnsi="Arial" w:cs="Arial"/>
                <w:bCs/>
                <w:color w:val="auto"/>
                <w:szCs w:val="20"/>
                <w:lang w:eastAsia="en-US"/>
              </w:rPr>
              <w:t>TAK</w:t>
            </w:r>
          </w:p>
        </w:tc>
        <w:tc>
          <w:tcPr>
            <w:tcW w:w="4248" w:type="dxa"/>
          </w:tcPr>
          <w:p w14:paraId="400F51EA" w14:textId="77777777" w:rsidR="002F50D6" w:rsidRPr="002F50D6" w:rsidRDefault="002F50D6" w:rsidP="002F50D6">
            <w:pPr>
              <w:spacing w:before="96" w:after="0" w:line="240" w:lineRule="auto"/>
              <w:ind w:left="119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Cs w:val="20"/>
                <w:lang w:eastAsia="en-US"/>
              </w:rPr>
            </w:pPr>
          </w:p>
        </w:tc>
      </w:tr>
    </w:tbl>
    <w:p w14:paraId="20D78082" w14:textId="77777777" w:rsidR="002F50D6" w:rsidRPr="002F50D6" w:rsidRDefault="002F50D6" w:rsidP="002F50D6">
      <w:pPr>
        <w:spacing w:after="160" w:line="259" w:lineRule="auto"/>
        <w:ind w:left="1080" w:firstLine="0"/>
        <w:contextualSpacing/>
        <w:jc w:val="left"/>
        <w:rPr>
          <w:rFonts w:ascii="Arial" w:eastAsiaTheme="majorEastAsia" w:hAnsi="Arial" w:cs="Arial"/>
          <w:color w:val="2F5496" w:themeColor="accent1" w:themeShade="BF"/>
          <w:kern w:val="0"/>
          <w:szCs w:val="20"/>
          <w:lang w:eastAsia="en-US"/>
          <w14:ligatures w14:val="none"/>
        </w:rPr>
      </w:pPr>
    </w:p>
    <w:p w14:paraId="0669BFF1" w14:textId="1A80FAE8" w:rsidR="002F50D6" w:rsidRPr="003B5004" w:rsidRDefault="002F50D6" w:rsidP="00B60D2F">
      <w:pPr>
        <w:numPr>
          <w:ilvl w:val="0"/>
          <w:numId w:val="43"/>
        </w:numPr>
        <w:spacing w:after="0" w:line="259" w:lineRule="auto"/>
        <w:contextualSpacing/>
        <w:jc w:val="left"/>
        <w:rPr>
          <w:rFonts w:ascii="Arial" w:eastAsiaTheme="minorHAnsi" w:hAnsi="Arial" w:cs="Arial"/>
          <w:color w:val="auto"/>
          <w:kern w:val="0"/>
          <w:sz w:val="22"/>
          <w:u w:val="single"/>
          <w:lang w:eastAsia="en-US"/>
          <w14:ligatures w14:val="none"/>
        </w:rPr>
      </w:pPr>
      <w:r w:rsidRPr="003B5004">
        <w:rPr>
          <w:rFonts w:ascii="Arial" w:eastAsiaTheme="minorHAnsi" w:hAnsi="Arial" w:cs="Arial"/>
          <w:color w:val="auto"/>
          <w:kern w:val="0"/>
          <w:sz w:val="22"/>
          <w:u w:val="single"/>
          <w:lang w:eastAsia="en-US"/>
          <w14:ligatures w14:val="none"/>
        </w:rPr>
        <w:t>Rozszerzenie Systemu kopii zapasowych:</w:t>
      </w:r>
    </w:p>
    <w:p w14:paraId="4EC18841" w14:textId="27186A77" w:rsidR="00E91EEC" w:rsidRPr="003B5004" w:rsidRDefault="00E91EEC" w:rsidP="00B60D2F">
      <w:pPr>
        <w:pStyle w:val="Akapitzlist"/>
        <w:spacing w:after="0" w:line="256" w:lineRule="auto"/>
        <w:ind w:firstLine="0"/>
        <w:jc w:val="left"/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  <w:t>-</w:t>
      </w:r>
      <w:r w:rsidR="00B60D2F"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  <w:t xml:space="preserve"> </w:t>
      </w:r>
      <w:bookmarkStart w:id="0" w:name="_GoBack"/>
      <w:bookmarkEnd w:id="0"/>
      <w:r w:rsidRPr="003B5004"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  <w:t>rozszerzenie wsparcia o 36 miesięcy</w:t>
      </w:r>
      <w:r w:rsidR="00952D28" w:rsidRPr="003B5004"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  <w:t xml:space="preserve"> na posiadany przez zamawiającego system backupu </w:t>
      </w:r>
      <w:proofErr w:type="spellStart"/>
      <w:r w:rsidR="00952D28" w:rsidRPr="003B5004"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  <w:t>Veeam</w:t>
      </w:r>
      <w:proofErr w:type="spellEnd"/>
      <w:r w:rsidR="00952D28" w:rsidRPr="003B5004"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  <w:t xml:space="preserve"> Backup &amp; Replication Enterprise</w:t>
      </w:r>
      <w:r w:rsidRPr="003B5004">
        <w:rPr>
          <w:rFonts w:ascii="Arial" w:eastAsiaTheme="minorHAnsi" w:hAnsi="Arial" w:cs="Arial"/>
          <w:color w:val="auto"/>
          <w:kern w:val="0"/>
          <w:sz w:val="22"/>
          <w:lang w:eastAsia="en-US"/>
          <w14:ligatures w14:val="none"/>
        </w:rPr>
        <w:t xml:space="preserve"> </w:t>
      </w:r>
    </w:p>
    <w:p w14:paraId="21F52352" w14:textId="53CC7EB3" w:rsidR="002F50D6" w:rsidRPr="00B805E8" w:rsidRDefault="002F50D6" w:rsidP="00E91EEC">
      <w:pPr>
        <w:pStyle w:val="Akapitzlist"/>
        <w:spacing w:after="160" w:line="259" w:lineRule="auto"/>
        <w:ind w:left="1440" w:firstLine="0"/>
        <w:jc w:val="left"/>
        <w:rPr>
          <w:rFonts w:ascii="Arial" w:eastAsiaTheme="minorHAnsi" w:hAnsi="Arial" w:cs="Arial"/>
          <w:color w:val="auto"/>
          <w:kern w:val="0"/>
          <w:szCs w:val="20"/>
          <w:highlight w:val="yellow"/>
          <w:lang w:eastAsia="en-US"/>
          <w14:ligatures w14:val="none"/>
        </w:rPr>
      </w:pPr>
      <w:r w:rsidRPr="00B805E8">
        <w:rPr>
          <w:rFonts w:ascii="Arial" w:eastAsiaTheme="minorHAnsi" w:hAnsi="Arial" w:cs="Arial"/>
          <w:color w:val="auto"/>
          <w:kern w:val="0"/>
          <w:szCs w:val="20"/>
          <w:highlight w:val="yellow"/>
          <w:lang w:eastAsia="en-US"/>
          <w14:ligatures w14:val="none"/>
        </w:rPr>
        <w:t xml:space="preserve"> </w:t>
      </w:r>
    </w:p>
    <w:p w14:paraId="66E7DA85" w14:textId="1664375D" w:rsidR="002F50D6" w:rsidRPr="003B5004" w:rsidRDefault="002F50D6" w:rsidP="00893B9C">
      <w:pPr>
        <w:numPr>
          <w:ilvl w:val="0"/>
          <w:numId w:val="35"/>
        </w:numPr>
        <w:spacing w:after="160" w:line="259" w:lineRule="auto"/>
        <w:contextualSpacing/>
        <w:jc w:val="left"/>
        <w:rPr>
          <w:rFonts w:ascii="Arial" w:eastAsiaTheme="majorEastAsia" w:hAnsi="Arial" w:cs="Arial"/>
          <w:b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ajorEastAsia" w:hAnsi="Arial" w:cs="Arial"/>
          <w:b/>
          <w:bCs/>
          <w:color w:val="000000" w:themeColor="text1"/>
          <w:kern w:val="0"/>
          <w:sz w:val="22"/>
          <w:lang w:eastAsia="en-US"/>
          <w14:ligatures w14:val="none"/>
        </w:rPr>
        <w:t>Rozwój systemu bezpieczeństwa poczty:</w:t>
      </w:r>
    </w:p>
    <w:p w14:paraId="67B6FE33" w14:textId="77777777" w:rsidR="002F50D6" w:rsidRPr="009C6FDE" w:rsidRDefault="002F50D6" w:rsidP="002F50D6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9C6FDE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Wymagania ogólne systemu</w:t>
      </w:r>
    </w:p>
    <w:p w14:paraId="7242DB37" w14:textId="77777777" w:rsidR="002F50D6" w:rsidRPr="009C6FDE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9C6FDE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posiadać konsolę zarządzającą dostępną przez przeglądarkę internetową.</w:t>
      </w:r>
    </w:p>
    <w:p w14:paraId="09E0D461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System musi umożliwiać dostęp do konsoli osobno poprzez http oraz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https</w:t>
      </w:r>
      <w:proofErr w:type="spellEnd"/>
    </w:p>
    <w:p w14:paraId="11404969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implementacji wewnątrz i na zewnątrz struktury informatycznej organizacji, powinien funkcjonować niezależnie od pozostałych jej elementów.</w:t>
      </w:r>
    </w:p>
    <w:p w14:paraId="6A4CEF26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Rozwiązanie musi wspierać filtrację dla serwerów znajdujących się wewnątrz i na zewnątrz struktury informatycznej danej organizacji.</w:t>
      </w:r>
    </w:p>
    <w:p w14:paraId="247F72E0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lastRenderedPageBreak/>
        <w:t xml:space="preserve">System musi być dostępny w postaci pliku ISO pozwalającym na instalację na serwerze fizycznym, jak też w wersji na maszyny wirtualne ze wsparciem dla następujących środowisk: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VMWare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Citrix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, MS Hyper-V.</w:t>
      </w:r>
    </w:p>
    <w:p w14:paraId="4866CEB2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Interfejs rozwiązania musi wspierać kilka języków i posiadać także polskojęzyczny interfejs.</w:t>
      </w:r>
    </w:p>
    <w:p w14:paraId="2B145BE8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zawierać główny pulpit, na którym będą wyświetlane podstawowe informacje takie jak:</w:t>
      </w:r>
    </w:p>
    <w:p w14:paraId="47169392" w14:textId="77777777" w:rsidR="002F50D6" w:rsidRPr="003B5004" w:rsidRDefault="002F50D6" w:rsidP="00893B9C">
      <w:pPr>
        <w:numPr>
          <w:ilvl w:val="1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Stan systemu w tym zużycie CPU, RAM, pamięci dyskowej </w:t>
      </w:r>
    </w:p>
    <w:p w14:paraId="48281C09" w14:textId="77777777" w:rsidR="002F50D6" w:rsidRPr="003B5004" w:rsidRDefault="002F50D6" w:rsidP="00893B9C">
      <w:pPr>
        <w:numPr>
          <w:ilvl w:val="1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Wersję systemu i bieżącą datę</w:t>
      </w:r>
    </w:p>
    <w:p w14:paraId="45C8507F" w14:textId="77777777" w:rsidR="002F50D6" w:rsidRPr="003B5004" w:rsidRDefault="002F50D6" w:rsidP="00893B9C">
      <w:pPr>
        <w:numPr>
          <w:ilvl w:val="1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Informacje o typie aktualnie używanego procesora </w:t>
      </w:r>
    </w:p>
    <w:p w14:paraId="30C50010" w14:textId="77777777" w:rsidR="002F50D6" w:rsidRPr="003B5004" w:rsidRDefault="002F50D6" w:rsidP="00893B9C">
      <w:pPr>
        <w:numPr>
          <w:ilvl w:val="1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Informacje o stanie skanerów antywirusowych</w:t>
      </w:r>
    </w:p>
    <w:p w14:paraId="10A03D2F" w14:textId="77777777" w:rsidR="002F50D6" w:rsidRPr="003B5004" w:rsidRDefault="002F50D6" w:rsidP="00893B9C">
      <w:pPr>
        <w:numPr>
          <w:ilvl w:val="1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Wykres przedstawiający informacje zbiorcze na temat procesowania wiadomości</w:t>
      </w:r>
    </w:p>
    <w:p w14:paraId="6E57DF9B" w14:textId="77777777" w:rsidR="002F50D6" w:rsidRPr="003B5004" w:rsidRDefault="002F50D6" w:rsidP="00893B9C">
      <w:pPr>
        <w:numPr>
          <w:ilvl w:val="1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Informacje z ostatnich siedmiu dni w formie listy lub/i wykresu przedstawiające liczbę zablokowanych wiadomości, liczbę wystąpień wirusów, liczbę zablokowanych załączników i innych odrzuceń</w:t>
      </w:r>
    </w:p>
    <w:p w14:paraId="3C2A2B9B" w14:textId="77777777" w:rsidR="002F50D6" w:rsidRPr="003B5004" w:rsidRDefault="002F50D6" w:rsidP="00893B9C">
      <w:pPr>
        <w:numPr>
          <w:ilvl w:val="1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Listy najpopularniejszych nadawców wirusów i spamu oraz najpopularniejszych wirusów wykrytych przez silniki antywirusowe</w:t>
      </w:r>
    </w:p>
    <w:p w14:paraId="38D79B2C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w widocznym miejscu zawierać sekcje poświęconą wsparciu technicznemu umożliwiającą utworzenie bezpiecznego połączenia z suportem producenta.</w:t>
      </w:r>
    </w:p>
    <w:p w14:paraId="4268B3DC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Konsola zarządzająca musi mieć możliwość dostosowywania wyglądu, personalizacji kolorystyki interfejsu i umieszczenia logo firmy.</w:t>
      </w:r>
    </w:p>
    <w:p w14:paraId="45C8E6B3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obsługi certyfikatów SSL.</w:t>
      </w:r>
    </w:p>
    <w:p w14:paraId="47472A75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importu certyfikatów.</w:t>
      </w:r>
    </w:p>
    <w:p w14:paraId="1034A4A5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obsługi TLS.</w:t>
      </w:r>
    </w:p>
    <w:p w14:paraId="4E9D151F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System musi mieć funkcjonalność szyfrowania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emaili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 kluczem prywatnym, i odszyfrowywania ich u odbiorcy kluczem publicznym, tak zwane DKIM</w:t>
      </w:r>
    </w:p>
    <w:p w14:paraId="7B403587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uwierzytelniania nadawcy poprzez określone mechanizmy, nie mniej niż SPF, DMARC, ARC.</w:t>
      </w:r>
    </w:p>
    <w:p w14:paraId="69527221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System musi mieć możliwość wykonywania kopii zapasowych konfiguracji zarówno automatycznych na serwerze FTP lub w chmurze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amazona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, jak i na żądanie, a także możliwość importu takiej konfiguracji.</w:t>
      </w:r>
    </w:p>
    <w:p w14:paraId="1AF14005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System musi obsługiwać zdalny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Syslog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osobny dla logów dotyczących maili i osobny dla logów dotyczących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inferface’u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 oraz zmian w systemie</w:t>
      </w:r>
    </w:p>
    <w:p w14:paraId="3431C61A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wspierać SNMP v2c oraz v3</w:t>
      </w:r>
    </w:p>
    <w:p w14:paraId="74899574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pracy w klastrze (dwóch lub więcej węzłów).</w:t>
      </w:r>
    </w:p>
    <w:p w14:paraId="5D378451" w14:textId="77777777" w:rsidR="002F50D6" w:rsidRPr="003B5004" w:rsidRDefault="002F50D6" w:rsidP="00893B9C">
      <w:pPr>
        <w:numPr>
          <w:ilvl w:val="0"/>
          <w:numId w:val="36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Aktualizacja systemu musi odbywać się poprzez konsolę webową, oraz nie może mieć wpływu na działanie samego systemu (tj. żadna wiadomość mailowa nie zostanie utracona). W przypadku aktualizacji systemów działających w klastrze, musi istnieć możliwość uruchomienia tych procesów oddzielnie (np. w przypadku gdyby aktualizacja okazała się wadliwa)</w:t>
      </w:r>
    </w:p>
    <w:p w14:paraId="35DBF6F6" w14:textId="77777777" w:rsidR="002F50D6" w:rsidRPr="003B5004" w:rsidRDefault="002F50D6" w:rsidP="002F50D6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Moduł antyspamowy</w:t>
      </w:r>
    </w:p>
    <w:p w14:paraId="529E058C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posiadać wbudowany silnik antyspamowy.</w:t>
      </w:r>
    </w:p>
    <w:p w14:paraId="13479EF5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umożliwiać korzystanie z zewnętrznych baz RBL, dowolnie definiowanych przez administratora.</w:t>
      </w:r>
    </w:p>
    <w:p w14:paraId="3DA9E157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tworzenia przez administratora białej listy adresów IP nadawcy, pomijanych podczas filtracji RBL.</w:t>
      </w:r>
    </w:p>
    <w:p w14:paraId="39369342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wyłączania filtracji RBL dla poszczególnych domen podpiętych do rozwiązania.</w:t>
      </w:r>
    </w:p>
    <w:p w14:paraId="7DBC1DD8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sprawdzenia poprawności odbiorcy danej wiadomości, w trybie co najmniej: dynamicznym (weryfikacja na serwerze docelowym), LDAP, listę dozwolonych odbiorców oraz poprzez wyrażenia regularne.</w:t>
      </w:r>
    </w:p>
    <w:p w14:paraId="34D1E3A0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System musi być wspierany samouczącą się bazą danych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Bayes’a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.</w:t>
      </w:r>
    </w:p>
    <w:p w14:paraId="73164A36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System musi obsługiwać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Passive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 OS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Fingerprinting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 oraz mechanizm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Penpals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 i analizę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Botnetów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.</w:t>
      </w:r>
    </w:p>
    <w:p w14:paraId="3929F8B2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posiadać konfigurowalną szarą listę, z możliwością jej włączenia i wyłączenia</w:t>
      </w:r>
    </w:p>
    <w:p w14:paraId="1A36A0E7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pozwalać na zdefiniowanie języków, w których to muszą być napisane wiadomości, by pomyślnie przeszły weryfikację</w:t>
      </w:r>
    </w:p>
    <w:p w14:paraId="3CC78866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lastRenderedPageBreak/>
        <w:t>System musi umożliwiać tworzenie białych i czarnych list, opartych na adresach email oraz nazwach domen. Listy powinny być traktowane globalnie, per domena i osobno dla każdego użytkownika.</w:t>
      </w:r>
    </w:p>
    <w:p w14:paraId="4DC879A9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umożliwiać tworzenie białych i czarnych list, opartych na adresach IP serwerów pocztowych nadawcy.</w:t>
      </w:r>
    </w:p>
    <w:p w14:paraId="1EF0229C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indywidualnego ustalania wysokości progu filtrowania wiadomości przez moduł antyspamowy dla domen jak i również dla określonych aliasów pocztowych.</w:t>
      </w:r>
    </w:p>
    <w:p w14:paraId="7D6C88D2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System musi mieć możliwość rozczytywania skróconych wersji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URLi</w:t>
      </w:r>
      <w:proofErr w:type="spellEnd"/>
    </w:p>
    <w:p w14:paraId="47C9CB70" w14:textId="77777777" w:rsidR="002F50D6" w:rsidRPr="003B5004" w:rsidRDefault="002F50D6" w:rsidP="00893B9C">
      <w:pPr>
        <w:numPr>
          <w:ilvl w:val="0"/>
          <w:numId w:val="37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dodawania konfigurowalnych stopek do maili wychodzących, które potwierdzą że zostały one przefiltrowane przez tenże system</w:t>
      </w:r>
    </w:p>
    <w:p w14:paraId="238E57F0" w14:textId="77777777" w:rsidR="002F50D6" w:rsidRPr="003B5004" w:rsidRDefault="002F50D6" w:rsidP="002F50D6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Moduł antywirusowy</w:t>
      </w:r>
    </w:p>
    <w:p w14:paraId="26D05A45" w14:textId="77777777" w:rsidR="002F50D6" w:rsidRPr="003B5004" w:rsidRDefault="002F50D6" w:rsidP="00893B9C">
      <w:pPr>
        <w:numPr>
          <w:ilvl w:val="0"/>
          <w:numId w:val="38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zawierać dwa niezależnie działające silniki antywirusowe zewnętrznego dostawcy.</w:t>
      </w:r>
    </w:p>
    <w:p w14:paraId="2223D8DE" w14:textId="77777777" w:rsidR="002F50D6" w:rsidRPr="003B5004" w:rsidRDefault="002F50D6" w:rsidP="00893B9C">
      <w:pPr>
        <w:numPr>
          <w:ilvl w:val="0"/>
          <w:numId w:val="38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całkowitego wyłączenia silnika antywirusowego.</w:t>
      </w:r>
    </w:p>
    <w:p w14:paraId="54438148" w14:textId="77777777" w:rsidR="002F50D6" w:rsidRPr="003B5004" w:rsidRDefault="002F50D6" w:rsidP="00893B9C">
      <w:pPr>
        <w:numPr>
          <w:ilvl w:val="0"/>
          <w:numId w:val="38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samoczynnie aktualizować bazę danych dla wbudowanego silnika antywirusowego. Baza musi być aktualizowana minimum, co godzinę.</w:t>
      </w:r>
    </w:p>
    <w:p w14:paraId="3CC38FAF" w14:textId="77777777" w:rsidR="002F50D6" w:rsidRPr="003B5004" w:rsidRDefault="002F50D6" w:rsidP="002F50D6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Moduł kontroli treści</w:t>
      </w:r>
    </w:p>
    <w:p w14:paraId="356BEEF6" w14:textId="77777777" w:rsidR="002F50D6" w:rsidRPr="003B5004" w:rsidRDefault="002F50D6" w:rsidP="00893B9C">
      <w:pPr>
        <w:numPr>
          <w:ilvl w:val="0"/>
          <w:numId w:val="39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System musi umożliwiać blokowanie wybranych przez administratora rozszerzeń i nazw plików. </w:t>
      </w:r>
    </w:p>
    <w:p w14:paraId="08BB2AAA" w14:textId="77777777" w:rsidR="002F50D6" w:rsidRPr="003B5004" w:rsidRDefault="002F50D6" w:rsidP="00893B9C">
      <w:pPr>
        <w:numPr>
          <w:ilvl w:val="0"/>
          <w:numId w:val="39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umożliwiać blokowanie co najmniej następujących rozszerzeń plików:</w:t>
      </w:r>
    </w:p>
    <w:p w14:paraId="0F606053" w14:textId="77777777" w:rsidR="002F50D6" w:rsidRPr="003B5004" w:rsidRDefault="002F50D6" w:rsidP="002F50D6">
      <w:pPr>
        <w:spacing w:after="0" w:line="240" w:lineRule="auto"/>
        <w:ind w:left="1416" w:firstLine="0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ade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adp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bat,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chm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cmd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com,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cpl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dll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doc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exe,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hta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ins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isp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jar,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js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jse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lib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lnk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mde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msc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msp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mst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pif,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scr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sct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shb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vb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vbe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vbs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vxd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wsc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wsf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,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wsh</w:t>
      </w:r>
      <w:proofErr w:type="spellEnd"/>
    </w:p>
    <w:p w14:paraId="7F5C1C33" w14:textId="77777777" w:rsidR="002F50D6" w:rsidRPr="003B5004" w:rsidRDefault="002F50D6" w:rsidP="00893B9C">
      <w:pPr>
        <w:numPr>
          <w:ilvl w:val="0"/>
          <w:numId w:val="39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umożliwiać blokowanie co najmniej następujących typów MIME:</w:t>
      </w:r>
    </w:p>
    <w:p w14:paraId="0BB2DEBF" w14:textId="77777777" w:rsidR="002F50D6" w:rsidRPr="003B5004" w:rsidRDefault="002F50D6" w:rsidP="002F50D6">
      <w:pPr>
        <w:spacing w:after="0" w:line="240" w:lineRule="auto"/>
        <w:ind w:left="1416" w:firstLine="0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application/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ecmascript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, application/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javascript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, application/x-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javascript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 xml:space="preserve">, </w:t>
      </w:r>
    </w:p>
    <w:p w14:paraId="6817EF92" w14:textId="77777777" w:rsidR="002F50D6" w:rsidRPr="003B5004" w:rsidRDefault="002F50D6" w:rsidP="002F50D6">
      <w:pPr>
        <w:spacing w:after="0" w:line="240" w:lineRule="auto"/>
        <w:ind w:left="1416" w:firstLine="0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application/x-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msdos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-program, application/x-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msdownload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, text/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ecmascript</w:t>
      </w:r>
      <w:proofErr w:type="spellEnd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,</w:t>
      </w:r>
    </w:p>
    <w:p w14:paraId="794E97FD" w14:textId="77777777" w:rsidR="002F50D6" w:rsidRPr="003B5004" w:rsidRDefault="002F50D6" w:rsidP="002F50D6">
      <w:pPr>
        <w:spacing w:after="0" w:line="240" w:lineRule="auto"/>
        <w:ind w:left="1416" w:firstLine="0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text/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val="en-US" w:eastAsia="en-US"/>
          <w14:ligatures w14:val="none"/>
        </w:rPr>
        <w:t>javascript</w:t>
      </w:r>
      <w:proofErr w:type="spellEnd"/>
    </w:p>
    <w:p w14:paraId="5729D0F3" w14:textId="77777777" w:rsidR="002F50D6" w:rsidRPr="003B5004" w:rsidRDefault="002F50D6" w:rsidP="00893B9C">
      <w:pPr>
        <w:numPr>
          <w:ilvl w:val="0"/>
          <w:numId w:val="39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Wykrywanie i blokowanie rozszerzenia załącznika typu wykonywalnego powinno być odporne na zmianę nazwy i rozszerzenia, również w przypadku skompresowanego archiwum.</w:t>
      </w:r>
    </w:p>
    <w:p w14:paraId="7A41E6D8" w14:textId="77777777" w:rsidR="002F50D6" w:rsidRPr="003B5004" w:rsidRDefault="002F50D6" w:rsidP="00893B9C">
      <w:pPr>
        <w:numPr>
          <w:ilvl w:val="0"/>
          <w:numId w:val="39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umożliwiać blokowanie zabezpieczonych hasłem archiwów.</w:t>
      </w:r>
    </w:p>
    <w:p w14:paraId="4D41F43D" w14:textId="77777777" w:rsidR="002F50D6" w:rsidRPr="003B5004" w:rsidRDefault="002F50D6" w:rsidP="00893B9C">
      <w:pPr>
        <w:numPr>
          <w:ilvl w:val="0"/>
          <w:numId w:val="39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umożliwiać tworzenie własnych reguł filtracji.</w:t>
      </w:r>
    </w:p>
    <w:p w14:paraId="7643A717" w14:textId="77777777" w:rsidR="002F50D6" w:rsidRPr="003B5004" w:rsidRDefault="002F50D6" w:rsidP="00893B9C">
      <w:pPr>
        <w:numPr>
          <w:ilvl w:val="0"/>
          <w:numId w:val="39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umożliwiać kontrolę treści opartej na słowniku lub wyrażeniu regularnym (przykładowo blokowanie wiadomości z numerami kard kredytowych, numerami PESEL czy też innymi danymi określanymi jako wrażliwe).</w:t>
      </w:r>
    </w:p>
    <w:p w14:paraId="1C6E22E1" w14:textId="77777777" w:rsidR="002F50D6" w:rsidRPr="003B5004" w:rsidRDefault="002F50D6" w:rsidP="00893B9C">
      <w:pPr>
        <w:numPr>
          <w:ilvl w:val="0"/>
          <w:numId w:val="39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Wszystkie wyżej wymienione funkcje powinny być dostępne dla filtracji wiadomości wychodzących i przychodzących. </w:t>
      </w:r>
    </w:p>
    <w:p w14:paraId="483CDF97" w14:textId="77777777" w:rsidR="002F50D6" w:rsidRPr="003B5004" w:rsidRDefault="002F50D6" w:rsidP="00893B9C">
      <w:pPr>
        <w:numPr>
          <w:ilvl w:val="0"/>
          <w:numId w:val="39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posiadać mechanizm przepisywania linków w wiadomościach, automatycznie kierujący odbiorcę na serwery zewnętrzne, które kategoryzują strony internetowe pod kątem zagrożeń:</w:t>
      </w:r>
    </w:p>
    <w:p w14:paraId="625A7321" w14:textId="77777777" w:rsidR="002F50D6" w:rsidRPr="003B5004" w:rsidRDefault="002F50D6" w:rsidP="00893B9C">
      <w:pPr>
        <w:numPr>
          <w:ilvl w:val="1"/>
          <w:numId w:val="39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Funkcjonalność można ustawić osobno dla domeny i dla użytkownika systemu</w:t>
      </w:r>
    </w:p>
    <w:p w14:paraId="42FF9992" w14:textId="77777777" w:rsidR="002F50D6" w:rsidRPr="003B5004" w:rsidRDefault="002F50D6" w:rsidP="00893B9C">
      <w:pPr>
        <w:numPr>
          <w:ilvl w:val="1"/>
          <w:numId w:val="39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Można tworzyć wyjątki dla domen stron internetowych, które mają być nie przepisywane, osobno dla całej domeny pocztowej oraz użytkowników systemu.</w:t>
      </w:r>
    </w:p>
    <w:p w14:paraId="62B3550C" w14:textId="77777777" w:rsidR="002F50D6" w:rsidRPr="003B5004" w:rsidRDefault="002F50D6" w:rsidP="00893B9C">
      <w:pPr>
        <w:numPr>
          <w:ilvl w:val="1"/>
          <w:numId w:val="39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Funkcjonalność powinna pozwalać na edycję wyświetlanej strony z informacją o blokadzie, minimum o treść wyświetlanej informacji oraz o wyświetlane logo.</w:t>
      </w:r>
    </w:p>
    <w:p w14:paraId="14D2937D" w14:textId="77777777" w:rsidR="002F50D6" w:rsidRPr="003B5004" w:rsidRDefault="002F50D6" w:rsidP="002F50D6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Moduł powiadamiania użytkowników</w:t>
      </w:r>
    </w:p>
    <w:p w14:paraId="6D70EBFD" w14:textId="77777777" w:rsidR="002F50D6" w:rsidRPr="003B5004" w:rsidRDefault="002F50D6" w:rsidP="00893B9C">
      <w:pPr>
        <w:numPr>
          <w:ilvl w:val="0"/>
          <w:numId w:val="40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System musi posiadać moduł powiadamiający adresata bądź odbiorcę wiadomości o podjętych przez system akcjach. </w:t>
      </w:r>
    </w:p>
    <w:p w14:paraId="201A30FD" w14:textId="77777777" w:rsidR="002F50D6" w:rsidRPr="003B5004" w:rsidRDefault="002F50D6" w:rsidP="00893B9C">
      <w:pPr>
        <w:numPr>
          <w:ilvl w:val="0"/>
          <w:numId w:val="40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powiadamiać o zablokowanych wiadomościach w tym wiadomościach zablokowanych przez moduł antyspamowy, antywirusowy czy moduł kontroli treści.</w:t>
      </w:r>
    </w:p>
    <w:p w14:paraId="27D618ED" w14:textId="77777777" w:rsidR="002F50D6" w:rsidRPr="003B5004" w:rsidRDefault="002F50D6" w:rsidP="00893B9C">
      <w:pPr>
        <w:numPr>
          <w:ilvl w:val="0"/>
          <w:numId w:val="40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Wiadomości powinny być edytowalne i wysyłane do odbiorcy lub/i nadawcy. </w:t>
      </w:r>
    </w:p>
    <w:p w14:paraId="5B870CB8" w14:textId="77777777" w:rsidR="002F50D6" w:rsidRPr="003B5004" w:rsidRDefault="002F50D6" w:rsidP="002F50D6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Kwarantanna</w:t>
      </w:r>
    </w:p>
    <w:p w14:paraId="66FFD9C4" w14:textId="77777777" w:rsidR="002F50D6" w:rsidRPr="003B5004" w:rsidRDefault="002F50D6" w:rsidP="00893B9C">
      <w:pPr>
        <w:numPr>
          <w:ilvl w:val="0"/>
          <w:numId w:val="41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posiadać mechanizm kwarantanny.</w:t>
      </w:r>
    </w:p>
    <w:p w14:paraId="005215C4" w14:textId="77777777" w:rsidR="002F50D6" w:rsidRPr="003B5004" w:rsidRDefault="002F50D6" w:rsidP="00893B9C">
      <w:pPr>
        <w:numPr>
          <w:ilvl w:val="0"/>
          <w:numId w:val="41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zawierać wbudowaną wyszukiwarkę.</w:t>
      </w:r>
    </w:p>
    <w:p w14:paraId="6819A058" w14:textId="77777777" w:rsidR="002F50D6" w:rsidRPr="003B5004" w:rsidRDefault="002F50D6" w:rsidP="00893B9C">
      <w:pPr>
        <w:numPr>
          <w:ilvl w:val="0"/>
          <w:numId w:val="41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System musi generować raporty kwarantanny </w:t>
      </w:r>
    </w:p>
    <w:p w14:paraId="3A294D40" w14:textId="77777777" w:rsidR="002F50D6" w:rsidRPr="003B5004" w:rsidRDefault="002F50D6" w:rsidP="00893B9C">
      <w:pPr>
        <w:numPr>
          <w:ilvl w:val="1"/>
          <w:numId w:val="41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Raporty kwarantanny powinny być generowane automatycznie lub na żądanie</w:t>
      </w:r>
    </w:p>
    <w:p w14:paraId="5D856D16" w14:textId="77777777" w:rsidR="002F50D6" w:rsidRPr="003B5004" w:rsidRDefault="002F50D6" w:rsidP="00893B9C">
      <w:pPr>
        <w:numPr>
          <w:ilvl w:val="1"/>
          <w:numId w:val="41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lastRenderedPageBreak/>
        <w:t>Raporty kwarantanny powinny być personalizowane (w tym podmiana logo producenta)</w:t>
      </w:r>
    </w:p>
    <w:p w14:paraId="62B6C0DA" w14:textId="77777777" w:rsidR="002F50D6" w:rsidRPr="003B5004" w:rsidRDefault="002F50D6" w:rsidP="00893B9C">
      <w:pPr>
        <w:numPr>
          <w:ilvl w:val="1"/>
          <w:numId w:val="41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Raporty powinny być generowane dla użytkowników systemu pocztowego.</w:t>
      </w:r>
    </w:p>
    <w:p w14:paraId="18115F90" w14:textId="77777777" w:rsidR="002F50D6" w:rsidRPr="003B5004" w:rsidRDefault="002F50D6" w:rsidP="00893B9C">
      <w:pPr>
        <w:numPr>
          <w:ilvl w:val="1"/>
          <w:numId w:val="41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W przypadku współpracy z serwerami pocztowymi Microsoft Exchange, raport powinien być generowany dla użytkownika tylko raz, uwzględniając jego wszystkie aliasy.</w:t>
      </w:r>
    </w:p>
    <w:p w14:paraId="6D8BCE28" w14:textId="77777777" w:rsidR="002F50D6" w:rsidRPr="003B5004" w:rsidRDefault="002F50D6" w:rsidP="00893B9C">
      <w:pPr>
        <w:numPr>
          <w:ilvl w:val="0"/>
          <w:numId w:val="41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umożliwić dostęp do kwarantanny poprzez interfejs przeglądarki internetowej dla każdego użytkownika indywidualnie z możliwością dopasowania odpowiednich uprawnień.</w:t>
      </w:r>
    </w:p>
    <w:p w14:paraId="2770D33D" w14:textId="77777777" w:rsidR="002F50D6" w:rsidRPr="003B5004" w:rsidRDefault="002F50D6" w:rsidP="00893B9C">
      <w:pPr>
        <w:numPr>
          <w:ilvl w:val="0"/>
          <w:numId w:val="41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umożliwić uwierzytelnianie użytkownika za pośrednictwem wewnętrznej bazy, LDAP, w oparciu o bazę kont na docelowym serwerze pocztowym (POP3, IMAP), lub bazy SQL.</w:t>
      </w:r>
    </w:p>
    <w:p w14:paraId="2E6484A2" w14:textId="77777777" w:rsidR="002F50D6" w:rsidRPr="003B5004" w:rsidRDefault="002F50D6" w:rsidP="002F50D6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Pozostałe funkcjonalności</w:t>
      </w:r>
    </w:p>
    <w:p w14:paraId="6140FA8A" w14:textId="77777777" w:rsidR="002F50D6" w:rsidRPr="003B5004" w:rsidRDefault="002F50D6" w:rsidP="00893B9C">
      <w:pPr>
        <w:numPr>
          <w:ilvl w:val="0"/>
          <w:numId w:val="42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tworzenie wielu administratorów o zróżnicowanym poziomie uprawnień.</w:t>
      </w:r>
    </w:p>
    <w:p w14:paraId="14D8691C" w14:textId="77777777" w:rsidR="002F50D6" w:rsidRPr="003B5004" w:rsidRDefault="002F50D6" w:rsidP="00893B9C">
      <w:pPr>
        <w:numPr>
          <w:ilvl w:val="0"/>
          <w:numId w:val="42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mieć możliwość tworzenia grup domen przyporządkowanych odpowiednim administratorom.</w:t>
      </w:r>
    </w:p>
    <w:p w14:paraId="4D451D01" w14:textId="77777777" w:rsidR="002F50D6" w:rsidRPr="003B5004" w:rsidRDefault="002F50D6" w:rsidP="00893B9C">
      <w:pPr>
        <w:numPr>
          <w:ilvl w:val="0"/>
          <w:numId w:val="42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posiadać funkcję kontroli ilości przetwarzanych wiadomości dla ruchu przychodzącego i wychodzącego.</w:t>
      </w:r>
    </w:p>
    <w:p w14:paraId="6F76944A" w14:textId="77777777" w:rsidR="002F50D6" w:rsidRPr="003B5004" w:rsidRDefault="002F50D6" w:rsidP="00893B9C">
      <w:pPr>
        <w:numPr>
          <w:ilvl w:val="0"/>
          <w:numId w:val="42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umożliwiać wyświetlanie statystyk dotyczących aktualnego użycia licencji (liczby unikalnych kont mailowych, przez które przechodzą wiadomości).</w:t>
      </w:r>
    </w:p>
    <w:p w14:paraId="3323CE6C" w14:textId="77777777" w:rsidR="002F50D6" w:rsidRPr="003B5004" w:rsidRDefault="002F50D6" w:rsidP="00893B9C">
      <w:pPr>
        <w:numPr>
          <w:ilvl w:val="0"/>
          <w:numId w:val="42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umożliwiać manualne ustawienie równocześnie pracujących procesów SMTP w celu optymalizacji wydajności rozwiązania względem platformy, na której jest zainstalowane.</w:t>
      </w:r>
    </w:p>
    <w:p w14:paraId="7FB2E2AB" w14:textId="77777777" w:rsidR="002F50D6" w:rsidRPr="003B5004" w:rsidRDefault="002F50D6" w:rsidP="00893B9C">
      <w:pPr>
        <w:numPr>
          <w:ilvl w:val="0"/>
          <w:numId w:val="42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musi posiadać moduł kontroli jakości, który pozwoli zdefiniować ograniczenia odnoszące się do co najmniej:</w:t>
      </w:r>
    </w:p>
    <w:p w14:paraId="0CAEA75F" w14:textId="77777777" w:rsidR="002F50D6" w:rsidRPr="003B5004" w:rsidRDefault="002F50D6" w:rsidP="00893B9C">
      <w:pPr>
        <w:numPr>
          <w:ilvl w:val="1"/>
          <w:numId w:val="42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ilości maili, które mogą zostać wysłane z określonej jednostce czasu</w:t>
      </w:r>
    </w:p>
    <w:p w14:paraId="235794B2" w14:textId="77777777" w:rsidR="002F50D6" w:rsidRPr="003B5004" w:rsidRDefault="002F50D6" w:rsidP="00893B9C">
      <w:pPr>
        <w:numPr>
          <w:ilvl w:val="1"/>
          <w:numId w:val="42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zbiorczego rozmiaru maili, które mogą zostać wysłane w określonej jednostce czasu</w:t>
      </w:r>
    </w:p>
    <w:p w14:paraId="71F03871" w14:textId="77777777" w:rsidR="002F50D6" w:rsidRPr="003B5004" w:rsidRDefault="002F50D6" w:rsidP="00893B9C">
      <w:pPr>
        <w:numPr>
          <w:ilvl w:val="0"/>
          <w:numId w:val="42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System musi mieć możliwość ujednolicenia aliasów </w:t>
      </w:r>
      <w:proofErr w:type="spellStart"/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emailowych</w:t>
      </w:r>
      <w:proofErr w:type="spellEnd"/>
    </w:p>
    <w:p w14:paraId="27B247B4" w14:textId="77777777" w:rsidR="002F50D6" w:rsidRPr="003B5004" w:rsidRDefault="002F50D6" w:rsidP="00893B9C">
      <w:pPr>
        <w:numPr>
          <w:ilvl w:val="0"/>
          <w:numId w:val="42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System powinien mieć możliwość konfiguracji raportów generowanych użytkownikom tak, aby mogły być generowane na żądanie (z opcją wyłączenia tej opcji przez administratora)</w:t>
      </w:r>
    </w:p>
    <w:p w14:paraId="7D759995" w14:textId="4D19E240" w:rsidR="002F50D6" w:rsidRPr="003B5004" w:rsidRDefault="002F50D6" w:rsidP="00893B9C">
      <w:pPr>
        <w:numPr>
          <w:ilvl w:val="0"/>
          <w:numId w:val="42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Dostarczony system musi zostać zainstalowany d</w:t>
      </w:r>
      <w:r w:rsidR="00B805E8"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la</w:t>
      </w: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 </w:t>
      </w:r>
      <w:r w:rsidR="00B805E8"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2</w:t>
      </w:r>
      <w:r w:rsidR="00A82864"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5</w:t>
      </w: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 xml:space="preserve">0 użytkowników Zamawiającego </w:t>
      </w:r>
    </w:p>
    <w:p w14:paraId="2391D720" w14:textId="2F3B5616" w:rsidR="002F50D6" w:rsidRPr="003B5004" w:rsidRDefault="002F50D6" w:rsidP="00893B9C">
      <w:pPr>
        <w:numPr>
          <w:ilvl w:val="0"/>
          <w:numId w:val="42"/>
        </w:num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  <w:r w:rsidRPr="003B5004"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  <w:t>Okres aktualizacji minimum 3 lata.</w:t>
      </w:r>
    </w:p>
    <w:p w14:paraId="1262657C" w14:textId="63DBF134" w:rsidR="001A7A73" w:rsidRPr="003B5004" w:rsidRDefault="001A7A73" w:rsidP="001A7A73">
      <w:pPr>
        <w:spacing w:after="0" w:line="240" w:lineRule="auto"/>
        <w:contextualSpacing/>
        <w:jc w:val="left"/>
        <w:rPr>
          <w:rFonts w:ascii="Arial" w:eastAsiaTheme="minorHAnsi" w:hAnsi="Arial" w:cs="Arial"/>
          <w:bCs/>
          <w:color w:val="000000" w:themeColor="text1"/>
          <w:kern w:val="0"/>
          <w:sz w:val="22"/>
          <w:lang w:eastAsia="en-US"/>
          <w14:ligatures w14:val="none"/>
        </w:rPr>
      </w:pPr>
    </w:p>
    <w:p w14:paraId="363F23A2" w14:textId="59536247" w:rsidR="001A7A73" w:rsidRPr="003B5004" w:rsidRDefault="001A7A73" w:rsidP="001A7A73">
      <w:pPr>
        <w:rPr>
          <w:rFonts w:ascii="Arial" w:hAnsi="Arial" w:cs="Arial"/>
          <w:b/>
          <w:sz w:val="22"/>
        </w:rPr>
      </w:pPr>
      <w:r w:rsidRPr="003B5004">
        <w:rPr>
          <w:rFonts w:ascii="Arial" w:hAnsi="Arial" w:cs="Arial"/>
          <w:b/>
          <w:sz w:val="22"/>
        </w:rPr>
        <w:t xml:space="preserve">3. Dwu-składnikowe uwierzytelnianie z wykorzystaniem </w:t>
      </w:r>
      <w:proofErr w:type="spellStart"/>
      <w:r w:rsidRPr="003B5004">
        <w:rPr>
          <w:rFonts w:ascii="Arial" w:hAnsi="Arial" w:cs="Arial"/>
          <w:b/>
          <w:sz w:val="22"/>
        </w:rPr>
        <w:t>tokenów</w:t>
      </w:r>
      <w:proofErr w:type="spellEnd"/>
      <w:r w:rsidRPr="003B5004">
        <w:rPr>
          <w:rFonts w:ascii="Arial" w:hAnsi="Arial" w:cs="Arial"/>
          <w:b/>
          <w:sz w:val="22"/>
        </w:rPr>
        <w:t xml:space="preserve"> programowych dla posiadanego przez Zamawiającego UTM </w:t>
      </w:r>
      <w:proofErr w:type="spellStart"/>
      <w:r w:rsidRPr="003B5004">
        <w:rPr>
          <w:rFonts w:ascii="Arial" w:hAnsi="Arial" w:cs="Arial"/>
          <w:b/>
          <w:sz w:val="22"/>
        </w:rPr>
        <w:t>Fortigate</w:t>
      </w:r>
      <w:proofErr w:type="spellEnd"/>
    </w:p>
    <w:p w14:paraId="76FC6258" w14:textId="6DE1F2F7" w:rsidR="001A7A73" w:rsidRPr="003B5004" w:rsidRDefault="001A7A73" w:rsidP="001A7A73">
      <w:pPr>
        <w:pStyle w:val="Akapitzlist"/>
        <w:numPr>
          <w:ilvl w:val="0"/>
          <w:numId w:val="52"/>
        </w:numPr>
        <w:spacing w:after="160" w:line="256" w:lineRule="auto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W ramach postępowania powinny zostać dostarczone </w:t>
      </w:r>
      <w:proofErr w:type="spellStart"/>
      <w:r w:rsidRPr="003B5004">
        <w:rPr>
          <w:rFonts w:ascii="Arial" w:hAnsi="Arial" w:cs="Arial"/>
          <w:sz w:val="22"/>
        </w:rPr>
        <w:t>tokeny</w:t>
      </w:r>
      <w:proofErr w:type="spellEnd"/>
      <w:r w:rsidRPr="003B5004">
        <w:rPr>
          <w:rFonts w:ascii="Arial" w:hAnsi="Arial" w:cs="Arial"/>
          <w:sz w:val="22"/>
        </w:rPr>
        <w:t xml:space="preserve"> programowe w ilości co</w:t>
      </w:r>
      <w:r w:rsidR="00B9182B" w:rsidRPr="003B5004">
        <w:rPr>
          <w:rFonts w:ascii="Arial" w:hAnsi="Arial" w:cs="Arial"/>
          <w:sz w:val="22"/>
        </w:rPr>
        <w:t xml:space="preserve"> </w:t>
      </w:r>
      <w:r w:rsidRPr="003B5004">
        <w:rPr>
          <w:rFonts w:ascii="Arial" w:hAnsi="Arial" w:cs="Arial"/>
          <w:sz w:val="22"/>
        </w:rPr>
        <w:t xml:space="preserve">najmniej 50 zgodne z posiadanym przez Zamawiającego urządzeniem </w:t>
      </w:r>
      <w:proofErr w:type="spellStart"/>
      <w:r w:rsidRPr="003B5004">
        <w:rPr>
          <w:rFonts w:ascii="Arial" w:hAnsi="Arial" w:cs="Arial"/>
          <w:sz w:val="22"/>
        </w:rPr>
        <w:t>FortiGate</w:t>
      </w:r>
      <w:proofErr w:type="spellEnd"/>
      <w:r w:rsidRPr="003B5004">
        <w:rPr>
          <w:rFonts w:ascii="Arial" w:hAnsi="Arial" w:cs="Arial"/>
          <w:sz w:val="22"/>
        </w:rPr>
        <w:t xml:space="preserve">, które będą zastosowane do dwu-składnikowego uwierzytelnienia administratorów oraz w ramach połączeń VPN typu </w:t>
      </w:r>
      <w:proofErr w:type="spellStart"/>
      <w:r w:rsidRPr="003B5004">
        <w:rPr>
          <w:rFonts w:ascii="Arial" w:hAnsi="Arial" w:cs="Arial"/>
          <w:sz w:val="22"/>
        </w:rPr>
        <w:t>client</w:t>
      </w:r>
      <w:proofErr w:type="spellEnd"/>
      <w:r w:rsidRPr="003B5004">
        <w:rPr>
          <w:rFonts w:ascii="Arial" w:hAnsi="Arial" w:cs="Arial"/>
          <w:sz w:val="22"/>
        </w:rPr>
        <w:t>-to-</w:t>
      </w:r>
      <w:proofErr w:type="spellStart"/>
      <w:r w:rsidRPr="003B5004">
        <w:rPr>
          <w:rFonts w:ascii="Arial" w:hAnsi="Arial" w:cs="Arial"/>
          <w:sz w:val="22"/>
        </w:rPr>
        <w:t>site</w:t>
      </w:r>
      <w:proofErr w:type="spellEnd"/>
      <w:r w:rsidRPr="003B5004">
        <w:rPr>
          <w:rFonts w:ascii="Arial" w:hAnsi="Arial" w:cs="Arial"/>
          <w:sz w:val="22"/>
        </w:rPr>
        <w:t xml:space="preserve">. </w:t>
      </w:r>
    </w:p>
    <w:p w14:paraId="4B55CEE4" w14:textId="1C5405E7" w:rsidR="001A7A73" w:rsidRPr="003B5004" w:rsidRDefault="001A7A73" w:rsidP="001A7A73">
      <w:pPr>
        <w:pStyle w:val="Akapitzlist"/>
        <w:numPr>
          <w:ilvl w:val="0"/>
          <w:numId w:val="52"/>
        </w:numPr>
        <w:spacing w:after="160" w:line="256" w:lineRule="auto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Wsparcie dla </w:t>
      </w:r>
      <w:proofErr w:type="spellStart"/>
      <w:r w:rsidRPr="003B5004">
        <w:rPr>
          <w:rFonts w:ascii="Arial" w:hAnsi="Arial" w:cs="Arial"/>
          <w:sz w:val="22"/>
        </w:rPr>
        <w:t>tokenów</w:t>
      </w:r>
      <w:proofErr w:type="spellEnd"/>
      <w:r w:rsidRPr="003B5004">
        <w:rPr>
          <w:rFonts w:ascii="Arial" w:hAnsi="Arial" w:cs="Arial"/>
          <w:sz w:val="22"/>
        </w:rPr>
        <w:t xml:space="preserve"> programowych (software </w:t>
      </w:r>
      <w:proofErr w:type="spellStart"/>
      <w:r w:rsidRPr="003B5004">
        <w:rPr>
          <w:rFonts w:ascii="Arial" w:hAnsi="Arial" w:cs="Arial"/>
          <w:sz w:val="22"/>
        </w:rPr>
        <w:t>token</w:t>
      </w:r>
      <w:proofErr w:type="spellEnd"/>
      <w:r w:rsidRPr="003B5004">
        <w:rPr>
          <w:rFonts w:ascii="Arial" w:hAnsi="Arial" w:cs="Arial"/>
          <w:sz w:val="22"/>
        </w:rPr>
        <w:t xml:space="preserve">) dla takich systemów operacyjnych jak iOS, Android, </w:t>
      </w:r>
    </w:p>
    <w:p w14:paraId="35EEE3A9" w14:textId="77777777" w:rsidR="001A7A73" w:rsidRPr="003B5004" w:rsidRDefault="001A7A73" w:rsidP="001A7A73">
      <w:pPr>
        <w:pStyle w:val="Akapitzlist"/>
        <w:numPr>
          <w:ilvl w:val="0"/>
          <w:numId w:val="52"/>
        </w:numPr>
        <w:spacing w:after="160" w:line="254" w:lineRule="auto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Dla </w:t>
      </w:r>
      <w:proofErr w:type="spellStart"/>
      <w:r w:rsidRPr="003B5004">
        <w:rPr>
          <w:rFonts w:ascii="Arial" w:hAnsi="Arial" w:cs="Arial"/>
          <w:sz w:val="22"/>
        </w:rPr>
        <w:t>tokenów</w:t>
      </w:r>
      <w:proofErr w:type="spellEnd"/>
      <w:r w:rsidRPr="003B5004">
        <w:rPr>
          <w:rFonts w:ascii="Arial" w:hAnsi="Arial" w:cs="Arial"/>
          <w:sz w:val="22"/>
        </w:rPr>
        <w:t xml:space="preserve"> na system iOS i Android wymaga się:</w:t>
      </w:r>
    </w:p>
    <w:p w14:paraId="28A09447" w14:textId="77777777" w:rsidR="001A7A73" w:rsidRPr="003B5004" w:rsidRDefault="001A7A73" w:rsidP="001A7A73">
      <w:pPr>
        <w:pStyle w:val="Akapitzlist"/>
        <w:numPr>
          <w:ilvl w:val="0"/>
          <w:numId w:val="53"/>
        </w:numPr>
        <w:spacing w:after="160" w:line="254" w:lineRule="auto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aktywacji z systemu firewall </w:t>
      </w:r>
      <w:proofErr w:type="spellStart"/>
      <w:r w:rsidRPr="003B5004">
        <w:rPr>
          <w:rFonts w:ascii="Arial" w:hAnsi="Arial" w:cs="Arial"/>
          <w:sz w:val="22"/>
        </w:rPr>
        <w:t>FortiGate</w:t>
      </w:r>
      <w:proofErr w:type="spellEnd"/>
    </w:p>
    <w:p w14:paraId="33651F04" w14:textId="77777777" w:rsidR="001A7A73" w:rsidRPr="003B5004" w:rsidRDefault="001A7A73" w:rsidP="001A7A73">
      <w:pPr>
        <w:pStyle w:val="Akapitzlist"/>
        <w:numPr>
          <w:ilvl w:val="0"/>
          <w:numId w:val="53"/>
        </w:numPr>
        <w:spacing w:after="160" w:line="254" w:lineRule="auto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>generowania kodu (cyfr) co 30 lub 60 sekund,</w:t>
      </w:r>
    </w:p>
    <w:p w14:paraId="4963B146" w14:textId="77777777" w:rsidR="001A7A73" w:rsidRPr="003B5004" w:rsidRDefault="001A7A73" w:rsidP="001A7A73">
      <w:pPr>
        <w:pStyle w:val="Akapitzlist"/>
        <w:numPr>
          <w:ilvl w:val="0"/>
          <w:numId w:val="53"/>
        </w:numPr>
        <w:spacing w:after="160" w:line="254" w:lineRule="auto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 xml:space="preserve">możliwości dezaktywacji </w:t>
      </w:r>
      <w:proofErr w:type="spellStart"/>
      <w:r w:rsidRPr="003B5004">
        <w:rPr>
          <w:rFonts w:ascii="Arial" w:hAnsi="Arial" w:cs="Arial"/>
          <w:sz w:val="22"/>
        </w:rPr>
        <w:t>tokenu</w:t>
      </w:r>
      <w:proofErr w:type="spellEnd"/>
      <w:r w:rsidRPr="003B5004">
        <w:rPr>
          <w:rFonts w:ascii="Arial" w:hAnsi="Arial" w:cs="Arial"/>
          <w:sz w:val="22"/>
        </w:rPr>
        <w:t xml:space="preserve"> oraz jego </w:t>
      </w:r>
      <w:proofErr w:type="spellStart"/>
      <w:r w:rsidRPr="003B5004">
        <w:rPr>
          <w:rFonts w:ascii="Arial" w:hAnsi="Arial" w:cs="Arial"/>
          <w:sz w:val="22"/>
        </w:rPr>
        <w:t>reinstalacji</w:t>
      </w:r>
      <w:proofErr w:type="spellEnd"/>
      <w:r w:rsidRPr="003B5004">
        <w:rPr>
          <w:rFonts w:ascii="Arial" w:hAnsi="Arial" w:cs="Arial"/>
          <w:sz w:val="22"/>
        </w:rPr>
        <w:t xml:space="preserve"> (przeniesienia na inne urządzenie mobilne),</w:t>
      </w:r>
    </w:p>
    <w:p w14:paraId="10949596" w14:textId="77777777" w:rsidR="001A7A73" w:rsidRPr="003B5004" w:rsidRDefault="001A7A73" w:rsidP="001A7A73">
      <w:pPr>
        <w:pStyle w:val="Akapitzlist"/>
        <w:numPr>
          <w:ilvl w:val="0"/>
          <w:numId w:val="53"/>
        </w:numPr>
        <w:spacing w:after="160" w:line="254" w:lineRule="auto"/>
        <w:rPr>
          <w:rFonts w:ascii="Arial" w:hAnsi="Arial" w:cs="Arial"/>
          <w:sz w:val="22"/>
        </w:rPr>
      </w:pPr>
      <w:r w:rsidRPr="003B5004">
        <w:rPr>
          <w:rFonts w:ascii="Arial" w:hAnsi="Arial" w:cs="Arial"/>
          <w:sz w:val="22"/>
        </w:rPr>
        <w:t>ochrony dostępu poprzez konfigurowalny kod PIN,</w:t>
      </w:r>
    </w:p>
    <w:p w14:paraId="4F246ACE" w14:textId="26CF5EA5" w:rsidR="001A7A73" w:rsidRPr="001A7A73" w:rsidRDefault="001A7A73" w:rsidP="001A7A73">
      <w:pPr>
        <w:spacing w:after="0" w:line="276" w:lineRule="auto"/>
        <w:ind w:right="182"/>
        <w:rPr>
          <w:rFonts w:ascii="Arial" w:hAnsi="Arial" w:cs="Arial"/>
          <w:szCs w:val="20"/>
        </w:rPr>
      </w:pPr>
    </w:p>
    <w:p w14:paraId="12AE13BE" w14:textId="77777777" w:rsidR="00E6184E" w:rsidRPr="00E6184E" w:rsidRDefault="00E6184E" w:rsidP="009208DC">
      <w:pPr>
        <w:autoSpaceDN w:val="0"/>
        <w:spacing w:after="0" w:line="240" w:lineRule="auto"/>
        <w:ind w:left="0" w:firstLine="0"/>
        <w:textAlignment w:val="baseline"/>
        <w:rPr>
          <w:rFonts w:ascii="Arial" w:hAnsi="Arial" w:cs="Arial"/>
          <w:szCs w:val="20"/>
          <w:highlight w:val="cyan"/>
        </w:rPr>
      </w:pPr>
    </w:p>
    <w:p w14:paraId="0E1EF337" w14:textId="77777777" w:rsidR="00E6184E" w:rsidRPr="00E6184E" w:rsidRDefault="00E6184E" w:rsidP="00E70225">
      <w:pPr>
        <w:spacing w:after="29" w:line="259" w:lineRule="auto"/>
        <w:ind w:left="8789" w:hanging="8789"/>
        <w:jc w:val="center"/>
        <w:rPr>
          <w:rFonts w:ascii="Arial" w:hAnsi="Arial" w:cs="Arial"/>
          <w:b/>
          <w:bCs/>
          <w:szCs w:val="20"/>
        </w:rPr>
      </w:pPr>
    </w:p>
    <w:p w14:paraId="2FA2AB04" w14:textId="77777777" w:rsidR="00F55483" w:rsidRPr="00E6184E" w:rsidRDefault="00F55483" w:rsidP="00856FB7">
      <w:pPr>
        <w:spacing w:after="29" w:line="259" w:lineRule="auto"/>
        <w:ind w:left="2694" w:hanging="2694"/>
        <w:jc w:val="center"/>
        <w:rPr>
          <w:rFonts w:ascii="Arial" w:hAnsi="Arial" w:cs="Arial"/>
          <w:b/>
          <w:bCs/>
          <w:szCs w:val="20"/>
        </w:rPr>
      </w:pPr>
    </w:p>
    <w:p w14:paraId="2F6CF359" w14:textId="4EABB009" w:rsidR="00F55483" w:rsidRPr="00E6184E" w:rsidRDefault="00F55483" w:rsidP="00F55483">
      <w:pPr>
        <w:pStyle w:val="Default"/>
        <w:rPr>
          <w:rFonts w:ascii="Arial" w:hAnsi="Arial" w:cs="Arial"/>
          <w:sz w:val="20"/>
          <w:szCs w:val="20"/>
        </w:rPr>
      </w:pPr>
    </w:p>
    <w:sectPr w:rsidR="00F55483" w:rsidRPr="00E6184E" w:rsidSect="009C6FDE">
      <w:pgSz w:w="11906" w:h="16838"/>
      <w:pgMar w:top="1134" w:right="1077" w:bottom="1134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5DB0" w14:textId="77777777" w:rsidR="00F72493" w:rsidRDefault="00F72493" w:rsidP="00856FB7">
      <w:pPr>
        <w:spacing w:after="0" w:line="240" w:lineRule="auto"/>
      </w:pPr>
      <w:r>
        <w:separator/>
      </w:r>
    </w:p>
  </w:endnote>
  <w:endnote w:type="continuationSeparator" w:id="0">
    <w:p w14:paraId="0F84CE23" w14:textId="77777777" w:rsidR="00F72493" w:rsidRDefault="00F72493" w:rsidP="0085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764B5" w14:textId="77777777" w:rsidR="00F72493" w:rsidRDefault="00F72493" w:rsidP="00856FB7">
      <w:pPr>
        <w:spacing w:after="0" w:line="240" w:lineRule="auto"/>
      </w:pPr>
      <w:r>
        <w:separator/>
      </w:r>
    </w:p>
  </w:footnote>
  <w:footnote w:type="continuationSeparator" w:id="0">
    <w:p w14:paraId="6BC02A51" w14:textId="77777777" w:rsidR="00F72493" w:rsidRDefault="00F72493" w:rsidP="00856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71A"/>
    <w:multiLevelType w:val="hybridMultilevel"/>
    <w:tmpl w:val="432AF798"/>
    <w:lvl w:ilvl="0" w:tplc="BCC2D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9705C"/>
    <w:multiLevelType w:val="hybridMultilevel"/>
    <w:tmpl w:val="ED28D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164A"/>
    <w:multiLevelType w:val="hybridMultilevel"/>
    <w:tmpl w:val="858E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3A0F"/>
    <w:multiLevelType w:val="hybridMultilevel"/>
    <w:tmpl w:val="05B415A8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08EA"/>
    <w:multiLevelType w:val="multilevel"/>
    <w:tmpl w:val="607E5428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EDF43D2"/>
    <w:multiLevelType w:val="multilevel"/>
    <w:tmpl w:val="FF3C2B4C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6015F68"/>
    <w:multiLevelType w:val="hybridMultilevel"/>
    <w:tmpl w:val="3B406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62ABF"/>
    <w:multiLevelType w:val="hybridMultilevel"/>
    <w:tmpl w:val="42F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46088"/>
    <w:multiLevelType w:val="hybridMultilevel"/>
    <w:tmpl w:val="FB78E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23922"/>
    <w:multiLevelType w:val="multilevel"/>
    <w:tmpl w:val="275A14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AA45EC"/>
    <w:multiLevelType w:val="hybridMultilevel"/>
    <w:tmpl w:val="61DE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70F5"/>
    <w:multiLevelType w:val="multilevel"/>
    <w:tmpl w:val="661252E8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A5E0756"/>
    <w:multiLevelType w:val="hybridMultilevel"/>
    <w:tmpl w:val="1A0A3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D010F"/>
    <w:multiLevelType w:val="hybridMultilevel"/>
    <w:tmpl w:val="3D040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713EC"/>
    <w:multiLevelType w:val="hybridMultilevel"/>
    <w:tmpl w:val="DA66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35F28"/>
    <w:multiLevelType w:val="hybridMultilevel"/>
    <w:tmpl w:val="73BEB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D225B"/>
    <w:multiLevelType w:val="hybridMultilevel"/>
    <w:tmpl w:val="475AB984"/>
    <w:lvl w:ilvl="0" w:tplc="80F01EA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C75EC"/>
    <w:multiLevelType w:val="hybridMultilevel"/>
    <w:tmpl w:val="761ED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2B7"/>
    <w:multiLevelType w:val="hybridMultilevel"/>
    <w:tmpl w:val="49361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30C24"/>
    <w:multiLevelType w:val="hybridMultilevel"/>
    <w:tmpl w:val="F89A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C3A5C"/>
    <w:multiLevelType w:val="hybridMultilevel"/>
    <w:tmpl w:val="500A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13227"/>
    <w:multiLevelType w:val="hybridMultilevel"/>
    <w:tmpl w:val="7ACA0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86615"/>
    <w:multiLevelType w:val="hybridMultilevel"/>
    <w:tmpl w:val="1E3C2910"/>
    <w:lvl w:ilvl="0" w:tplc="B69C18B2">
      <w:start w:val="1"/>
      <w:numFmt w:val="bullet"/>
      <w:lvlText w:val="▪"/>
      <w:lvlJc w:val="left"/>
      <w:pPr>
        <w:ind w:left="106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9040E7"/>
    <w:multiLevelType w:val="hybridMultilevel"/>
    <w:tmpl w:val="584E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E18"/>
    <w:multiLevelType w:val="multilevel"/>
    <w:tmpl w:val="0082D7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A74024E"/>
    <w:multiLevelType w:val="hybridMultilevel"/>
    <w:tmpl w:val="24D8DCB0"/>
    <w:styleLink w:val="WWNum501"/>
    <w:lvl w:ilvl="0" w:tplc="B69C18B2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B70461"/>
    <w:multiLevelType w:val="hybridMultilevel"/>
    <w:tmpl w:val="67EA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31F1B"/>
    <w:multiLevelType w:val="hybridMultilevel"/>
    <w:tmpl w:val="287A5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70238"/>
    <w:multiLevelType w:val="hybridMultilevel"/>
    <w:tmpl w:val="1ECE1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E3B37"/>
    <w:multiLevelType w:val="hybridMultilevel"/>
    <w:tmpl w:val="CB028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2358C"/>
    <w:multiLevelType w:val="hybridMultilevel"/>
    <w:tmpl w:val="B68A4D36"/>
    <w:lvl w:ilvl="0" w:tplc="0415000F">
      <w:start w:val="1"/>
      <w:numFmt w:val="decimal"/>
      <w:lvlText w:val="%1."/>
      <w:lvlJc w:val="left"/>
      <w:pPr>
        <w:ind w:left="535" w:hanging="360"/>
      </w:pPr>
    </w:lvl>
    <w:lvl w:ilvl="1" w:tplc="04150019">
      <w:start w:val="1"/>
      <w:numFmt w:val="lowerLetter"/>
      <w:lvlText w:val="%2."/>
      <w:lvlJc w:val="left"/>
      <w:pPr>
        <w:ind w:left="1255" w:hanging="360"/>
      </w:pPr>
    </w:lvl>
    <w:lvl w:ilvl="2" w:tplc="0415001B">
      <w:start w:val="1"/>
      <w:numFmt w:val="lowerRoman"/>
      <w:lvlText w:val="%3."/>
      <w:lvlJc w:val="right"/>
      <w:pPr>
        <w:ind w:left="1975" w:hanging="180"/>
      </w:pPr>
    </w:lvl>
    <w:lvl w:ilvl="3" w:tplc="0415000F">
      <w:start w:val="1"/>
      <w:numFmt w:val="decimal"/>
      <w:lvlText w:val="%4."/>
      <w:lvlJc w:val="left"/>
      <w:pPr>
        <w:ind w:left="2695" w:hanging="360"/>
      </w:pPr>
    </w:lvl>
    <w:lvl w:ilvl="4" w:tplc="04150019">
      <w:start w:val="1"/>
      <w:numFmt w:val="lowerLetter"/>
      <w:lvlText w:val="%5."/>
      <w:lvlJc w:val="left"/>
      <w:pPr>
        <w:ind w:left="3415" w:hanging="360"/>
      </w:pPr>
    </w:lvl>
    <w:lvl w:ilvl="5" w:tplc="0415001B">
      <w:start w:val="1"/>
      <w:numFmt w:val="lowerRoman"/>
      <w:lvlText w:val="%6."/>
      <w:lvlJc w:val="right"/>
      <w:pPr>
        <w:ind w:left="4135" w:hanging="180"/>
      </w:pPr>
    </w:lvl>
    <w:lvl w:ilvl="6" w:tplc="0415000F">
      <w:start w:val="1"/>
      <w:numFmt w:val="decimal"/>
      <w:lvlText w:val="%7."/>
      <w:lvlJc w:val="left"/>
      <w:pPr>
        <w:ind w:left="4855" w:hanging="360"/>
      </w:pPr>
    </w:lvl>
    <w:lvl w:ilvl="7" w:tplc="04150019">
      <w:start w:val="1"/>
      <w:numFmt w:val="lowerLetter"/>
      <w:lvlText w:val="%8."/>
      <w:lvlJc w:val="left"/>
      <w:pPr>
        <w:ind w:left="5575" w:hanging="360"/>
      </w:pPr>
    </w:lvl>
    <w:lvl w:ilvl="8" w:tplc="0415001B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47F64E3"/>
    <w:multiLevelType w:val="hybridMultilevel"/>
    <w:tmpl w:val="44AC099A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345C0"/>
    <w:multiLevelType w:val="hybridMultilevel"/>
    <w:tmpl w:val="320414EC"/>
    <w:styleLink w:val="WWNum411"/>
    <w:lvl w:ilvl="0" w:tplc="B69C18B2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FA3629"/>
    <w:multiLevelType w:val="hybridMultilevel"/>
    <w:tmpl w:val="FA5E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770B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684E3517"/>
    <w:multiLevelType w:val="hybridMultilevel"/>
    <w:tmpl w:val="EA3A7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8797B"/>
    <w:multiLevelType w:val="hybridMultilevel"/>
    <w:tmpl w:val="4776E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D1D52"/>
    <w:multiLevelType w:val="hybridMultilevel"/>
    <w:tmpl w:val="29180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A1678F"/>
    <w:multiLevelType w:val="hybridMultilevel"/>
    <w:tmpl w:val="048CB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83FF4"/>
    <w:multiLevelType w:val="hybridMultilevel"/>
    <w:tmpl w:val="2D5EF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55F37"/>
    <w:multiLevelType w:val="hybridMultilevel"/>
    <w:tmpl w:val="3D040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E6B31"/>
    <w:multiLevelType w:val="hybridMultilevel"/>
    <w:tmpl w:val="25C2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169AE"/>
    <w:multiLevelType w:val="hybridMultilevel"/>
    <w:tmpl w:val="EB9C40F2"/>
    <w:lvl w:ilvl="0" w:tplc="BCC2DB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F35508"/>
    <w:multiLevelType w:val="hybridMultilevel"/>
    <w:tmpl w:val="BB1A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57C52"/>
    <w:multiLevelType w:val="hybridMultilevel"/>
    <w:tmpl w:val="48D81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C17D3"/>
    <w:multiLevelType w:val="hybridMultilevel"/>
    <w:tmpl w:val="C2F0F2AE"/>
    <w:lvl w:ilvl="0" w:tplc="BCC2DB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90DD7"/>
    <w:multiLevelType w:val="hybridMultilevel"/>
    <w:tmpl w:val="9D149956"/>
    <w:lvl w:ilvl="0" w:tplc="149C2D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CC6603"/>
    <w:multiLevelType w:val="hybridMultilevel"/>
    <w:tmpl w:val="7BA8768A"/>
    <w:lvl w:ilvl="0" w:tplc="BCC2D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4715AA"/>
    <w:multiLevelType w:val="hybridMultilevel"/>
    <w:tmpl w:val="B2969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45"/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1"/>
  </w:num>
  <w:num w:numId="32">
    <w:abstractNumId w:val="25"/>
  </w:num>
  <w:num w:numId="33">
    <w:abstractNumId w:val="3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0"/>
  </w:num>
  <w:num w:numId="37">
    <w:abstractNumId w:val="38"/>
  </w:num>
  <w:num w:numId="38">
    <w:abstractNumId w:val="28"/>
  </w:num>
  <w:num w:numId="39">
    <w:abstractNumId w:val="39"/>
  </w:num>
  <w:num w:numId="40">
    <w:abstractNumId w:val="40"/>
  </w:num>
  <w:num w:numId="41">
    <w:abstractNumId w:val="6"/>
  </w:num>
  <w:num w:numId="42">
    <w:abstractNumId w:val="13"/>
  </w:num>
  <w:num w:numId="43">
    <w:abstractNumId w:val="12"/>
  </w:num>
  <w:num w:numId="44">
    <w:abstractNumId w:val="4"/>
  </w:num>
  <w:num w:numId="45">
    <w:abstractNumId w:val="24"/>
  </w:num>
  <w:num w:numId="46">
    <w:abstractNumId w:val="9"/>
  </w:num>
  <w:num w:numId="47">
    <w:abstractNumId w:val="4"/>
    <w:lvlOverride w:ilvl="0">
      <w:startOverride w:val="1"/>
    </w:lvlOverride>
  </w:num>
  <w:num w:numId="48">
    <w:abstractNumId w:val="24"/>
    <w:lvlOverride w:ilvl="0">
      <w:startOverride w:val="1"/>
    </w:lvlOverride>
  </w:num>
  <w:num w:numId="49">
    <w:abstractNumId w:val="9"/>
    <w:lvlOverride w:ilvl="0">
      <w:startOverride w:val="1"/>
    </w:lvlOverride>
  </w:num>
  <w:num w:numId="50">
    <w:abstractNumId w:val="47"/>
  </w:num>
  <w:num w:numId="51">
    <w:abstractNumId w:val="0"/>
  </w:num>
  <w:num w:numId="52">
    <w:abstractNumId w:val="34"/>
    <w:lvlOverride w:ilvl="0">
      <w:startOverride w:val="1"/>
    </w:lvlOverride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7"/>
    <w:rsid w:val="00042F54"/>
    <w:rsid w:val="000A5AD2"/>
    <w:rsid w:val="000B3CB6"/>
    <w:rsid w:val="000E459D"/>
    <w:rsid w:val="001A7A73"/>
    <w:rsid w:val="001D07EB"/>
    <w:rsid w:val="002122ED"/>
    <w:rsid w:val="00227BEC"/>
    <w:rsid w:val="002A0D2B"/>
    <w:rsid w:val="002F50D6"/>
    <w:rsid w:val="00367F1D"/>
    <w:rsid w:val="003938EE"/>
    <w:rsid w:val="003B5004"/>
    <w:rsid w:val="00453839"/>
    <w:rsid w:val="0049514A"/>
    <w:rsid w:val="004E3ADF"/>
    <w:rsid w:val="005E5DB0"/>
    <w:rsid w:val="005F12AB"/>
    <w:rsid w:val="00775B30"/>
    <w:rsid w:val="007844EA"/>
    <w:rsid w:val="007F36EC"/>
    <w:rsid w:val="00802480"/>
    <w:rsid w:val="00821158"/>
    <w:rsid w:val="00856FB7"/>
    <w:rsid w:val="00893B9C"/>
    <w:rsid w:val="008B139F"/>
    <w:rsid w:val="00916EB6"/>
    <w:rsid w:val="009208DC"/>
    <w:rsid w:val="00926017"/>
    <w:rsid w:val="00952D28"/>
    <w:rsid w:val="009C6FDE"/>
    <w:rsid w:val="00A21DF3"/>
    <w:rsid w:val="00A340BB"/>
    <w:rsid w:val="00A50610"/>
    <w:rsid w:val="00A62EC9"/>
    <w:rsid w:val="00A82864"/>
    <w:rsid w:val="00AD0ED2"/>
    <w:rsid w:val="00B160A8"/>
    <w:rsid w:val="00B60D2F"/>
    <w:rsid w:val="00B805E8"/>
    <w:rsid w:val="00B9182B"/>
    <w:rsid w:val="00CE2496"/>
    <w:rsid w:val="00D0438B"/>
    <w:rsid w:val="00D047FE"/>
    <w:rsid w:val="00DB25B3"/>
    <w:rsid w:val="00DC301B"/>
    <w:rsid w:val="00E400A1"/>
    <w:rsid w:val="00E6184E"/>
    <w:rsid w:val="00E70225"/>
    <w:rsid w:val="00E74846"/>
    <w:rsid w:val="00E91EEC"/>
    <w:rsid w:val="00F55483"/>
    <w:rsid w:val="00F72493"/>
    <w:rsid w:val="00F90F12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643AB"/>
  <w15:chartTrackingRefBased/>
  <w15:docId w15:val="{3063F95F-3F2B-4EE7-8A74-22A6C85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6FB7"/>
    <w:pPr>
      <w:spacing w:after="31" w:line="260" w:lineRule="auto"/>
      <w:ind w:left="10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6184E"/>
    <w:pPr>
      <w:keepNext/>
      <w:keepLines/>
      <w:spacing w:after="0" w:line="256" w:lineRule="auto"/>
      <w:ind w:left="149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184E"/>
    <w:pPr>
      <w:keepNext/>
      <w:keepLines/>
      <w:spacing w:before="40" w:after="0" w:line="266" w:lineRule="auto"/>
      <w:ind w:left="5" w:right="38" w:hanging="5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6F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Akapit z listą BS,L1,Akapit z listą5,Akapit normalny,Akapit z listą1,Kolorowa lista — akcent 11,List Paragraph2,CW_Lista,lp1,Preambuła,Dot pt,F5 List Paragraph,Recommendation,List Paragraph11,Podsis rysunku,lp11"/>
    <w:basedOn w:val="Normalny"/>
    <w:link w:val="AkapitzlistZnak"/>
    <w:uiPriority w:val="34"/>
    <w:qFormat/>
    <w:rsid w:val="00856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FB7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FB7"/>
    <w:rPr>
      <w:rFonts w:ascii="Calibri" w:eastAsia="Calibri" w:hAnsi="Calibri" w:cs="Calibri"/>
      <w:color w:val="000000"/>
      <w:sz w:val="20"/>
      <w:lang w:eastAsia="pl-PL"/>
    </w:rPr>
  </w:style>
  <w:style w:type="paragraph" w:customStyle="1" w:styleId="Default">
    <w:name w:val="Default"/>
    <w:qFormat/>
    <w:rsid w:val="00F55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3">
    <w:name w:val="Nagłówek #3_"/>
    <w:basedOn w:val="Domylnaczcionkaakapitu"/>
    <w:link w:val="Nagwek30"/>
    <w:rsid w:val="00F55483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F55483"/>
    <w:pPr>
      <w:widowControl w:val="0"/>
      <w:shd w:val="clear" w:color="auto" w:fill="FFFFFF"/>
      <w:spacing w:before="600" w:after="360" w:line="427" w:lineRule="exact"/>
      <w:ind w:left="0" w:firstLine="0"/>
      <w:jc w:val="left"/>
      <w:outlineLvl w:val="2"/>
    </w:pPr>
    <w:rPr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6184E"/>
    <w:rPr>
      <w:rFonts w:ascii="Times New Roman" w:eastAsia="Times New Roman" w:hAnsi="Times New Roman" w:cs="Times New Roman"/>
      <w:b/>
      <w:color w:val="000000"/>
      <w:kern w:val="0"/>
      <w:sz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184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customStyle="1" w:styleId="msonormal0">
    <w:name w:val="msonormal"/>
    <w:basedOn w:val="Normalny"/>
    <w:rsid w:val="00E6184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84E"/>
    <w:pPr>
      <w:spacing w:after="160" w:line="240" w:lineRule="auto"/>
      <w:ind w:left="0" w:firstLine="0"/>
      <w:jc w:val="left"/>
    </w:pPr>
    <w:rPr>
      <w:color w:val="auto"/>
      <w:kern w:val="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84E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84E"/>
    <w:pPr>
      <w:spacing w:after="0" w:line="240" w:lineRule="auto"/>
      <w:ind w:left="5" w:right="38" w:hanging="5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84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6184E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E6184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84E"/>
    <w:pPr>
      <w:spacing w:after="15"/>
      <w:ind w:left="5" w:right="38" w:hanging="5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84E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84E"/>
    <w:pPr>
      <w:spacing w:after="0" w:line="240" w:lineRule="auto"/>
      <w:ind w:left="5" w:right="38" w:hanging="5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84E"/>
    <w:rPr>
      <w:rFonts w:ascii="Segoe UI" w:eastAsia="Times New Roman" w:hAnsi="Segoe UI" w:cs="Segoe UI"/>
      <w:color w:val="000000"/>
      <w:kern w:val="0"/>
      <w:sz w:val="18"/>
      <w:szCs w:val="18"/>
      <w:lang w:eastAsia="pl-PL"/>
      <w14:ligatures w14:val="none"/>
    </w:rPr>
  </w:style>
  <w:style w:type="paragraph" w:styleId="Bezodstpw">
    <w:name w:val="No Spacing"/>
    <w:uiPriority w:val="1"/>
    <w:qFormat/>
    <w:rsid w:val="00E6184E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Numerowanie Znak,List Paragraph Znak,Akapit z listą BS Znak,L1 Znak,Akapit z listą5 Znak,Akapit normalny Znak,Akapit z listą1 Znak,Kolorowa lista — akcent 11 Znak,List Paragraph2 Znak,CW_Lista Znak,lp1 Znak,Preambuła Znak,Dot pt Znak"/>
    <w:link w:val="Akapitzlist"/>
    <w:uiPriority w:val="34"/>
    <w:qFormat/>
    <w:locked/>
    <w:rsid w:val="00E6184E"/>
    <w:rPr>
      <w:rFonts w:ascii="Calibri" w:eastAsia="Calibri" w:hAnsi="Calibri" w:cs="Calibri"/>
      <w:color w:val="000000"/>
      <w:sz w:val="20"/>
      <w:lang w:eastAsia="pl-PL"/>
    </w:rPr>
  </w:style>
  <w:style w:type="paragraph" w:customStyle="1" w:styleId="Standard">
    <w:name w:val="Standard"/>
    <w:rsid w:val="00E6184E"/>
    <w:pPr>
      <w:suppressAutoHyphens/>
      <w:autoSpaceDN w:val="0"/>
      <w:spacing w:line="254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84E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84E"/>
    <w:rPr>
      <w:vertAlign w:val="superscript"/>
    </w:rPr>
  </w:style>
  <w:style w:type="character" w:customStyle="1" w:styleId="elementor-icon-list-text">
    <w:name w:val="elementor-icon-list-text"/>
    <w:basedOn w:val="Domylnaczcionkaakapitu"/>
    <w:rsid w:val="00E6184E"/>
  </w:style>
  <w:style w:type="table" w:styleId="Tabela-Siatka">
    <w:name w:val="Table Grid"/>
    <w:basedOn w:val="Standardowy"/>
    <w:uiPriority w:val="39"/>
    <w:rsid w:val="00E6184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E6184E"/>
    <w:pPr>
      <w:spacing w:after="0" w:line="240" w:lineRule="auto"/>
      <w:jc w:val="both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5">
    <w:name w:val="Plain Table 5"/>
    <w:basedOn w:val="Standardowy"/>
    <w:uiPriority w:val="45"/>
    <w:rsid w:val="00E6184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E6184E"/>
    <w:pPr>
      <w:spacing w:after="0" w:line="240" w:lineRule="auto"/>
      <w:jc w:val="both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E6184E"/>
    <w:pPr>
      <w:spacing w:after="0" w:line="240" w:lineRule="auto"/>
      <w:jc w:val="both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3">
    <w:name w:val="Grid Table 4 Accent 3"/>
    <w:basedOn w:val="Standardowy"/>
    <w:uiPriority w:val="49"/>
    <w:rsid w:val="00E6184E"/>
    <w:pPr>
      <w:spacing w:after="0" w:line="240" w:lineRule="auto"/>
      <w:jc w:val="both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7kolorowaakcent3">
    <w:name w:val="List Table 7 Colorful Accent 3"/>
    <w:basedOn w:val="Standardowy"/>
    <w:uiPriority w:val="52"/>
    <w:rsid w:val="00E6184E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WWNum50">
    <w:name w:val="WWNum50"/>
    <w:rsid w:val="00E6184E"/>
    <w:pPr>
      <w:numPr>
        <w:numId w:val="30"/>
      </w:numPr>
    </w:pPr>
  </w:style>
  <w:style w:type="numbering" w:customStyle="1" w:styleId="WWNum41">
    <w:name w:val="WWNum41"/>
    <w:rsid w:val="00E6184E"/>
    <w:pPr>
      <w:numPr>
        <w:numId w:val="31"/>
      </w:numPr>
    </w:pPr>
  </w:style>
  <w:style w:type="numbering" w:customStyle="1" w:styleId="WWNum501">
    <w:name w:val="WWNum501"/>
    <w:rsid w:val="00E6184E"/>
    <w:pPr>
      <w:numPr>
        <w:numId w:val="32"/>
      </w:numPr>
    </w:pPr>
  </w:style>
  <w:style w:type="numbering" w:customStyle="1" w:styleId="WWNum411">
    <w:name w:val="WWNum411"/>
    <w:rsid w:val="00E6184E"/>
    <w:pPr>
      <w:numPr>
        <w:numId w:val="33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E6184E"/>
    <w:pPr>
      <w:spacing w:after="0" w:line="240" w:lineRule="auto"/>
      <w:ind w:left="0" w:firstLine="0"/>
      <w:jc w:val="left"/>
    </w:pPr>
    <w:rPr>
      <w:rFonts w:eastAsiaTheme="minorHAnsi" w:cstheme="minorBidi"/>
      <w:color w:val="auto"/>
      <w:kern w:val="0"/>
      <w:sz w:val="22"/>
      <w:szCs w:val="21"/>
      <w:lang w:eastAsia="en-US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6184E"/>
    <w:rPr>
      <w:rFonts w:ascii="Calibri" w:hAnsi="Calibri"/>
      <w:kern w:val="0"/>
      <w:szCs w:val="21"/>
      <w14:ligatures w14:val="none"/>
    </w:rPr>
  </w:style>
  <w:style w:type="table" w:customStyle="1" w:styleId="Tabelasiatki1jasna1">
    <w:name w:val="Tabela siatki 1 — jasna1"/>
    <w:basedOn w:val="Standardowy"/>
    <w:next w:val="Tabelasiatki1jasna"/>
    <w:uiPriority w:val="46"/>
    <w:rsid w:val="002F50D6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ECF7-314A-4463-87BA-5844815F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2203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Tomalak</cp:lastModifiedBy>
  <cp:revision>15</cp:revision>
  <cp:lastPrinted>2023-09-19T06:55:00Z</cp:lastPrinted>
  <dcterms:created xsi:type="dcterms:W3CDTF">2023-09-18T19:50:00Z</dcterms:created>
  <dcterms:modified xsi:type="dcterms:W3CDTF">2023-09-21T09:31:00Z</dcterms:modified>
</cp:coreProperties>
</file>