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7777777" w:rsidR="00522859" w:rsidRDefault="00522859" w:rsidP="00750010"/>
    <w:p w14:paraId="1EA7F627" w14:textId="00980E9D" w:rsidR="00BE6A8F" w:rsidRPr="00583AA5" w:rsidRDefault="00BE6A8F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583AA5">
        <w:rPr>
          <w:rFonts w:asciiTheme="minorHAnsi" w:hAnsiTheme="minorHAnsi" w:cstheme="minorHAnsi"/>
          <w:lang w:eastAsia="ar-SA"/>
        </w:rPr>
        <w:t>KR-01/</w:t>
      </w:r>
      <w:r w:rsidR="0062271B">
        <w:rPr>
          <w:rFonts w:asciiTheme="minorHAnsi" w:hAnsiTheme="minorHAnsi" w:cstheme="minorHAnsi"/>
          <w:lang w:eastAsia="ar-SA"/>
        </w:rPr>
        <w:t>0</w:t>
      </w:r>
      <w:r w:rsidR="005D7283">
        <w:rPr>
          <w:rFonts w:asciiTheme="minorHAnsi" w:hAnsiTheme="minorHAnsi" w:cstheme="minorHAnsi"/>
          <w:lang w:eastAsia="ar-SA"/>
        </w:rPr>
        <w:t>6</w:t>
      </w:r>
      <w:r w:rsidRPr="00583AA5">
        <w:rPr>
          <w:rFonts w:asciiTheme="minorHAnsi" w:hAnsiTheme="minorHAnsi" w:cstheme="minorHAnsi"/>
          <w:lang w:eastAsia="ar-SA"/>
        </w:rPr>
        <w:t>/2</w:t>
      </w:r>
      <w:r w:rsidR="00E10D22">
        <w:rPr>
          <w:rFonts w:asciiTheme="minorHAnsi" w:hAnsiTheme="minorHAnsi" w:cstheme="minorHAnsi"/>
          <w:lang w:eastAsia="ar-SA"/>
        </w:rPr>
        <w:t>4</w:t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A9132E">
        <w:rPr>
          <w:rFonts w:asciiTheme="minorHAnsi" w:hAnsiTheme="minorHAnsi" w:cstheme="minorHAnsi"/>
          <w:lang w:eastAsia="ar-SA"/>
        </w:rPr>
        <w:t xml:space="preserve">           </w:t>
      </w:r>
      <w:r w:rsidRPr="00583AA5">
        <w:rPr>
          <w:rFonts w:asciiTheme="minorHAnsi" w:hAnsiTheme="minorHAnsi" w:cstheme="minorHAnsi"/>
          <w:lang w:eastAsia="ar-SA"/>
        </w:rPr>
        <w:t xml:space="preserve"> Balice, </w:t>
      </w:r>
      <w:r w:rsidR="00E10D22">
        <w:rPr>
          <w:rFonts w:asciiTheme="minorHAnsi" w:hAnsiTheme="minorHAnsi" w:cstheme="minorHAnsi"/>
          <w:lang w:eastAsia="ar-SA"/>
        </w:rPr>
        <w:t>08</w:t>
      </w:r>
      <w:r w:rsidR="00123906" w:rsidRPr="00123906">
        <w:rPr>
          <w:rFonts w:asciiTheme="minorHAnsi" w:hAnsiTheme="minorHAnsi" w:cstheme="minorHAnsi"/>
          <w:lang w:eastAsia="ar-SA"/>
        </w:rPr>
        <w:t>.</w:t>
      </w:r>
      <w:r w:rsidR="0062271B" w:rsidRPr="00123906">
        <w:rPr>
          <w:rFonts w:asciiTheme="minorHAnsi" w:hAnsiTheme="minorHAnsi" w:cstheme="minorHAnsi"/>
          <w:lang w:eastAsia="ar-SA"/>
        </w:rPr>
        <w:t>0</w:t>
      </w:r>
      <w:r w:rsidR="003329C8" w:rsidRPr="00123906">
        <w:rPr>
          <w:rFonts w:asciiTheme="minorHAnsi" w:hAnsiTheme="minorHAnsi" w:cstheme="minorHAnsi"/>
          <w:lang w:eastAsia="ar-SA"/>
        </w:rPr>
        <w:t>1</w:t>
      </w:r>
      <w:r w:rsidRPr="00123906">
        <w:rPr>
          <w:rFonts w:asciiTheme="minorHAnsi" w:hAnsiTheme="minorHAnsi" w:cstheme="minorHAnsi"/>
          <w:lang w:eastAsia="ar-SA"/>
        </w:rPr>
        <w:t>.202</w:t>
      </w:r>
      <w:r w:rsidR="00E10D22">
        <w:rPr>
          <w:rFonts w:asciiTheme="minorHAnsi" w:hAnsiTheme="minorHAnsi" w:cstheme="minorHAnsi"/>
          <w:lang w:eastAsia="ar-SA"/>
        </w:rPr>
        <w:t>4</w:t>
      </w:r>
      <w:r w:rsidRPr="00123906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AF4C220" w14:textId="77777777" w:rsidR="00CD2A41" w:rsidRDefault="00CD2A41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229DCE01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F008EF2" w14:textId="77777777" w:rsidR="00B80F95" w:rsidRDefault="00BE6A8F" w:rsidP="00BE6A8F">
      <w:pPr>
        <w:jc w:val="both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</w:p>
    <w:p w14:paraId="00D5D3DC" w14:textId="353DEBB9" w:rsidR="00BE6A8F" w:rsidRPr="0062271B" w:rsidRDefault="00BE6A8F" w:rsidP="00BE6A8F">
      <w:pPr>
        <w:jc w:val="both"/>
        <w:rPr>
          <w:rFonts w:ascii="Calibri" w:hAnsi="Calibri" w:cs="Calibri"/>
          <w:b/>
        </w:rPr>
      </w:pP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67628D" w:rsidRPr="0067628D">
        <w:rPr>
          <w:rFonts w:ascii="Calibri" w:hAnsi="Calibri" w:cs="Calibri"/>
          <w:b/>
        </w:rPr>
        <w:t>Sukcesywna dostawa specjalistycznych odczynników chemicznych dla Instytutu Zootechniki – Państwowego Instytutu Badawczego</w:t>
      </w:r>
      <w:r w:rsidRPr="0062271B">
        <w:rPr>
          <w:rFonts w:ascii="Calibri" w:hAnsi="Calibri" w:cs="Calibri"/>
          <w:b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2B3448A" w14:textId="77777777" w:rsidR="00B80F95" w:rsidRDefault="00B80F95" w:rsidP="00775B81">
      <w:pPr>
        <w:pStyle w:val="Bezodstpw"/>
        <w:ind w:firstLine="0"/>
        <w:jc w:val="left"/>
      </w:pPr>
    </w:p>
    <w:p w14:paraId="45D0E407" w14:textId="7A0B67E6" w:rsidR="00CD2A41" w:rsidRPr="003E643B" w:rsidRDefault="00CD2A41" w:rsidP="00CD2A41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14:paraId="7B446F38" w14:textId="77777777" w:rsidR="005D7283" w:rsidRPr="005D7283" w:rsidRDefault="005D7283" w:rsidP="005D7283">
      <w:pPr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 xml:space="preserve">Ze względu na to, iż 1 stycznia </w:t>
      </w:r>
      <w:proofErr w:type="spellStart"/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>br</w:t>
      </w:r>
      <w:proofErr w:type="spellEnd"/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 xml:space="preserve"> uległy </w:t>
      </w:r>
      <w:proofErr w:type="spellStart"/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>znianie</w:t>
      </w:r>
      <w:proofErr w:type="spellEnd"/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 xml:space="preserve"> niektóre nazwy naszych produktów, proszę o zmianę poniższych </w:t>
      </w:r>
      <w:proofErr w:type="spellStart"/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>pozcyji</w:t>
      </w:r>
      <w:proofErr w:type="spellEnd"/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 xml:space="preserve"> wraz z ich numerami katalogowymi.</w:t>
      </w:r>
    </w:p>
    <w:p w14:paraId="3DF1AD18" w14:textId="77777777" w:rsidR="005D7283" w:rsidRPr="005D7283" w:rsidRDefault="005D7283" w:rsidP="005D7283">
      <w:pPr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 xml:space="preserve">poz. 26 RT HS-PCR Mix </w:t>
      </w:r>
      <w:proofErr w:type="spellStart"/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>EvaGreen</w:t>
      </w:r>
      <w:proofErr w:type="spellEnd"/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 xml:space="preserve"> na </w:t>
      </w:r>
      <w:proofErr w:type="spellStart"/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>qPCR</w:t>
      </w:r>
      <w:proofErr w:type="spellEnd"/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 xml:space="preserve">-HS Mix </w:t>
      </w:r>
      <w:proofErr w:type="spellStart"/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>EvaGreen</w:t>
      </w:r>
      <w:proofErr w:type="spellEnd"/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>, 200 reakcji, 2008HS-100G</w:t>
      </w:r>
    </w:p>
    <w:p w14:paraId="7B8A3C7E" w14:textId="77777777" w:rsidR="005D7283" w:rsidRPr="005D7283" w:rsidRDefault="005D7283" w:rsidP="005D7283">
      <w:pPr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 xml:space="preserve">poz. 28 RT HS-PCR Mix </w:t>
      </w:r>
      <w:proofErr w:type="spellStart"/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>Sybr</w:t>
      </w:r>
      <w:proofErr w:type="spellEnd"/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 xml:space="preserve"> A na </w:t>
      </w:r>
      <w:proofErr w:type="spellStart"/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>qPCR</w:t>
      </w:r>
      <w:proofErr w:type="spellEnd"/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 xml:space="preserve">-HS Mix </w:t>
      </w:r>
      <w:proofErr w:type="spellStart"/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>Sybr</w:t>
      </w:r>
      <w:proofErr w:type="spellEnd"/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>, 200 reakcji, 2008HS-100</w:t>
      </w:r>
    </w:p>
    <w:p w14:paraId="013FB89F" w14:textId="77777777" w:rsidR="005D7283" w:rsidRPr="005D7283" w:rsidRDefault="005D7283" w:rsidP="005D7283">
      <w:pPr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 xml:space="preserve">poz. 29 </w:t>
      </w:r>
      <w:proofErr w:type="spellStart"/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>Sensitive</w:t>
      </w:r>
      <w:proofErr w:type="spellEnd"/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 xml:space="preserve"> RT HS-PCR Mix </w:t>
      </w:r>
      <w:proofErr w:type="spellStart"/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>Sybr</w:t>
      </w:r>
      <w:proofErr w:type="spellEnd"/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 xml:space="preserve"> na </w:t>
      </w:r>
      <w:proofErr w:type="spellStart"/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>qPCR</w:t>
      </w:r>
      <w:proofErr w:type="spellEnd"/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 xml:space="preserve">-HS Mix </w:t>
      </w:r>
      <w:proofErr w:type="spellStart"/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>Sybr</w:t>
      </w:r>
      <w:proofErr w:type="spellEnd"/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>, 2000 reakcji, 2008HS-1000</w:t>
      </w:r>
    </w:p>
    <w:p w14:paraId="049A4F35" w14:textId="77777777" w:rsidR="005D7283" w:rsidRPr="005D7283" w:rsidRDefault="005D7283" w:rsidP="005D7283">
      <w:pPr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 xml:space="preserve">poz. 30 </w:t>
      </w:r>
      <w:proofErr w:type="spellStart"/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>Sensitive</w:t>
      </w:r>
      <w:proofErr w:type="spellEnd"/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 xml:space="preserve"> RT HS-PCR Mix </w:t>
      </w:r>
      <w:proofErr w:type="spellStart"/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>EvaGreen</w:t>
      </w:r>
      <w:proofErr w:type="spellEnd"/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 xml:space="preserve"> na </w:t>
      </w:r>
      <w:proofErr w:type="spellStart"/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>qPCR</w:t>
      </w:r>
      <w:proofErr w:type="spellEnd"/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 xml:space="preserve">-HS Mix </w:t>
      </w:r>
      <w:proofErr w:type="spellStart"/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>EvaGreen</w:t>
      </w:r>
      <w:proofErr w:type="spellEnd"/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>, 200 reakcji, 2008HS-100G</w:t>
      </w:r>
    </w:p>
    <w:p w14:paraId="4FD4162C" w14:textId="2EDD5483" w:rsidR="0062534E" w:rsidRPr="003E643B" w:rsidRDefault="005D7283" w:rsidP="005D7283">
      <w:pPr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 xml:space="preserve">poz. 42 </w:t>
      </w:r>
      <w:proofErr w:type="spellStart"/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>Sensitive</w:t>
      </w:r>
      <w:proofErr w:type="spellEnd"/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 xml:space="preserve"> RT HS-PCR Mix </w:t>
      </w:r>
      <w:proofErr w:type="spellStart"/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>Probe</w:t>
      </w:r>
      <w:proofErr w:type="spellEnd"/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 xml:space="preserve"> 2x na </w:t>
      </w:r>
      <w:proofErr w:type="spellStart"/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>qPCR</w:t>
      </w:r>
      <w:proofErr w:type="spellEnd"/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 xml:space="preserve">-HS Mix </w:t>
      </w:r>
      <w:proofErr w:type="spellStart"/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>Probe</w:t>
      </w:r>
      <w:proofErr w:type="spellEnd"/>
      <w:r w:rsidRPr="005D7283">
        <w:rPr>
          <w:rFonts w:ascii="Calibri" w:eastAsia="Calibri" w:hAnsi="Calibri" w:cs="Calibri"/>
          <w:color w:val="0D0D0D" w:themeColor="text1" w:themeTint="F2"/>
          <w:lang w:eastAsia="en-US"/>
        </w:rPr>
        <w:t>, 200 reakcji, 2008HS-100P</w:t>
      </w:r>
    </w:p>
    <w:p w14:paraId="22CDC28B" w14:textId="77777777" w:rsidR="005D7283" w:rsidRDefault="005D7283" w:rsidP="00BE6A8F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</w:p>
    <w:p w14:paraId="65B07DA8" w14:textId="7BFFE3A9" w:rsidR="005B6764" w:rsidRPr="003E643B" w:rsidRDefault="005B6764" w:rsidP="00BE6A8F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3E643B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Odpowiedź na pytanie nr 1</w:t>
      </w:r>
      <w:r w:rsidR="005901E6" w:rsidRPr="003E643B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 </w:t>
      </w:r>
    </w:p>
    <w:p w14:paraId="3DA07B67" w14:textId="3D95FD0A" w:rsidR="002A0E45" w:rsidRDefault="005D7283" w:rsidP="00BE6A8F">
      <w:pPr>
        <w:jc w:val="both"/>
        <w:rPr>
          <w:rFonts w:asciiTheme="minorHAnsi" w:hAnsiTheme="minorHAnsi" w:cstheme="minorHAnsi"/>
        </w:rPr>
      </w:pPr>
      <w:r w:rsidRPr="005D7283">
        <w:rPr>
          <w:rFonts w:ascii="Calibri" w:eastAsia="Calibri" w:hAnsi="Calibri" w:cs="Calibri"/>
          <w:bCs/>
          <w:color w:val="0D0D0D" w:themeColor="text1" w:themeTint="F2"/>
          <w:lang w:eastAsia="en-US"/>
        </w:rPr>
        <w:t xml:space="preserve">Zamawiający dokonuje zmiany treści Załącznika Nr </w:t>
      </w:r>
      <w:r>
        <w:rPr>
          <w:rFonts w:ascii="Calibri" w:eastAsia="Calibri" w:hAnsi="Calibri" w:cs="Calibri"/>
          <w:bCs/>
          <w:color w:val="0D0D0D" w:themeColor="text1" w:themeTint="F2"/>
          <w:lang w:eastAsia="en-US"/>
        </w:rPr>
        <w:t>3</w:t>
      </w:r>
      <w:r w:rsidRPr="005D7283">
        <w:rPr>
          <w:rFonts w:ascii="Calibri" w:eastAsia="Calibri" w:hAnsi="Calibri" w:cs="Calibri"/>
          <w:bCs/>
          <w:color w:val="0D0D0D" w:themeColor="text1" w:themeTint="F2"/>
          <w:lang w:eastAsia="en-US"/>
        </w:rPr>
        <w:t xml:space="preserve"> do SWZ - Formularz cenowy –</w:t>
      </w:r>
      <w:r w:rsidR="0067628D">
        <w:rPr>
          <w:rFonts w:ascii="Calibri" w:eastAsia="Calibri" w:hAnsi="Calibri" w:cs="Calibri"/>
          <w:bCs/>
          <w:color w:val="0D0D0D" w:themeColor="text1" w:themeTint="F2"/>
          <w:lang w:eastAsia="en-US"/>
        </w:rPr>
        <w:t xml:space="preserve"> </w:t>
      </w:r>
      <w:r w:rsidR="0067628D" w:rsidRPr="0067628D">
        <w:rPr>
          <w:rFonts w:ascii="Calibri" w:eastAsia="Calibri" w:hAnsi="Calibri" w:cs="Calibri"/>
          <w:bCs/>
          <w:color w:val="0D0D0D" w:themeColor="text1" w:themeTint="F2"/>
          <w:lang w:eastAsia="en-US"/>
        </w:rPr>
        <w:t>Sukcesywna dostawa specjalistycznych odczynników chemicznych dla Instytutu Zootechniki – Państwowego Instytutu Badawczego</w:t>
      </w:r>
      <w:r w:rsidRPr="005D7283">
        <w:rPr>
          <w:rFonts w:ascii="Calibri" w:eastAsia="Calibri" w:hAnsi="Calibri" w:cs="Calibri"/>
          <w:bCs/>
          <w:color w:val="0D0D0D" w:themeColor="text1" w:themeTint="F2"/>
          <w:lang w:eastAsia="en-US"/>
        </w:rPr>
        <w:t xml:space="preserve">, w pozycji </w:t>
      </w:r>
      <w:r>
        <w:rPr>
          <w:rFonts w:ascii="Calibri" w:eastAsia="Calibri" w:hAnsi="Calibri" w:cs="Calibri"/>
          <w:bCs/>
          <w:color w:val="0D0D0D" w:themeColor="text1" w:themeTint="F2"/>
          <w:lang w:eastAsia="en-US"/>
        </w:rPr>
        <w:t>26</w:t>
      </w:r>
      <w:r w:rsidRPr="005D7283">
        <w:rPr>
          <w:rFonts w:ascii="Calibri" w:eastAsia="Calibri" w:hAnsi="Calibri" w:cs="Calibri"/>
          <w:bCs/>
          <w:color w:val="0D0D0D" w:themeColor="text1" w:themeTint="F2"/>
          <w:lang w:eastAsia="en-US"/>
        </w:rPr>
        <w:t>,</w:t>
      </w:r>
      <w:r>
        <w:rPr>
          <w:rFonts w:ascii="Calibri" w:eastAsia="Calibri" w:hAnsi="Calibri" w:cs="Calibri"/>
          <w:bCs/>
          <w:color w:val="0D0D0D" w:themeColor="text1" w:themeTint="F2"/>
          <w:lang w:eastAsia="en-US"/>
        </w:rPr>
        <w:t xml:space="preserve"> </w:t>
      </w:r>
      <w:r w:rsidRPr="005D7283">
        <w:rPr>
          <w:rFonts w:ascii="Calibri" w:eastAsia="Calibri" w:hAnsi="Calibri" w:cs="Calibri"/>
          <w:bCs/>
          <w:color w:val="0D0D0D" w:themeColor="text1" w:themeTint="F2"/>
          <w:lang w:eastAsia="en-US"/>
        </w:rPr>
        <w:t>2</w:t>
      </w:r>
      <w:r>
        <w:rPr>
          <w:rFonts w:ascii="Calibri" w:eastAsia="Calibri" w:hAnsi="Calibri" w:cs="Calibri"/>
          <w:bCs/>
          <w:color w:val="0D0D0D" w:themeColor="text1" w:themeTint="F2"/>
          <w:lang w:eastAsia="en-US"/>
        </w:rPr>
        <w:t>8, 29, 30, 42</w:t>
      </w:r>
      <w:r w:rsidRPr="005D7283">
        <w:rPr>
          <w:rFonts w:ascii="Calibri" w:eastAsia="Calibri" w:hAnsi="Calibri" w:cs="Calibri"/>
          <w:bCs/>
          <w:color w:val="0D0D0D" w:themeColor="text1" w:themeTint="F2"/>
          <w:lang w:eastAsia="en-US"/>
        </w:rPr>
        <w:t>,</w:t>
      </w:r>
      <w:r w:rsidR="006B2582">
        <w:rPr>
          <w:rFonts w:ascii="Calibri" w:eastAsia="Calibri" w:hAnsi="Calibri" w:cs="Calibri"/>
          <w:bCs/>
          <w:color w:val="0D0D0D" w:themeColor="text1" w:themeTint="F2"/>
          <w:lang w:eastAsia="en-US"/>
        </w:rPr>
        <w:t xml:space="preserve"> </w:t>
      </w:r>
      <w:r w:rsidRPr="005D7283">
        <w:rPr>
          <w:rFonts w:ascii="Calibri" w:eastAsia="Calibri" w:hAnsi="Calibri" w:cs="Calibri"/>
          <w:bCs/>
          <w:color w:val="0D0D0D" w:themeColor="text1" w:themeTint="F2"/>
          <w:lang w:eastAsia="en-US"/>
        </w:rPr>
        <w:t xml:space="preserve">które otrzymują nowe brzmienie zgodnie z zamieszczonym Załącznika Nr </w:t>
      </w:r>
      <w:r>
        <w:rPr>
          <w:rFonts w:ascii="Calibri" w:eastAsia="Calibri" w:hAnsi="Calibri" w:cs="Calibri"/>
          <w:bCs/>
          <w:color w:val="0D0D0D" w:themeColor="text1" w:themeTint="F2"/>
          <w:lang w:eastAsia="en-US"/>
        </w:rPr>
        <w:t>3</w:t>
      </w:r>
      <w:r w:rsidRPr="005D7283">
        <w:rPr>
          <w:rFonts w:ascii="Calibri" w:eastAsia="Calibri" w:hAnsi="Calibri" w:cs="Calibri"/>
          <w:bCs/>
          <w:color w:val="0D0D0D" w:themeColor="text1" w:themeTint="F2"/>
          <w:lang w:eastAsia="en-US"/>
        </w:rPr>
        <w:t xml:space="preserve"> do SWZ z dopiskiem ,,Aktualny od dnia </w:t>
      </w:r>
      <w:r>
        <w:rPr>
          <w:rFonts w:ascii="Calibri" w:eastAsia="Calibri" w:hAnsi="Calibri" w:cs="Calibri"/>
          <w:bCs/>
          <w:color w:val="0D0D0D" w:themeColor="text1" w:themeTint="F2"/>
          <w:lang w:eastAsia="en-US"/>
        </w:rPr>
        <w:t>08</w:t>
      </w:r>
      <w:r w:rsidRPr="005D7283">
        <w:rPr>
          <w:rFonts w:ascii="Calibri" w:eastAsia="Calibri" w:hAnsi="Calibri" w:cs="Calibri"/>
          <w:bCs/>
          <w:color w:val="0D0D0D" w:themeColor="text1" w:themeTint="F2"/>
          <w:lang w:eastAsia="en-US"/>
        </w:rPr>
        <w:t>.01.202</w:t>
      </w:r>
      <w:r>
        <w:rPr>
          <w:rFonts w:ascii="Calibri" w:eastAsia="Calibri" w:hAnsi="Calibri" w:cs="Calibri"/>
          <w:bCs/>
          <w:color w:val="0D0D0D" w:themeColor="text1" w:themeTint="F2"/>
          <w:lang w:eastAsia="en-US"/>
        </w:rPr>
        <w:t>4</w:t>
      </w:r>
      <w:r w:rsidRPr="005D7283">
        <w:rPr>
          <w:rFonts w:ascii="Calibri" w:eastAsia="Calibri" w:hAnsi="Calibri" w:cs="Calibri"/>
          <w:bCs/>
          <w:color w:val="0D0D0D" w:themeColor="text1" w:themeTint="F2"/>
          <w:lang w:eastAsia="en-US"/>
        </w:rPr>
        <w:t>”</w:t>
      </w:r>
    </w:p>
    <w:p w14:paraId="655E22B6" w14:textId="67669261" w:rsidR="00054BF7" w:rsidRDefault="00054BF7" w:rsidP="003E643B">
      <w:pPr>
        <w:rPr>
          <w:rFonts w:asciiTheme="minorHAnsi" w:hAnsiTheme="minorHAnsi" w:cstheme="minorHAnsi"/>
        </w:rPr>
      </w:pPr>
    </w:p>
    <w:p w14:paraId="650A9383" w14:textId="77777777" w:rsidR="00054BF7" w:rsidRPr="003E643B" w:rsidRDefault="00054BF7" w:rsidP="003E643B">
      <w:pPr>
        <w:rPr>
          <w:rFonts w:asciiTheme="minorHAnsi" w:hAnsiTheme="minorHAnsi" w:cstheme="minorHAnsi"/>
        </w:rPr>
      </w:pPr>
    </w:p>
    <w:p w14:paraId="08450D1D" w14:textId="77777777" w:rsidR="00FA50DB" w:rsidRPr="002328BA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  <w:bookmarkStart w:id="0" w:name="_GoBack"/>
      <w:bookmarkEnd w:id="0"/>
    </w:p>
    <w:p w14:paraId="76C43FF3" w14:textId="77777777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61D64C5B" w14:textId="146211B3" w:rsidR="00BE6A8F" w:rsidRPr="003E643B" w:rsidRDefault="00BE6A8F" w:rsidP="00BE6A8F">
      <w:pPr>
        <w:spacing w:after="120"/>
        <w:ind w:left="6237"/>
        <w:jc w:val="center"/>
        <w:rPr>
          <w:rFonts w:asciiTheme="minorHAnsi" w:hAnsiTheme="minorHAnsi" w:cstheme="minorHAnsi"/>
          <w:sz w:val="16"/>
          <w:szCs w:val="16"/>
          <w:lang w:eastAsia="x-none"/>
        </w:rPr>
      </w:pPr>
      <w:r w:rsidRPr="003E643B">
        <w:rPr>
          <w:rFonts w:asciiTheme="minorHAnsi" w:hAnsiTheme="minorHAnsi" w:cstheme="minorHAnsi"/>
          <w:sz w:val="16"/>
          <w:szCs w:val="16"/>
          <w:lang w:val="x-none" w:eastAsia="x-none"/>
        </w:rPr>
        <w:t>Podpis</w:t>
      </w:r>
      <w:r w:rsidRPr="003E643B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3E643B">
        <w:rPr>
          <w:rFonts w:asciiTheme="minorHAnsi" w:hAnsiTheme="minorHAnsi" w:cstheme="minorHAnsi"/>
          <w:sz w:val="16"/>
          <w:szCs w:val="16"/>
          <w:lang w:val="x-none" w:eastAsia="x-none"/>
        </w:rPr>
        <w:t>Kierownika Zamawiającego</w:t>
      </w:r>
      <w:r w:rsidRPr="003E643B">
        <w:rPr>
          <w:rFonts w:asciiTheme="minorHAnsi" w:hAnsiTheme="minorHAnsi" w:cstheme="minorHAnsi"/>
          <w:sz w:val="16"/>
          <w:szCs w:val="16"/>
          <w:lang w:val="x-none" w:eastAsia="x-none"/>
        </w:rPr>
        <w:br/>
        <w:t xml:space="preserve"> lub osoby upoważnionej</w:t>
      </w:r>
      <w:r w:rsidR="00CF4C43">
        <w:rPr>
          <w:rFonts w:asciiTheme="minorHAnsi" w:hAnsiTheme="minorHAnsi" w:cstheme="minorHAnsi"/>
          <w:sz w:val="16"/>
          <w:szCs w:val="16"/>
          <w:lang w:eastAsia="x-none"/>
        </w:rPr>
        <w:t xml:space="preserve"> przez                  </w:t>
      </w:r>
      <w:r w:rsidRPr="003E643B">
        <w:rPr>
          <w:rFonts w:asciiTheme="minorHAnsi" w:hAnsiTheme="minorHAnsi" w:cstheme="minorHAnsi"/>
          <w:sz w:val="16"/>
          <w:szCs w:val="16"/>
          <w:lang w:eastAsia="x-none"/>
        </w:rPr>
        <w:t>Dyrektora IZ-PIB</w:t>
      </w:r>
    </w:p>
    <w:p w14:paraId="753C1B4B" w14:textId="77777777" w:rsidR="008A059E" w:rsidRDefault="008A059E" w:rsidP="00AD23B1">
      <w:pPr>
        <w:pStyle w:val="Bezodstpw"/>
      </w:pPr>
    </w:p>
    <w:sectPr w:rsidR="008A059E" w:rsidSect="007013C5">
      <w:headerReference w:type="first" r:id="rId8"/>
      <w:footerReference w:type="first" r:id="rId9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EE6E0" w14:textId="77777777" w:rsidR="00A04270" w:rsidRDefault="00A04270" w:rsidP="00D64E9F">
      <w:r>
        <w:separator/>
      </w:r>
    </w:p>
  </w:endnote>
  <w:endnote w:type="continuationSeparator" w:id="0">
    <w:p w14:paraId="238086AB" w14:textId="77777777" w:rsidR="00A04270" w:rsidRDefault="00A04270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DD19A" w14:textId="77777777" w:rsidR="00A04270" w:rsidRDefault="00A04270" w:rsidP="00D64E9F">
      <w:r>
        <w:separator/>
      </w:r>
    </w:p>
  </w:footnote>
  <w:footnote w:type="continuationSeparator" w:id="0">
    <w:p w14:paraId="034A3755" w14:textId="77777777" w:rsidR="00A04270" w:rsidRDefault="00A04270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31C27"/>
    <w:rsid w:val="00046042"/>
    <w:rsid w:val="00054BF7"/>
    <w:rsid w:val="000A0D22"/>
    <w:rsid w:val="000C728F"/>
    <w:rsid w:val="00123906"/>
    <w:rsid w:val="00123D7B"/>
    <w:rsid w:val="00124CE7"/>
    <w:rsid w:val="001A293E"/>
    <w:rsid w:val="001B1089"/>
    <w:rsid w:val="00205250"/>
    <w:rsid w:val="002328BA"/>
    <w:rsid w:val="00242F6E"/>
    <w:rsid w:val="0025346F"/>
    <w:rsid w:val="00294CFD"/>
    <w:rsid w:val="002A0E45"/>
    <w:rsid w:val="002A3ECB"/>
    <w:rsid w:val="002D5C9B"/>
    <w:rsid w:val="002D7656"/>
    <w:rsid w:val="003329C8"/>
    <w:rsid w:val="003336E9"/>
    <w:rsid w:val="00344593"/>
    <w:rsid w:val="00347937"/>
    <w:rsid w:val="00387593"/>
    <w:rsid w:val="00387E0D"/>
    <w:rsid w:val="003E643B"/>
    <w:rsid w:val="00412F4C"/>
    <w:rsid w:val="0042511E"/>
    <w:rsid w:val="004B2079"/>
    <w:rsid w:val="004C1409"/>
    <w:rsid w:val="004D3746"/>
    <w:rsid w:val="004E7BDB"/>
    <w:rsid w:val="004F014A"/>
    <w:rsid w:val="00522859"/>
    <w:rsid w:val="00566BDB"/>
    <w:rsid w:val="00575D5D"/>
    <w:rsid w:val="00577404"/>
    <w:rsid w:val="005901E6"/>
    <w:rsid w:val="005B6764"/>
    <w:rsid w:val="005D543F"/>
    <w:rsid w:val="005D7283"/>
    <w:rsid w:val="005E1CFB"/>
    <w:rsid w:val="00601E5C"/>
    <w:rsid w:val="00611FFA"/>
    <w:rsid w:val="0062271B"/>
    <w:rsid w:val="00623F90"/>
    <w:rsid w:val="0062534E"/>
    <w:rsid w:val="0064648F"/>
    <w:rsid w:val="0067604F"/>
    <w:rsid w:val="0067628D"/>
    <w:rsid w:val="00682798"/>
    <w:rsid w:val="00684A95"/>
    <w:rsid w:val="00697F78"/>
    <w:rsid w:val="006A6AFF"/>
    <w:rsid w:val="006B2582"/>
    <w:rsid w:val="006C69DF"/>
    <w:rsid w:val="006F0F61"/>
    <w:rsid w:val="007013C5"/>
    <w:rsid w:val="00706771"/>
    <w:rsid w:val="00710CC4"/>
    <w:rsid w:val="00750010"/>
    <w:rsid w:val="00763327"/>
    <w:rsid w:val="00775B81"/>
    <w:rsid w:val="00787855"/>
    <w:rsid w:val="007C3342"/>
    <w:rsid w:val="007C6709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65EDB"/>
    <w:rsid w:val="00981E9A"/>
    <w:rsid w:val="00A04270"/>
    <w:rsid w:val="00A31318"/>
    <w:rsid w:val="00A9132E"/>
    <w:rsid w:val="00A94D29"/>
    <w:rsid w:val="00AA427F"/>
    <w:rsid w:val="00AB3202"/>
    <w:rsid w:val="00AB6FB2"/>
    <w:rsid w:val="00AC7B12"/>
    <w:rsid w:val="00AD23B1"/>
    <w:rsid w:val="00AD4C17"/>
    <w:rsid w:val="00AD7AA4"/>
    <w:rsid w:val="00AF5E59"/>
    <w:rsid w:val="00B47F6D"/>
    <w:rsid w:val="00B80F95"/>
    <w:rsid w:val="00BA44CB"/>
    <w:rsid w:val="00BD57F8"/>
    <w:rsid w:val="00BE6A8F"/>
    <w:rsid w:val="00C0759A"/>
    <w:rsid w:val="00C11A54"/>
    <w:rsid w:val="00C1787B"/>
    <w:rsid w:val="00C41571"/>
    <w:rsid w:val="00C77375"/>
    <w:rsid w:val="00C845FF"/>
    <w:rsid w:val="00CA7312"/>
    <w:rsid w:val="00CB0D94"/>
    <w:rsid w:val="00CB3D72"/>
    <w:rsid w:val="00CD2A41"/>
    <w:rsid w:val="00CF4C43"/>
    <w:rsid w:val="00CF50C3"/>
    <w:rsid w:val="00D150B3"/>
    <w:rsid w:val="00D64E9F"/>
    <w:rsid w:val="00D66CE2"/>
    <w:rsid w:val="00DC04C5"/>
    <w:rsid w:val="00E10D22"/>
    <w:rsid w:val="00E12095"/>
    <w:rsid w:val="00E64368"/>
    <w:rsid w:val="00F51D48"/>
    <w:rsid w:val="00F60E00"/>
    <w:rsid w:val="00F929EB"/>
    <w:rsid w:val="00F9397E"/>
    <w:rsid w:val="00FA50DB"/>
    <w:rsid w:val="00FC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AD23B1"/>
    <w:pPr>
      <w:spacing w:before="120" w:after="120" w:line="240" w:lineRule="auto"/>
      <w:ind w:firstLine="708"/>
      <w:jc w:val="center"/>
    </w:pPr>
    <w:rPr>
      <w:rFonts w:eastAsia="Calibri" w:cstheme="minorHAnsi"/>
      <w:b/>
      <w:sz w:val="28"/>
      <w:szCs w:val="28"/>
      <w:u w:val="single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CBCDC-8819-4450-B3B6-0BDCFB3D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30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18</cp:revision>
  <cp:lastPrinted>2023-01-19T08:02:00Z</cp:lastPrinted>
  <dcterms:created xsi:type="dcterms:W3CDTF">2023-01-23T09:34:00Z</dcterms:created>
  <dcterms:modified xsi:type="dcterms:W3CDTF">2024-01-08T12:14:00Z</dcterms:modified>
</cp:coreProperties>
</file>