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52F5697B"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A976DC">
        <w:rPr>
          <w:rFonts w:ascii="Calibri" w:hAnsi="Calibri"/>
          <w:b/>
          <w:bCs/>
          <w:i/>
          <w:iCs/>
          <w:sz w:val="20"/>
          <w:szCs w:val="20"/>
        </w:rPr>
        <w:t>8</w:t>
      </w:r>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891B4D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B61363">
        <w:rPr>
          <w:rFonts w:ascii="Calibri" w:hAnsi="Calibri"/>
          <w:b/>
          <w:bCs/>
          <w:sz w:val="24"/>
        </w:rPr>
        <w:t>UKW/DZP-281-U-28</w:t>
      </w:r>
      <w:r w:rsidR="006D2288">
        <w:rPr>
          <w:rFonts w:ascii="Calibri" w:hAnsi="Calibri"/>
          <w:b/>
          <w:bCs/>
          <w:sz w:val="24"/>
        </w:rPr>
        <w:t>/2022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5C322C9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00B61363">
        <w:rPr>
          <w:rFonts w:ascii="Calibri" w:hAnsi="Calibri"/>
          <w:b/>
          <w:sz w:val="20"/>
          <w:szCs w:val="20"/>
          <w:lang w:eastAsia="ar-SA"/>
        </w:rPr>
        <w:t>dniu …………………. 2022</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0" w:name="_Toc268990050"/>
      <w:bookmarkStart w:id="1" w:name="_Toc268990114"/>
      <w:bookmarkStart w:id="2" w:name="_Toc313028620"/>
      <w:bookmarkStart w:id="3" w:name="_Toc313028828"/>
      <w:bookmarkStart w:id="4" w:name="_Toc313029265"/>
      <w:bookmarkStart w:id="5" w:name="_Hlk35845942"/>
      <w:bookmarkStart w:id="6" w:name="_Hlk35899233"/>
      <w:r w:rsidRPr="006B7D4A">
        <w:rPr>
          <w:rFonts w:ascii="Calibri" w:hAnsi="Calibri"/>
          <w:i/>
          <w:sz w:val="20"/>
          <w:szCs w:val="20"/>
        </w:rPr>
        <w:t>§ 1.</w:t>
      </w:r>
      <w:r w:rsidRPr="006B7D4A">
        <w:rPr>
          <w:rFonts w:ascii="Calibri" w:hAnsi="Calibri"/>
          <w:i/>
        </w:rPr>
        <w:br/>
      </w:r>
      <w:bookmarkEnd w:id="0"/>
      <w:bookmarkEnd w:id="1"/>
      <w:r w:rsidRPr="006B7D4A">
        <w:rPr>
          <w:rFonts w:ascii="Calibri" w:hAnsi="Calibri"/>
          <w:i/>
          <w:sz w:val="20"/>
          <w:szCs w:val="20"/>
        </w:rPr>
        <w:t>Definicje</w:t>
      </w:r>
      <w:bookmarkEnd w:id="2"/>
      <w:bookmarkEnd w:id="3"/>
      <w:bookmarkEnd w:id="4"/>
    </w:p>
    <w:bookmarkEnd w:id="5"/>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7"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8"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7"/>
      <w:bookmarkEnd w:id="8"/>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9"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9"/>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0"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A747BE" w:rsidRPr="00A747BE" w14:paraId="1E40B864" w14:textId="77777777" w:rsidTr="00A747BE">
        <w:tc>
          <w:tcPr>
            <w:tcW w:w="2070" w:type="dxa"/>
            <w:shd w:val="clear" w:color="auto" w:fill="auto"/>
            <w:vAlign w:val="center"/>
          </w:tcPr>
          <w:p w14:paraId="1059582E" w14:textId="77777777" w:rsidR="00A747BE" w:rsidRPr="00A747BE" w:rsidRDefault="00A747BE" w:rsidP="00A747BE">
            <w:pPr>
              <w:keepLines/>
              <w:ind w:left="34"/>
              <w:rPr>
                <w:rFonts w:ascii="Calibri" w:eastAsia="Arial Unicode MS" w:hAnsi="Calibri"/>
                <w:b/>
                <w:bCs/>
                <w:sz w:val="20"/>
                <w:szCs w:val="20"/>
              </w:rPr>
            </w:pPr>
            <w:r w:rsidRPr="00A747BE">
              <w:rPr>
                <w:rFonts w:ascii="Calibri" w:eastAsia="Arial Unicode MS" w:hAnsi="Calibri"/>
                <w:b/>
                <w:bCs/>
                <w:sz w:val="20"/>
                <w:szCs w:val="20"/>
              </w:rPr>
              <w:t>Okres gwarancyjny</w:t>
            </w:r>
          </w:p>
        </w:tc>
        <w:tc>
          <w:tcPr>
            <w:tcW w:w="7286" w:type="dxa"/>
            <w:shd w:val="clear" w:color="auto" w:fill="auto"/>
            <w:vAlign w:val="center"/>
          </w:tcPr>
          <w:p w14:paraId="4D7BB7A3" w14:textId="26C2124D" w:rsidR="00A747BE" w:rsidRPr="00191AE2" w:rsidRDefault="00A747BE" w:rsidP="00191AE2">
            <w:pPr>
              <w:pStyle w:val="Default"/>
              <w:rPr>
                <w:color w:val="auto"/>
                <w:lang w:val="pl-PL"/>
              </w:rPr>
            </w:pPr>
            <w:r w:rsidRPr="00A747BE">
              <w:rPr>
                <w:rFonts w:ascii="Calibri" w:eastAsia="Arial Unicode MS" w:hAnsi="Calibri"/>
                <w:color w:val="auto"/>
                <w:sz w:val="20"/>
                <w:szCs w:val="20"/>
                <w:lang w:val="pl-PL"/>
              </w:rPr>
              <w:t>Okres ….   miesięcy (w zależności od deklaracji w ra</w:t>
            </w:r>
            <w:r w:rsidR="00191AE2">
              <w:rPr>
                <w:rFonts w:ascii="Calibri" w:eastAsia="Arial Unicode MS" w:hAnsi="Calibri"/>
                <w:color w:val="auto"/>
                <w:sz w:val="20"/>
                <w:szCs w:val="20"/>
                <w:lang w:val="pl-PL"/>
              </w:rPr>
              <w:t>mach kryterium )</w:t>
            </w:r>
            <w:r w:rsidRPr="00191AE2">
              <w:rPr>
                <w:rFonts w:ascii="Calibri" w:eastAsia="Arial Unicode MS" w:hAnsi="Calibri"/>
                <w:sz w:val="20"/>
                <w:szCs w:val="20"/>
                <w:lang w:val="pl-PL"/>
              </w:rPr>
              <w:t>, rozpoczynający bieg od dnia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bookmarkStart w:id="11" w:name="_Hlk35970276"/>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które zostało wytworzone przez inny podmiot niż Wykonawca, które zostanie zainstalowane i skonfigurowane u Zamawiającego, stworzone i licencjonowane przez podwykonawcę zaangażowanego przez Wykonawcę do realizacji Umowy.</w:t>
            </w:r>
          </w:p>
        </w:tc>
      </w:tr>
      <w:bookmarkEnd w:id="10"/>
      <w:bookmarkEnd w:id="11"/>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w:t>
            </w:r>
            <w:r w:rsidRPr="00902B3B">
              <w:rPr>
                <w:rFonts w:ascii="Calibri" w:hAnsi="Calibri"/>
                <w:sz w:val="20"/>
                <w:szCs w:val="20"/>
              </w:rPr>
              <w:lastRenderedPageBreak/>
              <w:t>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11DE939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ieprawidłowości związanych z funkcjonowanie</w:t>
            </w:r>
            <w:r w:rsidR="00AC154A">
              <w:rPr>
                <w:rFonts w:ascii="Calibri" w:eastAsia="Arial Unicode MS" w:hAnsi="Calibri"/>
                <w:sz w:val="20"/>
                <w:szCs w:val="20"/>
              </w:rPr>
              <w:t>m Systemu w okresie świadczenia</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4648D5D4"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w:t>
            </w:r>
            <w:r w:rsidR="00AC154A">
              <w:rPr>
                <w:rFonts w:cs="Times New Roman"/>
                <w:sz w:val="20"/>
                <w:szCs w:val="20"/>
              </w:rPr>
              <w:t xml:space="preserve"> techniczne gwarancyjne,</w:t>
            </w:r>
            <w:r w:rsidRPr="00902B3B">
              <w:rPr>
                <w:rFonts w:cs="Times New Roman"/>
                <w:sz w:val="20"/>
                <w:szCs w:val="20"/>
              </w:rPr>
              <w:t>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FC787DA"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w:t>
            </w:r>
            <w:r w:rsidR="00AC154A">
              <w:rPr>
                <w:rFonts w:ascii="Calibri" w:eastAsia="Arial Unicode MS" w:hAnsi="Calibri"/>
                <w:spacing w:val="-3"/>
                <w:sz w:val="20"/>
                <w:szCs w:val="20"/>
              </w:rPr>
              <w:t>jnego</w:t>
            </w:r>
            <w:r w:rsidRPr="00902B3B">
              <w:rPr>
                <w:rFonts w:ascii="Calibri" w:eastAsia="Arial Unicode MS" w:hAnsi="Calibri"/>
                <w:spacing w:val="-3"/>
                <w:sz w:val="20"/>
                <w:szCs w:val="20"/>
              </w:rPr>
              <w:t>.</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2" w:name="_Toc313028621"/>
      <w:bookmarkStart w:id="13" w:name="_Toc313028829"/>
      <w:bookmarkStart w:id="14" w:name="_Toc313029266"/>
    </w:p>
    <w:bookmarkEnd w:id="6"/>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t>§ 2.</w:t>
      </w:r>
      <w:r w:rsidRPr="002A7CDD">
        <w:rPr>
          <w:rFonts w:ascii="Calibri" w:hAnsi="Calibri"/>
          <w:sz w:val="20"/>
          <w:szCs w:val="20"/>
        </w:rPr>
        <w:br/>
        <w:t>Przedmiot Umowy</w:t>
      </w:r>
      <w:bookmarkEnd w:id="12"/>
      <w:bookmarkEnd w:id="13"/>
      <w:bookmarkEnd w:id="14"/>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lastRenderedPageBreak/>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185A93BC"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w:t>
      </w:r>
      <w:r w:rsidR="004C2488">
        <w:rPr>
          <w:rStyle w:val="normaltextrun"/>
          <w:rFonts w:asciiTheme="minorHAnsi" w:eastAsia="Calibri" w:hAnsiTheme="minorHAnsi"/>
          <w:sz w:val="20"/>
          <w:szCs w:val="20"/>
        </w:rPr>
        <w:t xml:space="preserve">ze specyfikacją XPDL opracowaną </w:t>
      </w:r>
      <w:r w:rsidR="0079670E" w:rsidRPr="008F19D1">
        <w:rPr>
          <w:rStyle w:val="normaltextrun"/>
          <w:rFonts w:asciiTheme="minorHAnsi" w:eastAsia="Calibri" w:hAnsiTheme="minorHAnsi"/>
          <w:sz w:val="20"/>
          <w:szCs w:val="20"/>
        </w:rPr>
        <w:t>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32F9D90E" w:rsidR="00C33DBA" w:rsidRPr="008F19D1" w:rsidRDefault="00C33DBA" w:rsidP="00917DBB">
      <w:pPr>
        <w:pStyle w:val="Akapitzlist"/>
        <w:numPr>
          <w:ilvl w:val="0"/>
          <w:numId w:val="36"/>
        </w:numPr>
        <w:spacing w:line="276" w:lineRule="auto"/>
        <w:jc w:val="both"/>
        <w:rPr>
          <w:rFonts w:ascii="Calibri" w:hAnsi="Calibri"/>
          <w:sz w:val="20"/>
          <w:szCs w:val="20"/>
        </w:rPr>
      </w:pPr>
      <w:bookmarkStart w:id="15"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027256">
        <w:rPr>
          <w:rFonts w:ascii="Calibri" w:hAnsi="Calibri"/>
          <w:b/>
          <w:sz w:val="20"/>
          <w:szCs w:val="20"/>
        </w:rPr>
        <w:t>31.05</w:t>
      </w:r>
      <w:r w:rsidR="007D6A11" w:rsidRPr="008F19D1">
        <w:rPr>
          <w:rFonts w:ascii="Calibri" w:hAnsi="Calibri"/>
          <w:b/>
          <w:sz w:val="20"/>
          <w:szCs w:val="20"/>
        </w:rPr>
        <w:t>.2023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0EDDD4B4" w:rsidR="006E0914" w:rsidRPr="00F70633" w:rsidRDefault="00F70633" w:rsidP="00A747BE">
            <w:pPr>
              <w:pStyle w:val="Akapitzlist"/>
              <w:ind w:left="0"/>
              <w:rPr>
                <w:rFonts w:ascii="Calibri" w:hAnsi="Calibri" w:cs="Calibri"/>
                <w:b/>
                <w:sz w:val="20"/>
                <w:szCs w:val="20"/>
              </w:rPr>
            </w:pPr>
            <w:r w:rsidRPr="00F70633">
              <w:rPr>
                <w:rFonts w:ascii="Calibri" w:hAnsi="Calibri" w:cs="Calibri"/>
                <w:b/>
                <w:sz w:val="20"/>
                <w:szCs w:val="20"/>
              </w:rPr>
              <w:t>od momentu podpisania umowy do 31.10.2022</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23C783C7" w14:textId="722046A4" w:rsidR="006E0914" w:rsidRPr="00073364" w:rsidRDefault="00027256" w:rsidP="00921DE3">
            <w:pPr>
              <w:pStyle w:val="Akapitzlist"/>
              <w:ind w:left="0"/>
              <w:rPr>
                <w:rFonts w:ascii="Calibri" w:hAnsi="Calibri" w:cs="Calibri"/>
                <w:b/>
                <w:sz w:val="20"/>
                <w:szCs w:val="20"/>
              </w:rPr>
            </w:pPr>
            <w:r>
              <w:rPr>
                <w:rFonts w:ascii="Calibri" w:hAnsi="Calibri" w:cs="Calibri"/>
                <w:b/>
                <w:sz w:val="20"/>
                <w:szCs w:val="20"/>
              </w:rPr>
              <w:t>od 01.11.2022 do 28</w:t>
            </w:r>
            <w:r w:rsidR="006E0914" w:rsidRPr="00073364">
              <w:rPr>
                <w:rFonts w:ascii="Calibri" w:hAnsi="Calibri" w:cs="Calibri"/>
                <w:b/>
                <w:sz w:val="20"/>
                <w:szCs w:val="20"/>
              </w:rPr>
              <w:t>.0</w:t>
            </w:r>
            <w:r>
              <w:rPr>
                <w:rFonts w:ascii="Calibri" w:hAnsi="Calibri" w:cs="Calibri"/>
                <w:b/>
                <w:sz w:val="20"/>
                <w:szCs w:val="20"/>
              </w:rPr>
              <w:t>2.2023</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64E7CE06" w:rsidR="006E0914" w:rsidRPr="00073364" w:rsidRDefault="006E0914" w:rsidP="002A7CDD">
            <w:pPr>
              <w:pStyle w:val="Akapitzlist"/>
              <w:ind w:left="0"/>
              <w:rPr>
                <w:rFonts w:ascii="Calibri" w:hAnsi="Calibri" w:cs="Calibri"/>
                <w:b/>
                <w:sz w:val="20"/>
                <w:szCs w:val="20"/>
              </w:rPr>
            </w:pPr>
          </w:p>
          <w:p w14:paraId="6151C98D" w14:textId="10105251"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027256">
              <w:rPr>
                <w:rFonts w:ascii="Calibri" w:hAnsi="Calibri" w:cs="Calibri"/>
                <w:b/>
                <w:sz w:val="20"/>
                <w:szCs w:val="20"/>
              </w:rPr>
              <w:t>03.2023</w:t>
            </w:r>
            <w:r w:rsidRPr="00073364">
              <w:rPr>
                <w:rFonts w:ascii="Calibri" w:hAnsi="Calibri" w:cs="Calibri"/>
                <w:b/>
                <w:sz w:val="20"/>
                <w:szCs w:val="20"/>
              </w:rPr>
              <w:t xml:space="preserve"> do 31.</w:t>
            </w:r>
            <w:r w:rsidR="00027256">
              <w:rPr>
                <w:rFonts w:ascii="Calibri" w:hAnsi="Calibri" w:cs="Calibri"/>
                <w:b/>
                <w:sz w:val="20"/>
                <w:szCs w:val="20"/>
              </w:rPr>
              <w:t>05.2023</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bl>
    <w:p w14:paraId="18E509C2" w14:textId="3B9E75F2" w:rsidR="006E0914" w:rsidRPr="006E0914" w:rsidRDefault="006E0914" w:rsidP="006E0914">
      <w:pPr>
        <w:spacing w:line="276" w:lineRule="auto"/>
        <w:jc w:val="both"/>
        <w:rPr>
          <w:rFonts w:ascii="Calibri" w:hAnsi="Calibri"/>
          <w:sz w:val="22"/>
          <w:szCs w:val="22"/>
        </w:rPr>
      </w:pPr>
    </w:p>
    <w:bookmarkEnd w:id="15"/>
    <w:p w14:paraId="15E38562" w14:textId="1D3460EE" w:rsidR="00057E1F"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2CC20169" w14:textId="77777777" w:rsidR="00F37E7D" w:rsidRDefault="00A20BDC" w:rsidP="00F37E7D">
      <w:pPr>
        <w:numPr>
          <w:ilvl w:val="0"/>
          <w:numId w:val="36"/>
        </w:numPr>
        <w:spacing w:line="276" w:lineRule="auto"/>
        <w:jc w:val="both"/>
        <w:rPr>
          <w:rFonts w:ascii="Calibri" w:hAnsi="Calibri"/>
          <w:sz w:val="20"/>
          <w:szCs w:val="20"/>
        </w:rPr>
      </w:pPr>
      <w:r w:rsidRPr="00F37E7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F37E7D">
        <w:rPr>
          <w:rFonts w:ascii="Calibri" w:hAnsi="Calibri"/>
          <w:sz w:val="20"/>
          <w:szCs w:val="20"/>
        </w:rPr>
        <w:t xml:space="preserve"> </w:t>
      </w:r>
      <w:r w:rsidRPr="00F37E7D">
        <w:rPr>
          <w:rFonts w:ascii="Calibri" w:hAnsi="Calibri"/>
          <w:sz w:val="20"/>
          <w:szCs w:val="20"/>
        </w:rPr>
        <w:t>z powyższymi usługami ponosi Zamawiający. Osob</w:t>
      </w:r>
      <w:r w:rsidR="000623FC" w:rsidRPr="00F37E7D">
        <w:rPr>
          <w:rFonts w:ascii="Calibri" w:hAnsi="Calibri"/>
          <w:sz w:val="20"/>
          <w:szCs w:val="20"/>
        </w:rPr>
        <w:t>y</w:t>
      </w:r>
      <w:r w:rsidRPr="00F37E7D">
        <w:rPr>
          <w:rFonts w:ascii="Calibri" w:hAnsi="Calibri"/>
          <w:sz w:val="20"/>
          <w:szCs w:val="20"/>
        </w:rPr>
        <w:t xml:space="preserve"> taki</w:t>
      </w:r>
      <w:r w:rsidR="000623FC" w:rsidRPr="00F37E7D">
        <w:rPr>
          <w:rFonts w:ascii="Calibri" w:hAnsi="Calibri"/>
          <w:sz w:val="20"/>
          <w:szCs w:val="20"/>
        </w:rPr>
        <w:t>e</w:t>
      </w:r>
      <w:r w:rsidRPr="00F37E7D">
        <w:rPr>
          <w:rFonts w:ascii="Calibri" w:hAnsi="Calibri"/>
          <w:sz w:val="20"/>
          <w:szCs w:val="20"/>
        </w:rPr>
        <w:t xml:space="preserve">, </w:t>
      </w:r>
      <w:r w:rsidR="000623FC" w:rsidRPr="00F37E7D">
        <w:rPr>
          <w:rFonts w:ascii="Calibri" w:hAnsi="Calibri"/>
          <w:sz w:val="20"/>
          <w:szCs w:val="20"/>
        </w:rPr>
        <w:t xml:space="preserve">posiadające </w:t>
      </w:r>
      <w:r w:rsidRPr="00F37E7D">
        <w:rPr>
          <w:rFonts w:ascii="Calibri" w:hAnsi="Calibri"/>
          <w:sz w:val="20"/>
          <w:szCs w:val="20"/>
        </w:rPr>
        <w:t xml:space="preserve">pisemne upoważnienie ze strony </w:t>
      </w:r>
      <w:r w:rsidRPr="00F37E7D">
        <w:rPr>
          <w:rFonts w:ascii="Calibri" w:hAnsi="Calibri"/>
          <w:sz w:val="20"/>
          <w:szCs w:val="20"/>
        </w:rPr>
        <w:lastRenderedPageBreak/>
        <w:t xml:space="preserve">Zamawiającego, </w:t>
      </w:r>
      <w:r w:rsidR="000623FC" w:rsidRPr="00F37E7D">
        <w:rPr>
          <w:rFonts w:ascii="Calibri" w:hAnsi="Calibri"/>
          <w:sz w:val="20"/>
          <w:szCs w:val="20"/>
        </w:rPr>
        <w:t>będą działać w charakterze przedstawicieli Zamawiającego, za których Zamawiający ponosi odpowiedzialność jak za własne działania i zaniechania</w:t>
      </w:r>
      <w:r w:rsidRPr="00F37E7D">
        <w:rPr>
          <w:rFonts w:ascii="Calibri" w:hAnsi="Calibri"/>
          <w:sz w:val="20"/>
          <w:szCs w:val="20"/>
        </w:rPr>
        <w:t>.</w:t>
      </w:r>
      <w:r w:rsidR="006E0914" w:rsidRPr="00F37E7D">
        <w:rPr>
          <w:rFonts w:ascii="Calibri" w:hAnsi="Calibri"/>
          <w:sz w:val="20"/>
          <w:szCs w:val="20"/>
        </w:rPr>
        <w:t xml:space="preserve"> Osoby trzecie, </w:t>
      </w:r>
      <w:r w:rsidR="003C1AC4" w:rsidRPr="00F37E7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r w:rsidR="00F37E7D" w:rsidRPr="00F37E7D">
        <w:rPr>
          <w:rFonts w:ascii="Calibri" w:hAnsi="Calibri"/>
          <w:sz w:val="20"/>
          <w:szCs w:val="20"/>
        </w:rPr>
        <w:t xml:space="preserve"> </w:t>
      </w:r>
    </w:p>
    <w:p w14:paraId="5480C5FC" w14:textId="037F1C62" w:rsidR="003C1AC4" w:rsidRPr="00F37E7D" w:rsidRDefault="00F37E7D" w:rsidP="00F37E7D">
      <w:pPr>
        <w:numPr>
          <w:ilvl w:val="0"/>
          <w:numId w:val="36"/>
        </w:numPr>
        <w:spacing w:line="276" w:lineRule="auto"/>
        <w:jc w:val="both"/>
        <w:rPr>
          <w:rFonts w:asciiTheme="minorHAnsi" w:hAnsiTheme="minorHAnsi"/>
          <w:sz w:val="22"/>
          <w:szCs w:val="22"/>
        </w:rPr>
      </w:pPr>
      <w:bookmarkStart w:id="16" w:name="_GoBack"/>
      <w:r w:rsidRPr="00F37E7D">
        <w:rPr>
          <w:rFonts w:asciiTheme="minorHAnsi" w:hAnsiTheme="minorHAnsi"/>
          <w:sz w:val="20"/>
          <w:szCs w:val="20"/>
        </w:rPr>
        <w:t>Audytorem Zamawiającego nie może być podmiot prowadzący działalność konkurencyjną wobec Wykonawcy ani podmiot z nim powiązany lub jego pracownik lub podmiot / osoba z nim współpracująca, bez względu na podstawę prawną zatrudnienia lub współpracy</w:t>
      </w:r>
      <w:bookmarkEnd w:id="16"/>
      <w:r w:rsidRPr="00F37E7D">
        <w:rPr>
          <w:rFonts w:asciiTheme="minorHAnsi" w:hAnsiTheme="minorHAnsi"/>
          <w:sz w:val="22"/>
          <w:szCs w:val="22"/>
        </w:rPr>
        <w:t>.</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7" w:name="_Toc313028622"/>
      <w:bookmarkStart w:id="18" w:name="_Toc313028830"/>
      <w:bookmarkStart w:id="19"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7"/>
      <w:bookmarkEnd w:id="18"/>
      <w:bookmarkEnd w:id="19"/>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6F35A8C6"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Wykonawca wyznaczy do wykonania Umowy zespół konsultantów</w:t>
      </w:r>
      <w:r w:rsidR="001B4F1D" w:rsidRPr="002A7CDD">
        <w:rPr>
          <w:rFonts w:ascii="Calibri" w:hAnsi="Calibri"/>
          <w:sz w:val="20"/>
          <w:szCs w:val="20"/>
        </w:rPr>
        <w:t>.</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68E34F80"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9216E8">
        <w:rPr>
          <w:rFonts w:ascii="Calibri" w:hAnsi="Calibri"/>
          <w:sz w:val="20"/>
          <w:szCs w:val="20"/>
        </w:rPr>
        <w:t>WZ (na co przedstawi dowody)</w:t>
      </w:r>
      <w:r w:rsidR="001B4F1D" w:rsidRPr="002A7CDD">
        <w:rPr>
          <w:rFonts w:ascii="Calibri" w:hAnsi="Calibri"/>
          <w:sz w:val="20"/>
          <w:szCs w:val="20"/>
        </w:rPr>
        <w:t>.</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obciążają 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0" w:name="_Toc313028624"/>
      <w:bookmarkStart w:id="21" w:name="_Toc313028832"/>
      <w:bookmarkStart w:id="22" w:name="_Toc313029269"/>
      <w:r w:rsidRPr="006E0914">
        <w:rPr>
          <w:rFonts w:ascii="Calibri" w:hAnsi="Calibri"/>
          <w:sz w:val="22"/>
          <w:szCs w:val="22"/>
        </w:rPr>
        <w:lastRenderedPageBreak/>
        <w:t>§ 5.</w:t>
      </w:r>
      <w:r w:rsidRPr="006E0914">
        <w:rPr>
          <w:rFonts w:ascii="Calibri" w:hAnsi="Calibri"/>
          <w:sz w:val="22"/>
          <w:szCs w:val="22"/>
        </w:rPr>
        <w:br/>
        <w:t>Procedura odbioru Przedmiotu Umowy</w:t>
      </w:r>
      <w:bookmarkEnd w:id="20"/>
      <w:bookmarkEnd w:id="21"/>
      <w:bookmarkEnd w:id="22"/>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3"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3"/>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4"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4"/>
    <w:p w14:paraId="1C4E42D2" w14:textId="70C7DDBD" w:rsidR="00365E67" w:rsidRPr="009216E8" w:rsidRDefault="00365E67" w:rsidP="00A747BE">
      <w:pPr>
        <w:pStyle w:val="Akapitzlist1"/>
        <w:numPr>
          <w:ilvl w:val="0"/>
          <w:numId w:val="29"/>
        </w:numPr>
        <w:autoSpaceDE w:val="0"/>
        <w:autoSpaceDN w:val="0"/>
        <w:adjustRightInd w:val="0"/>
        <w:spacing w:after="0"/>
        <w:jc w:val="both"/>
        <w:rPr>
          <w:rFonts w:cs="Times New Roman"/>
          <w:sz w:val="20"/>
          <w:szCs w:val="20"/>
        </w:rPr>
      </w:pPr>
      <w:r w:rsidRPr="009216E8">
        <w:rPr>
          <w:rFonts w:cs="Times New Roman"/>
          <w:sz w:val="20"/>
          <w:szCs w:val="20"/>
        </w:rPr>
        <w:t>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w:t>
      </w:r>
      <w:r w:rsidR="00A747BE" w:rsidRPr="009216E8">
        <w:rPr>
          <w:rFonts w:cs="Times New Roman"/>
          <w:sz w:val="20"/>
          <w:szCs w:val="20"/>
        </w:rPr>
        <w:t xml:space="preserve">amawiającego, jednego lub kilku </w:t>
      </w:r>
      <w:r w:rsidRPr="009216E8">
        <w:rPr>
          <w:rFonts w:cs="Times New Roman"/>
          <w:sz w:val="20"/>
          <w:szCs w:val="20"/>
        </w:rPr>
        <w:t>z następujących formatów zapisu plików: MS Word i PDF, MS Excel (w przypadku dużych zestawień tabelarycznych), HTML, JPG, GIF, PNG oraz innych za zgodą Zamawiającego.</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t>
      </w:r>
      <w:r w:rsidRPr="002A7CDD">
        <w:rPr>
          <w:rFonts w:cs="Times New Roman"/>
          <w:sz w:val="20"/>
          <w:szCs w:val="20"/>
        </w:rPr>
        <w:lastRenderedPageBreak/>
        <w:t xml:space="preserve">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5"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6" w:name="_Hlk30581919"/>
      <w:r w:rsidRPr="002A7CDD">
        <w:rPr>
          <w:rFonts w:ascii="Calibri" w:hAnsi="Calibri"/>
          <w:sz w:val="20"/>
          <w:szCs w:val="20"/>
          <w:lang w:eastAsia="en-US"/>
        </w:rPr>
        <w:t xml:space="preserve">Brak któregokolwiek odbioru częściowego nie stanowi przeszkody do Odbioru Końcowego.  </w:t>
      </w:r>
    </w:p>
    <w:bookmarkEnd w:id="26"/>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7" w:name="_Toc313028625"/>
      <w:bookmarkStart w:id="28" w:name="_Toc313028833"/>
      <w:bookmarkStart w:id="29" w:name="_Toc313029270"/>
      <w:bookmarkEnd w:id="25"/>
      <w:r w:rsidRPr="002A7CDD">
        <w:rPr>
          <w:rFonts w:ascii="Calibri" w:hAnsi="Calibri"/>
          <w:sz w:val="20"/>
          <w:szCs w:val="20"/>
        </w:rPr>
        <w:t>§ 6.</w:t>
      </w:r>
      <w:r w:rsidRPr="002A7CDD">
        <w:rPr>
          <w:rFonts w:ascii="Calibri" w:hAnsi="Calibri"/>
          <w:sz w:val="20"/>
          <w:szCs w:val="20"/>
        </w:rPr>
        <w:br/>
      </w:r>
      <w:r w:rsidRPr="004E1221">
        <w:rPr>
          <w:rFonts w:ascii="Calibri" w:hAnsi="Calibri"/>
          <w:sz w:val="22"/>
          <w:szCs w:val="22"/>
        </w:rPr>
        <w:t xml:space="preserve">Obowiązki </w:t>
      </w:r>
      <w:bookmarkEnd w:id="27"/>
      <w:bookmarkEnd w:id="28"/>
      <w:bookmarkEnd w:id="29"/>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lastRenderedPageBreak/>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0" w:name="_Ref401035964"/>
      <w:r w:rsidRPr="00902B3B">
        <w:rPr>
          <w:rFonts w:ascii="Calibri" w:hAnsi="Calibri"/>
          <w:sz w:val="20"/>
          <w:szCs w:val="20"/>
        </w:rPr>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0"/>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lastRenderedPageBreak/>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1" w:name="_Toc313028626"/>
      <w:bookmarkStart w:id="32" w:name="_Toc313028834"/>
      <w:bookmarkStart w:id="33" w:name="_Toc313029271"/>
      <w:r w:rsidRPr="00902B3B">
        <w:rPr>
          <w:rFonts w:ascii="Calibri" w:hAnsi="Calibri"/>
          <w:sz w:val="20"/>
          <w:szCs w:val="20"/>
        </w:rPr>
        <w:t>§ 7.</w:t>
      </w:r>
      <w:r w:rsidRPr="00902B3B">
        <w:rPr>
          <w:rFonts w:ascii="Calibri" w:hAnsi="Calibri"/>
        </w:rPr>
        <w:br/>
      </w:r>
      <w:bookmarkStart w:id="34" w:name="Nadzor_nad_realizacja_Umowy"/>
      <w:r w:rsidRPr="00902B3B">
        <w:rPr>
          <w:rFonts w:ascii="Calibri" w:hAnsi="Calibri"/>
          <w:sz w:val="20"/>
          <w:szCs w:val="20"/>
        </w:rPr>
        <w:t>Nadzór nad realizacją Umowy</w:t>
      </w:r>
      <w:bookmarkEnd w:id="31"/>
      <w:bookmarkEnd w:id="32"/>
      <w:bookmarkEnd w:id="33"/>
      <w:r w:rsidRPr="00902B3B">
        <w:rPr>
          <w:rFonts w:ascii="Calibri" w:hAnsi="Calibri"/>
          <w:sz w:val="20"/>
          <w:szCs w:val="20"/>
        </w:rPr>
        <w:t xml:space="preserve"> </w:t>
      </w:r>
      <w:bookmarkEnd w:id="34"/>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5" w:name="_Toc313028627"/>
      <w:bookmarkStart w:id="36" w:name="_Toc313028835"/>
      <w:bookmarkStart w:id="37" w:name="_Toc313029272"/>
      <w:r w:rsidRPr="00902B3B">
        <w:rPr>
          <w:rFonts w:ascii="Calibri" w:hAnsi="Calibri"/>
          <w:sz w:val="20"/>
          <w:szCs w:val="20"/>
        </w:rPr>
        <w:t>§ 8.</w:t>
      </w:r>
      <w:r w:rsidRPr="00902B3B">
        <w:rPr>
          <w:rFonts w:ascii="Calibri" w:hAnsi="Calibri"/>
        </w:rPr>
        <w:br/>
      </w:r>
      <w:bookmarkEnd w:id="35"/>
      <w:bookmarkEnd w:id="36"/>
      <w:bookmarkEnd w:id="37"/>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8"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Umowy na określonych w niniejszej Umowie polach eksploatacji, jak również wszystkie koszty, opłaty, wydatki Wykonawcy, a także podatki, w tym podatek od towarów i usług (VAT), jeśli jest należny.</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lastRenderedPageBreak/>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8"/>
    <w:p w14:paraId="0C477E10" w14:textId="694A1E92"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4C2488">
        <w:rPr>
          <w:rFonts w:ascii="Calibri" w:hAnsi="Calibri"/>
          <w:sz w:val="20"/>
          <w:szCs w:val="20"/>
          <w:lang w:eastAsia="en-US"/>
        </w:rPr>
        <w:t>3</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39" w:name="_Toc313028630"/>
      <w:bookmarkStart w:id="40" w:name="_Toc313028838"/>
      <w:bookmarkStart w:id="41"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39"/>
      <w:bookmarkEnd w:id="40"/>
      <w:bookmarkEnd w:id="41"/>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7F996A4C" w14:textId="68C7CEAD" w:rsidR="009E0CED" w:rsidRPr="004C2488" w:rsidRDefault="009E0CED" w:rsidP="004C2488">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r w:rsidRPr="004C2488">
        <w:rPr>
          <w:rFonts w:ascii="Calibri" w:hAnsi="Calibri"/>
          <w:sz w:val="20"/>
          <w:szCs w:val="20"/>
        </w:rPr>
        <w:t>o k</w:t>
      </w:r>
      <w:r w:rsidR="004C2488">
        <w:rPr>
          <w:rFonts w:ascii="Calibri" w:hAnsi="Calibri"/>
          <w:sz w:val="20"/>
          <w:szCs w:val="20"/>
        </w:rPr>
        <w:t>tórych mowa § 10</w:t>
      </w:r>
      <w:r w:rsidRPr="004C2488">
        <w:rPr>
          <w:rFonts w:ascii="Calibri" w:hAnsi="Calibri"/>
          <w:sz w:val="20"/>
          <w:szCs w:val="20"/>
        </w:rPr>
        <w:t xml:space="preserve"> ust.</w:t>
      </w:r>
      <w:r w:rsidR="004C2488">
        <w:rPr>
          <w:rFonts w:ascii="Calibri" w:hAnsi="Calibri"/>
          <w:sz w:val="20"/>
          <w:szCs w:val="20"/>
        </w:rPr>
        <w:t xml:space="preserve"> 1 </w:t>
      </w:r>
      <w:r w:rsidRPr="004C2488">
        <w:rPr>
          <w:rFonts w:ascii="Calibri" w:hAnsi="Calibri"/>
          <w:sz w:val="20"/>
          <w:szCs w:val="20"/>
        </w:rPr>
        <w:t>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50BE0906" w14:textId="77777777" w:rsidR="004C2488" w:rsidRDefault="00057E1F" w:rsidP="54B05819">
      <w:pPr>
        <w:pStyle w:val="Nagwek3"/>
        <w:spacing w:before="0" w:after="0"/>
        <w:rPr>
          <w:rFonts w:ascii="Calibri" w:hAnsi="Calibri"/>
          <w:sz w:val="20"/>
          <w:szCs w:val="20"/>
        </w:rPr>
      </w:pPr>
      <w:bookmarkStart w:id="42" w:name="_Toc313028632"/>
      <w:bookmarkStart w:id="43" w:name="_Toc313028840"/>
      <w:bookmarkStart w:id="44" w:name="_Toc313029277"/>
      <w:r w:rsidRPr="00CC79D7">
        <w:rPr>
          <w:rFonts w:ascii="Calibri" w:hAnsi="Calibri"/>
          <w:sz w:val="20"/>
          <w:szCs w:val="20"/>
        </w:rPr>
        <w:lastRenderedPageBreak/>
        <w:t xml:space="preserve">§ </w:t>
      </w:r>
      <w:r w:rsidR="0021211B" w:rsidRPr="00CC79D7">
        <w:rPr>
          <w:rFonts w:ascii="Calibri" w:hAnsi="Calibri"/>
          <w:sz w:val="20"/>
          <w:szCs w:val="20"/>
        </w:rPr>
        <w:t>10</w:t>
      </w:r>
      <w:r w:rsidRPr="00CC79D7">
        <w:rPr>
          <w:rFonts w:ascii="Calibri" w:hAnsi="Calibri"/>
          <w:sz w:val="20"/>
          <w:szCs w:val="20"/>
        </w:rPr>
        <w:t>.</w:t>
      </w:r>
    </w:p>
    <w:p w14:paraId="6DC0BE27" w14:textId="7B1A7D82" w:rsidR="00057E1F" w:rsidRPr="004C2488" w:rsidRDefault="004C2488" w:rsidP="004C2488">
      <w:pPr>
        <w:tabs>
          <w:tab w:val="center" w:pos="0"/>
          <w:tab w:val="left" w:pos="9540"/>
          <w:tab w:val="left" w:pos="9637"/>
        </w:tabs>
        <w:jc w:val="center"/>
        <w:rPr>
          <w:rFonts w:ascii="Calibri" w:hAnsi="Calibri" w:cs="Calibri"/>
          <w:b/>
          <w:bCs/>
          <w:sz w:val="20"/>
          <w:szCs w:val="20"/>
        </w:rPr>
      </w:pPr>
      <w:r w:rsidRPr="004C2488">
        <w:rPr>
          <w:rFonts w:ascii="Calibri" w:hAnsi="Calibri" w:cs="Calibri"/>
          <w:b/>
          <w:bCs/>
          <w:sz w:val="20"/>
          <w:szCs w:val="20"/>
        </w:rPr>
        <w:t>Gwarancja i rękojmia</w:t>
      </w:r>
      <w:bookmarkStart w:id="45" w:name="Zasady_Swiadczenia_Gwarancyjnego"/>
      <w:bookmarkEnd w:id="42"/>
      <w:bookmarkEnd w:id="43"/>
      <w:bookmarkEnd w:id="44"/>
      <w:bookmarkEnd w:id="45"/>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279B93A9" w14:textId="77777777" w:rsidR="009216E8" w:rsidRDefault="009216E8" w:rsidP="00027256">
      <w:pPr>
        <w:pStyle w:val="Nagwek3"/>
        <w:spacing w:before="0" w:after="0"/>
        <w:rPr>
          <w:rFonts w:ascii="Calibri" w:hAnsi="Calibri"/>
          <w:sz w:val="20"/>
          <w:szCs w:val="20"/>
        </w:rPr>
      </w:pPr>
      <w:bookmarkStart w:id="46" w:name="_Toc313028634"/>
      <w:bookmarkStart w:id="47" w:name="_Toc313028842"/>
      <w:bookmarkStart w:id="48" w:name="_Toc313029279"/>
      <w:bookmarkStart w:id="49" w:name="_Toc313028633"/>
      <w:bookmarkStart w:id="50" w:name="_Toc313028841"/>
      <w:bookmarkStart w:id="51" w:name="_Toc313029278"/>
    </w:p>
    <w:p w14:paraId="40504182" w14:textId="6E44F2ED"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11</w:t>
      </w:r>
      <w:r w:rsidRPr="009216E8">
        <w:rPr>
          <w:rStyle w:val="Wyrnieniedelikatne"/>
          <w:rFonts w:asciiTheme="minorHAnsi" w:hAnsiTheme="minorHAnsi" w:cstheme="minorHAnsi"/>
          <w:b/>
          <w:i w:val="0"/>
          <w:color w:val="auto"/>
          <w:sz w:val="20"/>
        </w:rPr>
        <w:br/>
      </w:r>
      <w:r>
        <w:rPr>
          <w:rStyle w:val="Wyrnieniedelikatne"/>
          <w:rFonts w:asciiTheme="minorHAnsi" w:hAnsiTheme="minorHAnsi" w:cstheme="minorHAnsi"/>
          <w:b/>
          <w:i w:val="0"/>
          <w:color w:val="auto"/>
          <w:sz w:val="20"/>
        </w:rPr>
        <w:t>Autorskie prawa majątkowe</w:t>
      </w:r>
    </w:p>
    <w:p w14:paraId="61EDFAE8" w14:textId="5FA18A91"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zobowiązuje się w ramach wynagrodzenia określonego w §</w:t>
      </w:r>
      <w:r w:rsidR="00812903">
        <w:rPr>
          <w:rStyle w:val="Wyrnieniedelikatne"/>
          <w:rFonts w:asciiTheme="minorHAnsi" w:hAnsiTheme="minorHAnsi" w:cstheme="minorHAnsi"/>
          <w:i w:val="0"/>
          <w:color w:val="auto"/>
          <w:sz w:val="20"/>
        </w:rPr>
        <w:t>8</w:t>
      </w:r>
      <w:r w:rsidRPr="009216E8">
        <w:rPr>
          <w:rStyle w:val="Wyrnieniedelikatne"/>
          <w:rFonts w:asciiTheme="minorHAnsi" w:hAnsiTheme="minorHAnsi" w:cstheme="minorHAnsi"/>
          <w:i w:val="0"/>
          <w:color w:val="auto"/>
          <w:sz w:val="20"/>
        </w:rPr>
        <w:t xml:space="preserve"> ust.1 przenieść na Zamawiającego autorskie prawa majątkowe do korzystania z dokumentacji powstałej w związku realizacją Umowy w rozumieniu ustawy o prawie autorskim i prawach pokrewnych oraz do rozporządzania tą dokumentacją na wszystkich polach eksploatacji znanych w chwili zawarcia przedmiotowej umowy, a nadto zezwala Zamawiającemu na wykonanie zależnych praw autorskich w odniesieniu do tych utworów, włącznie z przeniesieniem w/w praw na inny podmiot.</w:t>
      </w:r>
    </w:p>
    <w:p w14:paraId="01BF7897"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 chwilą przekazania Zamawiającemu opracowań zawierających dokumentację projektową lub ich części wytworzone w związku z wykonywaniem niniejszej Umowy, Wykonawca przenosi na Zamawiającego całość autorskich praw majątkowych do tej dokumentacji, na następujących polach eksploatacji:</w:t>
      </w:r>
    </w:p>
    <w:p w14:paraId="2981F852"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14:paraId="7A2035DC"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zwielokrotniania opracowanej dokumentacji lub jej części dowolną techniką istniejącą w chwili podpisania niniejszej umowy, w tym w szczególności wytwarzanie egzemplarzy techniką drukarską, reprograficzną, zapisu magnetycznego oraz techniką cyfrową,</w:t>
      </w:r>
    </w:p>
    <w:p w14:paraId="40BF221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obrót oryginałem albo egzemplarzami, na których utrwalono utwory lub ich części, w tym w szczególności użyczenie, najem, dzierżawa oryginału albo egzemplarzy,</w:t>
      </w:r>
    </w:p>
    <w:p w14:paraId="7F8CD9F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rozpowszechnianie utworów lub ich części w dowolny sposób, w tym w szczególności wystawienie, wyświetlenie, prezentacje multimedialne, odtworzenie, przekazywanie innym podmiotom w celu sporządzenia opracowań, udostępnianie w Internecie,</w:t>
      </w:r>
    </w:p>
    <w:p w14:paraId="59940A90"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korzystanie do realizacji robót budowlanych objętych dokumentacją projektową,</w:t>
      </w:r>
    </w:p>
    <w:p w14:paraId="1F662B21"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lastRenderedPageBreak/>
        <w:t>użytkowanie utworów lub ich części, na własny użytek i użytek jednostek podległych, dla potrzeb ustawowych i statutowych Zamawiającego, w tym w szczególności przekazywanie utworów lub ich części:</w:t>
      </w:r>
    </w:p>
    <w:p w14:paraId="2D914B49"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podstawę lub materiał wyjściowy do wykonania innych opracowań,</w:t>
      </w:r>
    </w:p>
    <w:p w14:paraId="3A01EF22"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część specyfikacji istotnych warunków zamówienia lub zaproszenia do udziału w postępowaniu o udzielenie zamówienia publicznego,</w:t>
      </w:r>
    </w:p>
    <w:p w14:paraId="773FCD5B"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biorącym udział w procesie inwestycyjnym.</w:t>
      </w:r>
    </w:p>
    <w:p w14:paraId="65B60C60"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Przeniesienie majątkowych praw autorskich nie zwalnia Wykonawcy z odpowiedzialności z tytułu wad fizycznych lub prawnych dokumentacji.</w:t>
      </w:r>
    </w:p>
    <w:p w14:paraId="1405A382"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oświadcza, że dokumentacja projektowa i kosztorysowa wykonana w ramach niniejszej umowy jest wolna od wad prawnych, w szczególności nie narusza autorskich praw majątkowych osób trzecich.</w:t>
      </w:r>
    </w:p>
    <w:p w14:paraId="375E6388" w14:textId="77777777"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p>
    <w:p w14:paraId="3B1D1FD0" w14:textId="5C221C56"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12</w:t>
      </w:r>
      <w:r w:rsidRPr="009216E8">
        <w:rPr>
          <w:rStyle w:val="Wyrnieniedelikatne"/>
          <w:rFonts w:asciiTheme="minorHAnsi" w:hAnsiTheme="minorHAnsi" w:cstheme="minorHAnsi"/>
          <w:b/>
          <w:i w:val="0"/>
          <w:color w:val="auto"/>
          <w:sz w:val="20"/>
        </w:rPr>
        <w:br/>
      </w:r>
      <w:r w:rsidR="00553ED9">
        <w:rPr>
          <w:rStyle w:val="Wyrnieniedelikatne"/>
          <w:rFonts w:asciiTheme="minorHAnsi" w:hAnsiTheme="minorHAnsi" w:cstheme="minorHAnsi"/>
          <w:b/>
          <w:i w:val="0"/>
          <w:color w:val="auto"/>
          <w:sz w:val="20"/>
        </w:rPr>
        <w:t>Kody źródłowe</w:t>
      </w:r>
    </w:p>
    <w:p w14:paraId="675A4C5F" w14:textId="602C4401" w:rsidR="009216E8" w:rsidRPr="009216E8" w:rsidRDefault="009216E8" w:rsidP="00553ED9">
      <w:pPr>
        <w:pStyle w:val="Akapitzlist"/>
        <w:numPr>
          <w:ilvl w:val="0"/>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 xml:space="preserve">Wraz z wytworzonymi na potrzeby realizacji Umowy Produktami, o którym mowa § </w:t>
      </w:r>
      <w:r w:rsidR="00553ED9">
        <w:rPr>
          <w:rStyle w:val="Wyrnieniedelikatne"/>
          <w:rFonts w:asciiTheme="minorHAnsi" w:hAnsiTheme="minorHAnsi" w:cstheme="minorHAnsi"/>
          <w:i w:val="0"/>
          <w:color w:val="auto"/>
          <w:sz w:val="20"/>
          <w:szCs w:val="20"/>
        </w:rPr>
        <w:t>2</w:t>
      </w:r>
      <w:r w:rsidRPr="009216E8">
        <w:rPr>
          <w:rStyle w:val="Wyrnieniedelikatne"/>
          <w:rFonts w:asciiTheme="minorHAnsi" w:hAnsiTheme="minorHAnsi" w:cstheme="minorHAnsi"/>
          <w:i w:val="0"/>
          <w:color w:val="auto"/>
          <w:sz w:val="20"/>
          <w:szCs w:val="20"/>
        </w:rPr>
        <w:t xml:space="preserve"> ust. 2 Umowy, Wykonawca przekaże Zamawiającemu:</w:t>
      </w:r>
    </w:p>
    <w:p w14:paraId="0E30C23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kody źródłowe wytworzonego oprogramowania wraz z opisem struktur katalogów kodów źródłowych oraz opisem standardu nazewnictwa plików źródłowych i wynikowych. Kod źródłowy musi być zgodny z dostarczoną wersją wytworzonego oprogramowania;</w:t>
      </w:r>
    </w:p>
    <w:p w14:paraId="7F985CF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specyfikację środowiska sprzętowo-systemowego wymaganego do przeprowadzenia procedury generacji kodu wynikowego;</w:t>
      </w:r>
    </w:p>
    <w:p w14:paraId="1332B85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instrukcję generacji kodu wynikowego (reguły kompilacji);</w:t>
      </w:r>
    </w:p>
    <w:p w14:paraId="1BD7726C"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przygotowywania wersji instalacyjnych wytworzonego oprogramowania (wersji pełnej, aktualizacji, łat) wraz z dokumentacją użytkowania;</w:t>
      </w:r>
    </w:p>
    <w:p w14:paraId="334D5A46"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instalacji wytworzonego oprogramowania wraz z dokumentacją instalacji;</w:t>
      </w:r>
    </w:p>
    <w:p w14:paraId="398CFC6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pliki konfiguracyjne oprogramowania narzędziowego, oprogramowania pośredniczącego, oprogramowania systemowego w szczególności: systemu operacyjnego, systemu baz danych, oprogramowania do wirtualizacji, oprogramowania użytkowego.</w:t>
      </w:r>
    </w:p>
    <w:p w14:paraId="167C7990" w14:textId="77777777" w:rsidR="009216E8" w:rsidRDefault="009216E8" w:rsidP="00027256">
      <w:pPr>
        <w:pStyle w:val="Nagwek3"/>
        <w:spacing w:before="0" w:after="0"/>
        <w:rPr>
          <w:rFonts w:ascii="Calibri" w:hAnsi="Calibri"/>
          <w:sz w:val="20"/>
          <w:szCs w:val="20"/>
        </w:rPr>
      </w:pPr>
    </w:p>
    <w:p w14:paraId="1CDEE7A0" w14:textId="25C7E974" w:rsidR="001F0D2B" w:rsidRPr="00227130" w:rsidRDefault="0021211B" w:rsidP="00027256">
      <w:pPr>
        <w:pStyle w:val="Nagwek3"/>
        <w:spacing w:before="0" w:after="0"/>
        <w:rPr>
          <w:rFonts w:ascii="Calibri" w:hAnsi="Calibri"/>
          <w:sz w:val="20"/>
          <w:szCs w:val="20"/>
        </w:rPr>
      </w:pPr>
      <w:r>
        <w:rPr>
          <w:rFonts w:ascii="Calibri" w:hAnsi="Calibri"/>
          <w:sz w:val="20"/>
          <w:szCs w:val="20"/>
        </w:rPr>
        <w:t>§ 1</w:t>
      </w:r>
      <w:r w:rsidR="009216E8">
        <w:rPr>
          <w:rFonts w:ascii="Calibri" w:hAnsi="Calibri"/>
          <w:sz w:val="20"/>
          <w:szCs w:val="20"/>
        </w:rPr>
        <w:t>3</w:t>
      </w:r>
      <w:r w:rsidR="001F0D2B" w:rsidRPr="00902B3B">
        <w:rPr>
          <w:rFonts w:ascii="Calibri" w:hAnsi="Calibri"/>
          <w:sz w:val="20"/>
          <w:szCs w:val="20"/>
        </w:rPr>
        <w:t>.</w:t>
      </w:r>
    </w:p>
    <w:p w14:paraId="2E68A4F7" w14:textId="74AC2E9A" w:rsidR="001F0D2B" w:rsidRPr="00902B3B" w:rsidRDefault="001F0D2B" w:rsidP="54B05819">
      <w:pPr>
        <w:jc w:val="center"/>
        <w:rPr>
          <w:rFonts w:ascii="Calibri" w:hAnsi="Calibri" w:cs="Calibri"/>
          <w:b/>
          <w:bCs/>
          <w:sz w:val="20"/>
          <w:szCs w:val="20"/>
        </w:rPr>
      </w:pPr>
      <w:r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40D54D75"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w:t>
      </w:r>
      <w:r w:rsidRPr="00902B3B">
        <w:rPr>
          <w:rFonts w:ascii="Calibri" w:hAnsi="Calibri" w:cs="Calibri"/>
          <w:sz w:val="20"/>
          <w:szCs w:val="20"/>
        </w:rPr>
        <w:lastRenderedPageBreak/>
        <w:t xml:space="preserve">zapłaty przez Wykonawcę kary umownej, </w:t>
      </w:r>
      <w:r w:rsidR="00027256">
        <w:rPr>
          <w:rFonts w:ascii="Calibri" w:hAnsi="Calibri" w:cs="Calibri"/>
          <w:sz w:val="20"/>
          <w:szCs w:val="20"/>
        </w:rPr>
        <w:t>określonej w §15</w:t>
      </w:r>
      <w:r w:rsidR="00835385" w:rsidRPr="00902B3B">
        <w:rPr>
          <w:rFonts w:ascii="Calibri" w:hAnsi="Calibri" w:cs="Calibri"/>
          <w:sz w:val="20"/>
          <w:szCs w:val="20"/>
        </w:rPr>
        <w:t xml:space="preserve">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1256A8D9" w:rsidR="00696CE7" w:rsidRPr="00902B3B" w:rsidRDefault="00027256" w:rsidP="54B05819">
      <w:pPr>
        <w:pStyle w:val="Nagwek3"/>
        <w:spacing w:before="0" w:after="0"/>
        <w:rPr>
          <w:rFonts w:ascii="Calibri" w:hAnsi="Calibri"/>
          <w:sz w:val="20"/>
          <w:szCs w:val="20"/>
        </w:rPr>
      </w:pPr>
      <w:bookmarkStart w:id="52" w:name="_Toc313028637"/>
      <w:bookmarkStart w:id="53" w:name="_Toc313028845"/>
      <w:bookmarkStart w:id="54" w:name="_Toc313029282"/>
      <w:r>
        <w:rPr>
          <w:rFonts w:ascii="Calibri" w:hAnsi="Calibri"/>
          <w:sz w:val="20"/>
          <w:szCs w:val="20"/>
        </w:rPr>
        <w:t>§ 1</w:t>
      </w:r>
      <w:r w:rsidR="00553ED9">
        <w:rPr>
          <w:rFonts w:ascii="Calibri" w:hAnsi="Calibri"/>
          <w:sz w:val="20"/>
          <w:szCs w:val="20"/>
        </w:rPr>
        <w:t>4</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2"/>
      <w:bookmarkEnd w:id="53"/>
      <w:bookmarkEnd w:id="54"/>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6AA85432" w:rsidR="00696CE7" w:rsidRPr="00902B3B" w:rsidRDefault="00027256" w:rsidP="54B05819">
      <w:pPr>
        <w:keepNext/>
        <w:jc w:val="center"/>
        <w:outlineLvl w:val="2"/>
        <w:rPr>
          <w:rFonts w:ascii="Calibri" w:hAnsi="Calibri"/>
          <w:b/>
          <w:bCs/>
          <w:sz w:val="20"/>
          <w:szCs w:val="20"/>
        </w:rPr>
      </w:pPr>
      <w:bookmarkStart w:id="55" w:name="_Toc313028638"/>
      <w:bookmarkStart w:id="56" w:name="_Toc313028846"/>
      <w:bookmarkStart w:id="57" w:name="_Toc313029283"/>
      <w:r>
        <w:rPr>
          <w:rFonts w:ascii="Calibri" w:hAnsi="Calibri"/>
          <w:b/>
          <w:bCs/>
          <w:sz w:val="20"/>
          <w:szCs w:val="20"/>
        </w:rPr>
        <w:t>§ 1</w:t>
      </w:r>
      <w:r w:rsidR="00553ED9">
        <w:rPr>
          <w:rFonts w:ascii="Calibri" w:hAnsi="Calibri"/>
          <w:b/>
          <w:bCs/>
          <w:sz w:val="20"/>
          <w:szCs w:val="20"/>
        </w:rPr>
        <w:t>5</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lastRenderedPageBreak/>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6"/>
    <w:bookmarkEnd w:id="47"/>
    <w:bookmarkEnd w:id="48"/>
    <w:bookmarkEnd w:id="55"/>
    <w:bookmarkEnd w:id="56"/>
    <w:bookmarkEnd w:id="57"/>
    <w:p w14:paraId="64A91172" w14:textId="280214C7"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553ED9">
        <w:rPr>
          <w:rFonts w:ascii="Calibri" w:hAnsi="Calibri"/>
          <w:sz w:val="20"/>
          <w:szCs w:val="20"/>
        </w:rPr>
        <w:t>6</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49"/>
      <w:bookmarkEnd w:id="50"/>
      <w:bookmarkEnd w:id="51"/>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8"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lastRenderedPageBreak/>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8"/>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59" w:name="_Toc313028636"/>
      <w:bookmarkStart w:id="60" w:name="_Toc313028844"/>
      <w:bookmarkStart w:id="61"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298C478C"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027256">
        <w:rPr>
          <w:rFonts w:ascii="Calibri" w:hAnsi="Calibri"/>
          <w:sz w:val="20"/>
          <w:szCs w:val="20"/>
        </w:rPr>
        <w:t>1</w:t>
      </w:r>
      <w:r w:rsidR="00553ED9">
        <w:rPr>
          <w:rFonts w:ascii="Calibri" w:hAnsi="Calibri"/>
          <w:sz w:val="20"/>
          <w:szCs w:val="20"/>
        </w:rPr>
        <w:t>7</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59"/>
      <w:bookmarkEnd w:id="60"/>
      <w:bookmarkEnd w:id="61"/>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2358F4A2"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t xml:space="preserve">§ </w:t>
      </w:r>
      <w:r w:rsidR="00027256">
        <w:rPr>
          <w:rFonts w:ascii="Calibri" w:hAnsi="Calibri"/>
          <w:sz w:val="20"/>
          <w:szCs w:val="20"/>
        </w:rPr>
        <w:t>1</w:t>
      </w:r>
      <w:r w:rsidR="00553ED9">
        <w:rPr>
          <w:rFonts w:ascii="Calibri" w:hAnsi="Calibri"/>
          <w:sz w:val="20"/>
          <w:szCs w:val="20"/>
        </w:rPr>
        <w:t>8</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5FBD93C9"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w:t>
      </w:r>
      <w:r w:rsidRPr="00B60B84">
        <w:rPr>
          <w:rFonts w:cs="Times New Roman"/>
          <w:sz w:val="20"/>
          <w:szCs w:val="20"/>
        </w:rPr>
        <w:lastRenderedPageBreak/>
        <w:t xml:space="preserve">odstąpienia od Umowy na tej podstawie wygasa po upływie 60 dni od dnia zaistnienia zdarzenia uprawniającego Wykonawcę do </w:t>
      </w:r>
      <w:r w:rsidR="00AC154A">
        <w:rPr>
          <w:rFonts w:cs="Times New Roman"/>
          <w:sz w:val="20"/>
          <w:szCs w:val="20"/>
        </w:rPr>
        <w:t>odstąpienia</w:t>
      </w:r>
      <w:r w:rsidRPr="00B60B84">
        <w:rPr>
          <w:rFonts w:cs="Times New Roman"/>
          <w:sz w:val="20"/>
          <w:szCs w:val="20"/>
        </w:rPr>
        <w:t>.</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71D2DDD1"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2" w:name="_Toc313028641"/>
      <w:bookmarkStart w:id="63" w:name="_Toc313028849"/>
      <w:bookmarkStart w:id="64" w:name="_Toc313029286"/>
      <w:r w:rsidRPr="00902B3B">
        <w:rPr>
          <w:rFonts w:ascii="Calibri" w:hAnsi="Calibri"/>
          <w:b/>
          <w:bCs/>
          <w:sz w:val="20"/>
          <w:szCs w:val="20"/>
        </w:rPr>
        <w:t>§</w:t>
      </w:r>
      <w:r w:rsidR="00027256">
        <w:rPr>
          <w:rFonts w:ascii="Calibri" w:hAnsi="Calibri"/>
          <w:b/>
          <w:bCs/>
          <w:sz w:val="20"/>
          <w:szCs w:val="20"/>
        </w:rPr>
        <w:t xml:space="preserve"> 1</w:t>
      </w:r>
      <w:r w:rsidR="00553ED9">
        <w:rPr>
          <w:rFonts w:ascii="Calibri" w:hAnsi="Calibri"/>
          <w:b/>
          <w:bCs/>
          <w:sz w:val="20"/>
          <w:szCs w:val="20"/>
        </w:rPr>
        <w:t>9</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12A35858"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AC154A">
        <w:rPr>
          <w:rFonts w:ascii="Calibri" w:eastAsia="Calibri" w:hAnsi="Calibri"/>
          <w:sz w:val="20"/>
          <w:szCs w:val="20"/>
          <w:lang w:eastAsia="en-US"/>
        </w:rPr>
        <w:t>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lastRenderedPageBreak/>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211C669B" w14:textId="7BFC1F26" w:rsidR="00E20B33" w:rsidRPr="00902B3B" w:rsidRDefault="009E1AB2" w:rsidP="00D015E8">
      <w:pPr>
        <w:tabs>
          <w:tab w:val="left" w:pos="1843"/>
          <w:tab w:val="left" w:pos="9540"/>
          <w:tab w:val="left" w:pos="9637"/>
        </w:tabs>
        <w:spacing w:before="120"/>
        <w:jc w:val="center"/>
        <w:rPr>
          <w:rFonts w:ascii="Calibri" w:hAnsi="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553ED9">
        <w:rPr>
          <w:rFonts w:ascii="Calibri" w:hAnsi="Calibri" w:cs="Calibri"/>
          <w:b/>
          <w:bCs/>
          <w:sz w:val="20"/>
          <w:szCs w:val="20"/>
        </w:rPr>
        <w:t>20</w:t>
      </w:r>
      <w:r w:rsidR="009F3124" w:rsidRPr="00073364">
        <w:rPr>
          <w:rFonts w:ascii="Calibri" w:hAnsi="Calibri" w:cs="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Niezależnie od praw i obowiązków 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512161D2"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553ED9">
        <w:rPr>
          <w:rFonts w:ascii="Calibri" w:hAnsi="Calibri"/>
          <w:sz w:val="20"/>
          <w:szCs w:val="20"/>
        </w:rPr>
        <w:t>1</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2"/>
      <w:bookmarkEnd w:id="63"/>
      <w:bookmarkEnd w:id="64"/>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lastRenderedPageBreak/>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5" w:name="_Hlk36716958"/>
      <w:r>
        <w:rPr>
          <w:rFonts w:ascii="Calibri" w:hAnsi="Calibri"/>
          <w:sz w:val="18"/>
          <w:szCs w:val="18"/>
        </w:rPr>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5"/>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1F0DB4EE" w14:textId="710AE6F0" w:rsidR="00D015E8" w:rsidRDefault="00D015E8" w:rsidP="54B05819">
      <w:pPr>
        <w:rPr>
          <w:rFonts w:ascii="Calibri" w:hAnsi="Calibri"/>
          <w:sz w:val="20"/>
          <w:szCs w:val="20"/>
        </w:rPr>
      </w:pPr>
    </w:p>
    <w:p w14:paraId="1EB72455" w14:textId="77777777" w:rsidR="00D015E8" w:rsidRPr="00902B3B" w:rsidRDefault="00D015E8" w:rsidP="54B05819">
      <w:pPr>
        <w:rPr>
          <w:rFonts w:ascii="Calibri" w:hAnsi="Calibri"/>
          <w:sz w:val="20"/>
          <w:szCs w:val="20"/>
        </w:rPr>
      </w:pPr>
    </w:p>
    <w:tbl>
      <w:tblPr>
        <w:tblW w:w="5000" w:type="pct"/>
        <w:tblLook w:val="00A0" w:firstRow="1" w:lastRow="0" w:firstColumn="1" w:lastColumn="0" w:noHBand="0" w:noVBand="0"/>
      </w:tblPr>
      <w:tblGrid>
        <w:gridCol w:w="4422"/>
        <w:gridCol w:w="4790"/>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C29A9D4" w:rsidR="00057E1F" w:rsidRDefault="00057E1F" w:rsidP="0090723C">
            <w:pPr>
              <w:pStyle w:val="Tekstpodstawowy"/>
              <w:rPr>
                <w:rFonts w:ascii="Calibri" w:hAnsi="Calibri"/>
                <w:sz w:val="20"/>
                <w:szCs w:val="20"/>
              </w:rPr>
            </w:pPr>
          </w:p>
          <w:p w14:paraId="3564E549" w14:textId="77777777" w:rsidR="00D015E8" w:rsidRPr="00902B3B" w:rsidRDefault="00D015E8"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484BC331" w:rsidR="00057E1F" w:rsidRDefault="00057E1F" w:rsidP="0090723C">
            <w:pPr>
              <w:pStyle w:val="Tekstpodstawowy"/>
              <w:rPr>
                <w:rFonts w:ascii="Calibri" w:hAnsi="Calibri"/>
                <w:sz w:val="20"/>
                <w:szCs w:val="20"/>
              </w:rPr>
            </w:pPr>
          </w:p>
          <w:p w14:paraId="1D8C0439" w14:textId="77777777" w:rsidR="00D015E8" w:rsidRPr="00902B3B" w:rsidRDefault="00D015E8"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1E128786" w14:textId="7BCFB0DB" w:rsidR="00D015E8" w:rsidRDefault="004C2488" w:rsidP="004C2488">
            <w:pPr>
              <w:pStyle w:val="Tekstpodstawowy"/>
              <w:jc w:val="center"/>
              <w:rPr>
                <w:rFonts w:ascii="Calibri" w:hAnsi="Calibri"/>
                <w:sz w:val="20"/>
                <w:szCs w:val="20"/>
              </w:rPr>
            </w:pPr>
            <w:r>
              <w:rPr>
                <w:rFonts w:ascii="Calibri" w:hAnsi="Calibri"/>
                <w:sz w:val="20"/>
                <w:szCs w:val="20"/>
              </w:rPr>
              <w:t>(imię i nazwisko, podpis</w:t>
            </w:r>
          </w:p>
          <w:p w14:paraId="072357B4" w14:textId="43865A8B" w:rsidR="00027256" w:rsidRPr="00D8595F" w:rsidRDefault="00027256" w:rsidP="54B05819">
            <w:pPr>
              <w:pStyle w:val="Tekstpodstawowy"/>
              <w:jc w:val="center"/>
              <w:rPr>
                <w:rFonts w:ascii="Calibri" w:hAnsi="Calibri"/>
                <w:sz w:val="20"/>
                <w:szCs w:val="20"/>
              </w:rPr>
            </w:pP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6"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7" w:name="_Toc312923820"/>
      <w:bookmarkStart w:id="68" w:name="_Ref313030722"/>
      <w:r w:rsidRPr="2926F53B">
        <w:rPr>
          <w:rFonts w:asciiTheme="minorHAnsi" w:hAnsiTheme="minorHAnsi"/>
          <w:b/>
          <w:bCs/>
          <w:sz w:val="20"/>
          <w:szCs w:val="20"/>
        </w:rPr>
        <w:t>Protokół Odbioru Ilościowego</w:t>
      </w:r>
      <w:bookmarkEnd w:id="66"/>
      <w:bookmarkEnd w:id="67"/>
      <w:bookmarkEnd w:id="68"/>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lastRenderedPageBreak/>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69"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0" w:name="_Ref313030729"/>
      <w:r w:rsidRPr="2926F53B">
        <w:rPr>
          <w:rFonts w:asciiTheme="minorHAnsi" w:hAnsiTheme="minorHAnsi"/>
          <w:b/>
          <w:bCs/>
          <w:sz w:val="20"/>
          <w:szCs w:val="20"/>
        </w:rPr>
        <w:t>Protokół Odbioru Jakościowego</w:t>
      </w:r>
      <w:bookmarkEnd w:id="69"/>
      <w:bookmarkEnd w:id="70"/>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294B2CA0"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 ramach świadczenia Wsparcia Technicznego </w:t>
      </w:r>
      <w:r w:rsidR="00AC154A">
        <w:rPr>
          <w:rFonts w:asciiTheme="minorHAnsi" w:eastAsia="Arial Unicode MS" w:hAnsiTheme="minorHAnsi"/>
          <w:sz w:val="20"/>
          <w:szCs w:val="20"/>
        </w:rPr>
        <w:t xml:space="preserve">gwarancyjnego </w:t>
      </w:r>
      <w:r w:rsidRPr="2926F53B">
        <w:rPr>
          <w:rFonts w:asciiTheme="minorHAnsi" w:eastAsia="Arial Unicode MS" w:hAnsiTheme="minorHAnsi"/>
          <w:sz w:val="20"/>
          <w:szCs w:val="20"/>
        </w:rPr>
        <w:t>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24"/>
        <w:gridCol w:w="4509"/>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1E060814" w:rsidR="00EF63ED" w:rsidRPr="006511BA" w:rsidRDefault="00FA58B9" w:rsidP="00BA570A">
            <w:pPr>
              <w:spacing w:before="60" w:after="60"/>
              <w:ind w:left="230"/>
              <w:jc w:val="both"/>
              <w:rPr>
                <w:rFonts w:asciiTheme="minorHAnsi" w:eastAsia="Arial Unicode MS" w:hAnsiTheme="minorHAnsi"/>
                <w:sz w:val="20"/>
                <w:szCs w:val="20"/>
              </w:rPr>
            </w:pPr>
            <w:r>
              <w:rPr>
                <w:rFonts w:asciiTheme="minorHAnsi" w:eastAsia="Arial Unicode MS" w:hAnsiTheme="minorHAnsi"/>
                <w:sz w:val="20"/>
                <w:szCs w:val="20"/>
                <w:lang w:eastAsia="en-US"/>
              </w:rPr>
              <w:t>7 godzin roboczych</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594F1F3E" w:rsidR="00EF63ED" w:rsidRPr="006511BA" w:rsidRDefault="00FA58B9" w:rsidP="00BA570A">
            <w:pPr>
              <w:spacing w:before="60" w:after="60"/>
              <w:ind w:left="230"/>
              <w:jc w:val="both"/>
              <w:rPr>
                <w:rFonts w:asciiTheme="minorHAnsi" w:eastAsia="Arial Unicode MS" w:hAnsiTheme="minorHAnsi"/>
                <w:sz w:val="20"/>
                <w:szCs w:val="20"/>
              </w:rPr>
            </w:pPr>
            <w:r>
              <w:rPr>
                <w:rFonts w:asciiTheme="minorHAnsi" w:eastAsia="Arial Unicode MS" w:hAnsiTheme="minorHAnsi"/>
                <w:sz w:val="20"/>
                <w:szCs w:val="20"/>
                <w:lang w:eastAsia="en-US"/>
              </w:rPr>
              <w:t>7 godzin roboczych</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03FE58CA"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1" w:name="_Hlk35987027"/>
      <w:r w:rsidRPr="2926F53B">
        <w:rPr>
          <w:rFonts w:asciiTheme="minorHAnsi" w:eastAsia="Arial Unicode MS" w:hAnsiTheme="minorHAnsi"/>
          <w:sz w:val="20"/>
          <w:szCs w:val="20"/>
        </w:rPr>
        <w:t>Wsparcia Technicznego gwarancyjne</w:t>
      </w:r>
      <w:bookmarkEnd w:id="71"/>
      <w:r w:rsidR="00AC154A">
        <w:rPr>
          <w:rFonts w:asciiTheme="minorHAnsi" w:eastAsia="Arial Unicode MS" w:hAnsiTheme="minorHAnsi"/>
          <w:sz w:val="20"/>
          <w:szCs w:val="20"/>
        </w:rPr>
        <w:t>go</w:t>
      </w:r>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0DD8AFB" w:rsidR="00EF63ED" w:rsidRPr="00BA570A" w:rsidRDefault="00A77079" w:rsidP="00EF63ED">
      <w:pPr>
        <w:ind w:left="567" w:hanging="567"/>
        <w:jc w:val="right"/>
        <w:rPr>
          <w:rFonts w:asciiTheme="minorHAnsi" w:hAnsiTheme="minorHAnsi"/>
          <w:b/>
          <w:bCs/>
          <w:sz w:val="20"/>
          <w:szCs w:val="20"/>
        </w:rPr>
      </w:pPr>
      <w:r>
        <w:rPr>
          <w:rFonts w:asciiTheme="minorHAnsi" w:hAnsiTheme="minorHAnsi"/>
          <w:b/>
          <w:bCs/>
          <w:sz w:val="20"/>
          <w:szCs w:val="20"/>
        </w:rPr>
        <w:t xml:space="preserve">Załącznik Nr </w:t>
      </w:r>
      <w:r w:rsidR="009216E8">
        <w:rPr>
          <w:rFonts w:asciiTheme="minorHAnsi" w:hAnsiTheme="minorHAnsi"/>
          <w:b/>
          <w:bCs/>
          <w:sz w:val="20"/>
          <w:szCs w:val="20"/>
        </w:rPr>
        <w:t>8</w:t>
      </w:r>
      <w:r>
        <w:rPr>
          <w:rFonts w:asciiTheme="minorHAnsi" w:hAnsiTheme="minorHAnsi"/>
          <w:b/>
          <w:bCs/>
          <w:sz w:val="20"/>
          <w:szCs w:val="20"/>
        </w:rPr>
        <w:t xml:space="preserve"> </w:t>
      </w:r>
      <w:r w:rsidR="00EF63ED" w:rsidRPr="00BA570A">
        <w:rPr>
          <w:rFonts w:asciiTheme="minorHAnsi" w:hAnsiTheme="minorHAnsi"/>
          <w:b/>
          <w:bCs/>
          <w:sz w:val="20"/>
          <w:szCs w:val="20"/>
        </w:rPr>
        <w:t>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Podmiot kontrolowany zobowiązuje się dostosować do zaleceń pokontrolnych mających na celu usunięcie stwierdzonych uchybień i poprawę bezpieczeństwa przetwarzania danych osobowych w terminie wskazanym 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lastRenderedPageBreak/>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AA91" w14:textId="77777777" w:rsidR="000F2D48" w:rsidRDefault="000F2D48" w:rsidP="006846B2">
      <w:r>
        <w:separator/>
      </w:r>
    </w:p>
  </w:endnote>
  <w:endnote w:type="continuationSeparator" w:id="0">
    <w:p w14:paraId="2ED484A2" w14:textId="77777777" w:rsidR="000F2D48" w:rsidRDefault="000F2D48" w:rsidP="006846B2">
      <w:r>
        <w:continuationSeparator/>
      </w:r>
    </w:p>
  </w:endnote>
  <w:endnote w:type="continuationNotice" w:id="1">
    <w:p w14:paraId="1D1BC55C" w14:textId="77777777" w:rsidR="000F2D48" w:rsidRDefault="000F2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5D70E4B5" w:rsidR="00A747BE" w:rsidRDefault="00A747BE">
        <w:pPr>
          <w:pStyle w:val="Stopka"/>
          <w:jc w:val="right"/>
        </w:pPr>
        <w:r>
          <w:fldChar w:fldCharType="begin"/>
        </w:r>
        <w:r>
          <w:instrText>PAGE   \* MERGEFORMAT</w:instrText>
        </w:r>
        <w:r>
          <w:fldChar w:fldCharType="separate"/>
        </w:r>
        <w:r w:rsidR="00F37E7D">
          <w:rPr>
            <w:noProof/>
          </w:rPr>
          <w:t>21</w:t>
        </w:r>
        <w:r>
          <w:fldChar w:fldCharType="end"/>
        </w:r>
      </w:p>
    </w:sdtContent>
  </w:sdt>
  <w:p w14:paraId="0BF0DF73" w14:textId="77777777" w:rsidR="00A747BE" w:rsidRDefault="00A747B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09E3F9DB" w:rsidR="00A747BE" w:rsidRDefault="00A747BE">
        <w:pPr>
          <w:pStyle w:val="Stopka"/>
          <w:jc w:val="right"/>
        </w:pPr>
        <w:r>
          <w:fldChar w:fldCharType="begin"/>
        </w:r>
        <w:r>
          <w:instrText>PAGE   \* MERGEFORMAT</w:instrText>
        </w:r>
        <w:r>
          <w:fldChar w:fldCharType="separate"/>
        </w:r>
        <w:r w:rsidR="00F37E7D">
          <w:rPr>
            <w:noProof/>
          </w:rPr>
          <w:t>1</w:t>
        </w:r>
        <w:r>
          <w:fldChar w:fldCharType="end"/>
        </w:r>
      </w:p>
    </w:sdtContent>
  </w:sdt>
  <w:p w14:paraId="64308DC0" w14:textId="77777777" w:rsidR="00A747BE" w:rsidRDefault="00A747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A747BE" w:rsidRDefault="00A747BE"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A747BE" w:rsidRDefault="00A747BE">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01C6E35C" w:rsidR="00A747BE" w:rsidRPr="00EF3547" w:rsidRDefault="00A747BE">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F37E7D">
          <w:rPr>
            <w:rFonts w:asciiTheme="minorHAnsi" w:hAnsiTheme="minorHAnsi"/>
            <w:noProof/>
          </w:rPr>
          <w:t>35</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3F07" w14:textId="77777777" w:rsidR="000F2D48" w:rsidRDefault="000F2D48" w:rsidP="006846B2">
      <w:r>
        <w:separator/>
      </w:r>
    </w:p>
  </w:footnote>
  <w:footnote w:type="continuationSeparator" w:id="0">
    <w:p w14:paraId="1C6AC37D" w14:textId="77777777" w:rsidR="000F2D48" w:rsidRDefault="000F2D48" w:rsidP="006846B2">
      <w:r>
        <w:continuationSeparator/>
      </w:r>
    </w:p>
  </w:footnote>
  <w:footnote w:type="continuationNotice" w:id="1">
    <w:p w14:paraId="3F3F010F" w14:textId="77777777" w:rsidR="000F2D48" w:rsidRDefault="000F2D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A747BE" w:rsidRPr="00BA2BE6" w:rsidRDefault="00A747BE" w:rsidP="00EF63ED">
    <w:pPr>
      <w:tabs>
        <w:tab w:val="center" w:pos="4536"/>
        <w:tab w:val="right" w:pos="9072"/>
      </w:tabs>
      <w:rPr>
        <w:sz w:val="18"/>
        <w:szCs w:val="18"/>
      </w:rPr>
    </w:pPr>
  </w:p>
  <w:p w14:paraId="164BF492" w14:textId="7A324844" w:rsidR="00A747BE" w:rsidRDefault="00A747BE"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A747BE" w:rsidRPr="00BA2BE6" w:rsidRDefault="00A747BE" w:rsidP="00EF63ED">
    <w:pPr>
      <w:tabs>
        <w:tab w:val="center" w:pos="4536"/>
        <w:tab w:val="right" w:pos="9072"/>
      </w:tabs>
      <w:rPr>
        <w:sz w:val="18"/>
        <w:szCs w:val="18"/>
      </w:rPr>
    </w:pPr>
  </w:p>
  <w:p w14:paraId="19C45BFE" w14:textId="5D507830" w:rsidR="00A747BE" w:rsidRPr="00905AFD" w:rsidRDefault="00A747BE"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A747BE" w:rsidRPr="006B7D4A" w:rsidRDefault="00A747BE"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A747BE" w:rsidRPr="00F14E94" w:rsidRDefault="00A747BE"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9F40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6"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1"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3"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8"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100"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6"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0"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4"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557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7"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9"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0"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21"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3"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5"/>
  </w:num>
  <w:num w:numId="3">
    <w:abstractNumId w:val="38"/>
  </w:num>
  <w:num w:numId="4">
    <w:abstractNumId w:val="28"/>
  </w:num>
  <w:num w:numId="5">
    <w:abstractNumId w:val="33"/>
  </w:num>
  <w:num w:numId="6">
    <w:abstractNumId w:val="34"/>
  </w:num>
  <w:num w:numId="7">
    <w:abstractNumId w:val="127"/>
    <w:lvlOverride w:ilvl="0">
      <w:startOverride w:val="1"/>
    </w:lvlOverride>
  </w:num>
  <w:num w:numId="8">
    <w:abstractNumId w:val="61"/>
  </w:num>
  <w:num w:numId="9">
    <w:abstractNumId w:val="1"/>
  </w:num>
  <w:num w:numId="10">
    <w:abstractNumId w:val="3"/>
  </w:num>
  <w:num w:numId="11">
    <w:abstractNumId w:val="99"/>
  </w:num>
  <w:num w:numId="12">
    <w:abstractNumId w:val="0"/>
  </w:num>
  <w:num w:numId="13">
    <w:abstractNumId w:val="46"/>
  </w:num>
  <w:num w:numId="14">
    <w:abstractNumId w:val="30"/>
  </w:num>
  <w:num w:numId="15">
    <w:abstractNumId w:val="73"/>
  </w:num>
  <w:num w:numId="16">
    <w:abstractNumId w:val="62"/>
  </w:num>
  <w:num w:numId="17">
    <w:abstractNumId w:val="109"/>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90"/>
  </w:num>
  <w:num w:numId="28">
    <w:abstractNumId w:val="116"/>
  </w:num>
  <w:num w:numId="29">
    <w:abstractNumId w:val="68"/>
  </w:num>
  <w:num w:numId="30">
    <w:abstractNumId w:val="76"/>
  </w:num>
  <w:num w:numId="31">
    <w:abstractNumId w:val="128"/>
  </w:num>
  <w:num w:numId="32">
    <w:abstractNumId w:val="54"/>
  </w:num>
  <w:num w:numId="33">
    <w:abstractNumId w:val="77"/>
  </w:num>
  <w:num w:numId="34">
    <w:abstractNumId w:val="63"/>
  </w:num>
  <w:num w:numId="35">
    <w:abstractNumId w:val="52"/>
  </w:num>
  <w:num w:numId="36">
    <w:abstractNumId w:val="88"/>
  </w:num>
  <w:num w:numId="37">
    <w:abstractNumId w:val="32"/>
  </w:num>
  <w:num w:numId="38">
    <w:abstractNumId w:val="79"/>
  </w:num>
  <w:num w:numId="39">
    <w:abstractNumId w:val="92"/>
  </w:num>
  <w:num w:numId="40">
    <w:abstractNumId w:val="100"/>
  </w:num>
  <w:num w:numId="41">
    <w:abstractNumId w:val="80"/>
  </w:num>
  <w:num w:numId="42">
    <w:abstractNumId w:val="124"/>
  </w:num>
  <w:num w:numId="43">
    <w:abstractNumId w:val="103"/>
  </w:num>
  <w:num w:numId="44">
    <w:abstractNumId w:val="98"/>
  </w:num>
  <w:num w:numId="45">
    <w:abstractNumId w:val="117"/>
  </w:num>
  <w:num w:numId="46">
    <w:abstractNumId w:val="104"/>
  </w:num>
  <w:num w:numId="47">
    <w:abstractNumId w:val="42"/>
  </w:num>
  <w:num w:numId="48">
    <w:abstractNumId w:val="110"/>
  </w:num>
  <w:num w:numId="49">
    <w:abstractNumId w:val="29"/>
  </w:num>
  <w:num w:numId="50">
    <w:abstractNumId w:val="113"/>
  </w:num>
  <w:num w:numId="51">
    <w:abstractNumId w:val="106"/>
  </w:num>
  <w:num w:numId="52">
    <w:abstractNumId w:val="44"/>
  </w:num>
  <w:num w:numId="53">
    <w:abstractNumId w:val="67"/>
  </w:num>
  <w:num w:numId="54">
    <w:abstractNumId w:val="58"/>
  </w:num>
  <w:num w:numId="55">
    <w:abstractNumId w:val="40"/>
  </w:num>
  <w:num w:numId="56">
    <w:abstractNumId w:val="119"/>
  </w:num>
  <w:num w:numId="57">
    <w:abstractNumId w:val="45"/>
  </w:num>
  <w:num w:numId="58">
    <w:abstractNumId w:val="101"/>
  </w:num>
  <w:num w:numId="59">
    <w:abstractNumId w:val="82"/>
  </w:num>
  <w:num w:numId="60">
    <w:abstractNumId w:val="122"/>
  </w:num>
  <w:num w:numId="61">
    <w:abstractNumId w:val="81"/>
  </w:num>
  <w:num w:numId="62">
    <w:abstractNumId w:val="108"/>
  </w:num>
  <w:num w:numId="63">
    <w:abstractNumId w:val="66"/>
  </w:num>
  <w:num w:numId="64">
    <w:abstractNumId w:val="47"/>
  </w:num>
  <w:num w:numId="65">
    <w:abstractNumId w:val="95"/>
  </w:num>
  <w:num w:numId="66">
    <w:abstractNumId w:val="96"/>
  </w:num>
  <w:num w:numId="67">
    <w:abstractNumId w:val="84"/>
  </w:num>
  <w:num w:numId="68">
    <w:abstractNumId w:val="53"/>
  </w:num>
  <w:num w:numId="69">
    <w:abstractNumId w:val="102"/>
  </w:num>
  <w:num w:numId="70">
    <w:abstractNumId w:val="71"/>
  </w:num>
  <w:num w:numId="71">
    <w:abstractNumId w:val="64"/>
  </w:num>
  <w:num w:numId="72">
    <w:abstractNumId w:val="120"/>
  </w:num>
  <w:num w:numId="73">
    <w:abstractNumId w:val="89"/>
  </w:num>
  <w:num w:numId="74">
    <w:abstractNumId w:val="86"/>
  </w:num>
  <w:num w:numId="75">
    <w:abstractNumId w:val="59"/>
  </w:num>
  <w:num w:numId="76">
    <w:abstractNumId w:val="36"/>
  </w:num>
  <w:num w:numId="77">
    <w:abstractNumId w:val="107"/>
  </w:num>
  <w:num w:numId="78">
    <w:abstractNumId w:val="93"/>
  </w:num>
  <w:num w:numId="79">
    <w:abstractNumId w:val="70"/>
  </w:num>
  <w:num w:numId="80">
    <w:abstractNumId w:val="74"/>
  </w:num>
  <w:num w:numId="81">
    <w:abstractNumId w:val="65"/>
  </w:num>
  <w:num w:numId="82">
    <w:abstractNumId w:val="121"/>
  </w:num>
  <w:num w:numId="83">
    <w:abstractNumId w:val="94"/>
  </w:num>
  <w:num w:numId="84">
    <w:abstractNumId w:val="43"/>
  </w:num>
  <w:num w:numId="85">
    <w:abstractNumId w:val="112"/>
  </w:num>
  <w:num w:numId="86">
    <w:abstractNumId w:val="118"/>
  </w:num>
  <w:num w:numId="87">
    <w:abstractNumId w:val="87"/>
  </w:num>
  <w:num w:numId="88">
    <w:abstractNumId w:val="114"/>
  </w:num>
  <w:num w:numId="89">
    <w:abstractNumId w:val="51"/>
  </w:num>
  <w:num w:numId="90">
    <w:abstractNumId w:val="27"/>
  </w:num>
  <w:num w:numId="91">
    <w:abstractNumId w:val="125"/>
  </w:num>
  <w:num w:numId="92">
    <w:abstractNumId w:val="126"/>
  </w:num>
  <w:num w:numId="93">
    <w:abstractNumId w:val="123"/>
  </w:num>
  <w:num w:numId="94">
    <w:abstractNumId w:val="56"/>
  </w:num>
  <w:num w:numId="95">
    <w:abstractNumId w:val="50"/>
  </w:num>
  <w:num w:numId="96">
    <w:abstractNumId w:val="111"/>
  </w:num>
  <w:num w:numId="97">
    <w:abstractNumId w:val="55"/>
  </w:num>
  <w:num w:numId="98">
    <w:abstractNumId w:val="115"/>
  </w:num>
  <w:num w:numId="99">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256"/>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3B2"/>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28"/>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D48"/>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AE2"/>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5DC7"/>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4DD0"/>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2D2"/>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488"/>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3ED9"/>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9D0"/>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661A"/>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2903"/>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6E8"/>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37C"/>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7BE"/>
    <w:rsid w:val="00A7487E"/>
    <w:rsid w:val="00A7526F"/>
    <w:rsid w:val="00A75E0C"/>
    <w:rsid w:val="00A76142"/>
    <w:rsid w:val="00A76B87"/>
    <w:rsid w:val="00A77079"/>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6DC"/>
    <w:rsid w:val="00A97D71"/>
    <w:rsid w:val="00AA0A03"/>
    <w:rsid w:val="00AA1F03"/>
    <w:rsid w:val="00AA2569"/>
    <w:rsid w:val="00AA3963"/>
    <w:rsid w:val="00AA42DE"/>
    <w:rsid w:val="00AA5A3E"/>
    <w:rsid w:val="00AA5E02"/>
    <w:rsid w:val="00AA76D4"/>
    <w:rsid w:val="00AA7C8E"/>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4A"/>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684"/>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363"/>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2838"/>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5E8"/>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80D"/>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37E7D"/>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633"/>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8B9"/>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521F5639-56D3-4926-AD72-3E4CC78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uiPriority w:val="99"/>
    <w:rsid w:val="00DF28B0"/>
    <w:rPr>
      <w:sz w:val="16"/>
      <w:szCs w:val="16"/>
    </w:rPr>
  </w:style>
  <w:style w:type="paragraph" w:styleId="Tekstkomentarza">
    <w:name w:val="annotation text"/>
    <w:basedOn w:val="Normalny"/>
    <w:link w:val="TekstkomentarzaZnak"/>
    <w:uiPriority w:val="99"/>
    <w:semiHidden/>
    <w:rsid w:val="00DF28B0"/>
    <w:rPr>
      <w:sz w:val="20"/>
      <w:szCs w:val="20"/>
    </w:rPr>
  </w:style>
  <w:style w:type="character" w:customStyle="1" w:styleId="TekstkomentarzaZnak">
    <w:name w:val="Tekst komentarza Znak"/>
    <w:link w:val="Tekstkomentarza"/>
    <w:uiPriority w:val="99"/>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 w:type="character" w:styleId="Wyrnieniedelikatne">
    <w:name w:val="Subtle Emphasis"/>
    <w:basedOn w:val="Domylnaczcionkaakapitu"/>
    <w:uiPriority w:val="19"/>
    <w:qFormat/>
    <w:rsid w:val="009216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4.xml><?xml version="1.0" encoding="utf-8"?>
<ds:datastoreItem xmlns:ds="http://schemas.openxmlformats.org/officeDocument/2006/customXml" ds:itemID="{37D84CE0-7724-4812-A80F-B481067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4</TotalTime>
  <Pages>35</Pages>
  <Words>15554</Words>
  <Characters>93326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108663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4</cp:revision>
  <cp:lastPrinted>2022-07-14T07:24:00Z</cp:lastPrinted>
  <dcterms:created xsi:type="dcterms:W3CDTF">2022-07-26T07:45:00Z</dcterms:created>
  <dcterms:modified xsi:type="dcterms:W3CDTF">2022-07-26T08:16:00Z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