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3822" w14:textId="77777777" w:rsidR="00BD6F43" w:rsidRPr="004F4540" w:rsidRDefault="00BD6F43" w:rsidP="000A287F">
      <w:pPr>
        <w:jc w:val="both"/>
        <w:rPr>
          <w:b/>
          <w:sz w:val="28"/>
          <w:szCs w:val="28"/>
        </w:rPr>
      </w:pPr>
      <w:r w:rsidRPr="004F4540">
        <w:rPr>
          <w:b/>
          <w:sz w:val="28"/>
          <w:szCs w:val="28"/>
        </w:rPr>
        <w:t>OPIS PRZEDMIOTU ZAMÓWIENIA</w:t>
      </w:r>
    </w:p>
    <w:p w14:paraId="739024A6" w14:textId="77777777" w:rsidR="005D583D" w:rsidRPr="004F4540" w:rsidRDefault="005D583D" w:rsidP="000A287F">
      <w:pPr>
        <w:jc w:val="both"/>
        <w:rPr>
          <w:b/>
        </w:rPr>
      </w:pPr>
      <w:r w:rsidRPr="004F4540">
        <w:rPr>
          <w:b/>
        </w:rPr>
        <w:t>Zamawiający:</w:t>
      </w:r>
    </w:p>
    <w:p w14:paraId="7BDAEC43" w14:textId="77777777" w:rsidR="005D583D" w:rsidRPr="004F4540" w:rsidRDefault="005D583D" w:rsidP="00375684">
      <w:pPr>
        <w:spacing w:after="0"/>
        <w:jc w:val="both"/>
        <w:rPr>
          <w:b/>
        </w:rPr>
      </w:pPr>
      <w:r w:rsidRPr="004F4540">
        <w:rPr>
          <w:b/>
        </w:rPr>
        <w:t xml:space="preserve">Okręgowe Przedsiębiorstwo Energetyki Cieplnej Spółka z o.o. z siedzibą w Gdyni, </w:t>
      </w:r>
    </w:p>
    <w:p w14:paraId="18A6BF34" w14:textId="77777777" w:rsidR="005D583D" w:rsidRPr="004F4540" w:rsidRDefault="005D583D" w:rsidP="00375684">
      <w:pPr>
        <w:spacing w:after="0"/>
        <w:jc w:val="both"/>
        <w:rPr>
          <w:b/>
        </w:rPr>
      </w:pPr>
      <w:r w:rsidRPr="004F4540">
        <w:rPr>
          <w:b/>
        </w:rPr>
        <w:t xml:space="preserve">ul. Opata </w:t>
      </w:r>
      <w:proofErr w:type="spellStart"/>
      <w:r w:rsidRPr="004F4540">
        <w:rPr>
          <w:b/>
        </w:rPr>
        <w:t>Hackiego</w:t>
      </w:r>
      <w:proofErr w:type="spellEnd"/>
      <w:r w:rsidRPr="004F4540">
        <w:rPr>
          <w:b/>
        </w:rPr>
        <w:t xml:space="preserve"> 14</w:t>
      </w:r>
    </w:p>
    <w:p w14:paraId="5001E0EB" w14:textId="7A6E2DD8" w:rsidR="007E7DBA" w:rsidRPr="004F4540" w:rsidRDefault="007E7DBA" w:rsidP="000A287F">
      <w:pPr>
        <w:jc w:val="both"/>
      </w:pPr>
      <w:bookmarkStart w:id="0" w:name="_Hlk153277650"/>
      <w:r w:rsidRPr="004F4540">
        <w:t xml:space="preserve">Przedmiotem zamówienia jest </w:t>
      </w:r>
      <w:r w:rsidR="00483817" w:rsidRPr="004F4540">
        <w:t>sukcesywny zakup i</w:t>
      </w:r>
      <w:r w:rsidRPr="004F4540">
        <w:t xml:space="preserve"> dostawa  naturalnej  wody  mineralnej </w:t>
      </w:r>
      <w:r w:rsidR="00267CAE" w:rsidRPr="004F4540">
        <w:t>i</w:t>
      </w:r>
      <w:r w:rsidRPr="004F4540">
        <w:t xml:space="preserve"> wody źródlanej w </w:t>
      </w:r>
      <w:r w:rsidRPr="00A827BD">
        <w:t>bezzwrotnych</w:t>
      </w:r>
      <w:r w:rsidR="00375684" w:rsidRPr="00A827BD">
        <w:t xml:space="preserve"> (zwrotnych</w:t>
      </w:r>
      <w:r w:rsidR="00375684" w:rsidRPr="004F4540">
        <w:t>)</w:t>
      </w:r>
      <w:r w:rsidRPr="004F4540">
        <w:t xml:space="preserve"> butelkach szklanych, o pojemności 0,33 l,</w:t>
      </w:r>
      <w:r w:rsidR="008D1462" w:rsidRPr="004F4540">
        <w:t xml:space="preserve"> oraz w plastikowych butelkach</w:t>
      </w:r>
      <w:r w:rsidR="006C0FD2" w:rsidRPr="004F4540">
        <w:t xml:space="preserve"> typu PET</w:t>
      </w:r>
      <w:r w:rsidR="008D1462" w:rsidRPr="004F4540">
        <w:t xml:space="preserve"> 0,5l,</w:t>
      </w:r>
      <w:r w:rsidRPr="004F4540">
        <w:t xml:space="preserve"> w postaci niegazowanej i gazowanej, t</w:t>
      </w:r>
      <w:r w:rsidR="00622ED1" w:rsidRPr="004F4540">
        <w:t>j. nasyconej dwutlenkiem węgla.</w:t>
      </w:r>
      <w:r w:rsidR="008D1462" w:rsidRPr="004F4540">
        <w:t xml:space="preserve"> </w:t>
      </w:r>
    </w:p>
    <w:p w14:paraId="7A43CD8D" w14:textId="77777777" w:rsidR="00D5670D" w:rsidRPr="004F4540" w:rsidRDefault="00D5670D" w:rsidP="000A287F">
      <w:pPr>
        <w:jc w:val="both"/>
      </w:pPr>
    </w:p>
    <w:p w14:paraId="088EA979" w14:textId="422DBCBC" w:rsidR="002B5FE0" w:rsidRPr="00A827BD" w:rsidRDefault="002B5FE0" w:rsidP="00A827BD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A827BD">
        <w:rPr>
          <w:b/>
          <w:bCs/>
        </w:rPr>
        <w:t>SZACUNKOWA ILOŚĆ ZAMAWIANEGO TOWARU</w:t>
      </w:r>
    </w:p>
    <w:tbl>
      <w:tblPr>
        <w:tblpPr w:leftFromText="141" w:rightFromText="141" w:vertAnchor="text" w:tblpY="1"/>
        <w:tblOverlap w:val="never"/>
        <w:tblW w:w="8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09"/>
        <w:gridCol w:w="1343"/>
        <w:gridCol w:w="962"/>
        <w:gridCol w:w="1885"/>
      </w:tblGrid>
      <w:tr w:rsidR="004F4540" w:rsidRPr="004F4540" w14:paraId="059CEA4D" w14:textId="77777777" w:rsidTr="00483817">
        <w:trPr>
          <w:trHeight w:val="54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67AFA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bookmarkStart w:id="1" w:name="_Hlk153286442"/>
            <w:r w:rsidRPr="004F4540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BD30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Przedmiot zamówienia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E9149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Ilość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875DC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j.m.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E58AE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Cena jednostkowa netto[zł za j.m.]</w:t>
            </w:r>
          </w:p>
        </w:tc>
      </w:tr>
      <w:tr w:rsidR="004F4540" w:rsidRPr="004F4540" w14:paraId="38F9D188" w14:textId="77777777" w:rsidTr="00483817">
        <w:trPr>
          <w:trHeight w:val="272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52C57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2F16D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4CB1F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14D04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44361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4F4540" w:rsidRPr="004F4540" w14:paraId="2A6FCE70" w14:textId="77777777" w:rsidTr="00483817">
        <w:trPr>
          <w:trHeight w:val="1103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81A75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BE25A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Naturalna woda mineralna gazowana 0,5 l w butelce plastikowej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78D74" w14:textId="68A17C83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  <w:r w:rsidR="00483817" w:rsidRPr="004F4540">
              <w:rPr>
                <w:rFonts w:ascii="Calibri" w:eastAsia="Calibri" w:hAnsi="Calibri" w:cs="Times New Roman"/>
                <w:lang w:eastAsia="pl-PL"/>
              </w:rPr>
              <w:t>16962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A9798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proofErr w:type="spellStart"/>
            <w:r w:rsidRPr="004F4540">
              <w:rPr>
                <w:rFonts w:ascii="Calibri" w:eastAsia="Calibri" w:hAnsi="Calibri" w:cs="Times New Roman"/>
                <w:lang w:eastAsia="pl-PL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D6971C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4F4540" w:rsidRPr="004F4540" w14:paraId="726BD506" w14:textId="77777777" w:rsidTr="00483817">
        <w:trPr>
          <w:trHeight w:val="81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F5A2F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37917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Naturalna woda mineralna gazowana 0,33 l w butelce szklanej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95426" w14:textId="1C9F5FF5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  <w:r w:rsidR="00483817" w:rsidRPr="004F4540">
              <w:rPr>
                <w:rFonts w:ascii="Calibri" w:eastAsia="Calibri" w:hAnsi="Calibri" w:cs="Times New Roman"/>
                <w:lang w:eastAsia="pl-PL"/>
              </w:rPr>
              <w:t>2304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E2C1D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proofErr w:type="spellStart"/>
            <w:r w:rsidRPr="004F4540">
              <w:rPr>
                <w:rFonts w:ascii="Calibri" w:eastAsia="Calibri" w:hAnsi="Calibri" w:cs="Times New Roman"/>
                <w:lang w:eastAsia="pl-PL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F4D78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4F4540" w:rsidRPr="004F4540" w14:paraId="00231D6B" w14:textId="77777777" w:rsidTr="00483817">
        <w:trPr>
          <w:trHeight w:val="81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83E9E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6FB8E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Naturalna woda mineralna niegazowana 0,5 l w butelce plastikowej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D4D5A" w14:textId="3A959C4F" w:rsidR="002B5FE0" w:rsidRPr="004F4540" w:rsidRDefault="00483817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17832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D5C92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proofErr w:type="spellStart"/>
            <w:r w:rsidRPr="004F4540">
              <w:rPr>
                <w:rFonts w:ascii="Calibri" w:eastAsia="Calibri" w:hAnsi="Calibri" w:cs="Times New Roman"/>
                <w:lang w:eastAsia="pl-PL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535F0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4F454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4F4540" w:rsidRPr="004F4540" w14:paraId="2D16B957" w14:textId="77777777" w:rsidTr="00483817">
        <w:trPr>
          <w:trHeight w:val="81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C548E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4BEC0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Naturalna woda mineralna niegazowana 0,33 l w butelce szklanej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6BAF1" w14:textId="7AA6303D" w:rsidR="002B5FE0" w:rsidRPr="004F4540" w:rsidRDefault="00483817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2304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E9EAC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F4540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9EE45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4540" w:rsidRPr="004F4540" w14:paraId="0DCE07A5" w14:textId="77777777" w:rsidTr="00483817">
        <w:trPr>
          <w:trHeight w:val="25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EAAAA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10436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8200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39E6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52F27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EDC16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4540" w:rsidRPr="004F4540" w14:paraId="1012C10B" w14:textId="77777777" w:rsidTr="00483817">
        <w:trPr>
          <w:trHeight w:val="81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7FBA4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D8CFC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Naturalna woda źródlana gazowana  0,5 l w butelce plastikowej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66130" w14:textId="5C25B6B5" w:rsidR="002B5FE0" w:rsidRPr="004F4540" w:rsidRDefault="00483817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16962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B2668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F4540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D57EC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4540" w:rsidRPr="004F4540" w14:paraId="12286476" w14:textId="77777777" w:rsidTr="00483817">
        <w:trPr>
          <w:trHeight w:val="81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48156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29EE1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Naturalna woda źródlana gazowana  0,33 l w butelce szklanej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5E106" w14:textId="643F9B0A" w:rsidR="002B5FE0" w:rsidRPr="004F4540" w:rsidRDefault="00483817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2304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6815E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F4540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DB2FC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4540" w:rsidRPr="004F4540" w14:paraId="31A4ACD8" w14:textId="77777777" w:rsidTr="00483817">
        <w:trPr>
          <w:trHeight w:val="81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C076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E2E2F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Naturalna woda źródlana niegazowana 0,5 l w butelce plastikowej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E8736" w14:textId="6FC74D7C" w:rsidR="002B5FE0" w:rsidRPr="004F4540" w:rsidRDefault="00483817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17832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5D6B2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F4540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275C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4540" w:rsidRPr="004F4540" w14:paraId="0B2CB7C6" w14:textId="77777777" w:rsidTr="00483817">
        <w:trPr>
          <w:trHeight w:val="817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7ABB2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27B3F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Naturalna woda źródlana gazowana  0,33 l w butelce szklanej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EE079" w14:textId="66D4B9EE" w:rsidR="002B5FE0" w:rsidRPr="004F4540" w:rsidRDefault="00483817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540">
              <w:rPr>
                <w:rFonts w:ascii="Calibri" w:eastAsia="Calibri" w:hAnsi="Calibri" w:cs="Times New Roman"/>
              </w:rPr>
              <w:t>2304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671D4" w14:textId="77777777" w:rsidR="002B5FE0" w:rsidRPr="004F4540" w:rsidRDefault="002B5FE0" w:rsidP="002B5F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F4540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98CD5" w14:textId="77777777" w:rsidR="002B5FE0" w:rsidRPr="004F4540" w:rsidRDefault="002B5FE0" w:rsidP="002B5F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bookmarkEnd w:id="1"/>
    </w:tbl>
    <w:p w14:paraId="5EDA6243" w14:textId="77777777" w:rsidR="002B5FE0" w:rsidRPr="004F4540" w:rsidRDefault="002B5FE0" w:rsidP="000A287F">
      <w:pPr>
        <w:jc w:val="both"/>
        <w:rPr>
          <w:b/>
        </w:rPr>
      </w:pPr>
    </w:p>
    <w:p w14:paraId="4EAAB8B6" w14:textId="77777777" w:rsidR="002B5FE0" w:rsidRPr="004F4540" w:rsidRDefault="002B5FE0" w:rsidP="000A287F">
      <w:pPr>
        <w:jc w:val="both"/>
        <w:rPr>
          <w:b/>
        </w:rPr>
      </w:pPr>
    </w:p>
    <w:p w14:paraId="02BFE980" w14:textId="77777777" w:rsidR="002B5FE0" w:rsidRPr="004F4540" w:rsidRDefault="002B5FE0" w:rsidP="000A287F">
      <w:pPr>
        <w:jc w:val="both"/>
        <w:rPr>
          <w:b/>
        </w:rPr>
      </w:pPr>
    </w:p>
    <w:p w14:paraId="5894FF7E" w14:textId="77777777" w:rsidR="00D5670D" w:rsidRPr="004F4540" w:rsidRDefault="00D5670D" w:rsidP="000A287F">
      <w:pPr>
        <w:jc w:val="both"/>
      </w:pPr>
    </w:p>
    <w:p w14:paraId="7AE5D09B" w14:textId="77777777" w:rsidR="00D5670D" w:rsidRPr="004F4540" w:rsidRDefault="00D5670D" w:rsidP="000A287F">
      <w:pPr>
        <w:jc w:val="both"/>
      </w:pPr>
    </w:p>
    <w:p w14:paraId="3280E2EB" w14:textId="77777777" w:rsidR="00D5670D" w:rsidRPr="004F4540" w:rsidRDefault="00D5670D" w:rsidP="000A287F">
      <w:pPr>
        <w:jc w:val="both"/>
      </w:pPr>
    </w:p>
    <w:p w14:paraId="702C6A55" w14:textId="6B6EF309" w:rsidR="007E7DBA" w:rsidRPr="004F4540" w:rsidRDefault="007E7DBA" w:rsidP="000A287F">
      <w:pPr>
        <w:jc w:val="both"/>
      </w:pPr>
      <w:bookmarkStart w:id="2" w:name="_Hlk153270667"/>
    </w:p>
    <w:bookmarkEnd w:id="2"/>
    <w:p w14:paraId="0A0E28F0" w14:textId="77777777" w:rsidR="00D5670D" w:rsidRPr="004F4540" w:rsidRDefault="00D5670D" w:rsidP="000A287F">
      <w:pPr>
        <w:jc w:val="both"/>
      </w:pPr>
    </w:p>
    <w:p w14:paraId="3276D0DB" w14:textId="77777777" w:rsidR="00D5670D" w:rsidRPr="004F4540" w:rsidRDefault="00D5670D" w:rsidP="000A287F">
      <w:pPr>
        <w:jc w:val="both"/>
      </w:pPr>
    </w:p>
    <w:p w14:paraId="47EEB53D" w14:textId="77777777" w:rsidR="00D5670D" w:rsidRPr="004F4540" w:rsidRDefault="00D5670D" w:rsidP="000A287F">
      <w:pPr>
        <w:jc w:val="both"/>
      </w:pPr>
    </w:p>
    <w:p w14:paraId="39147B99" w14:textId="167A59B4" w:rsidR="00936AA9" w:rsidRPr="004F4540" w:rsidRDefault="00936AA9" w:rsidP="00483817">
      <w:pPr>
        <w:ind w:left="360"/>
        <w:jc w:val="both"/>
      </w:pPr>
      <w:r w:rsidRPr="004F4540">
        <w:softHyphen/>
      </w:r>
    </w:p>
    <w:p w14:paraId="73583F26" w14:textId="77777777" w:rsidR="000A287F" w:rsidRPr="004F4540" w:rsidRDefault="000A287F" w:rsidP="000A287F">
      <w:pPr>
        <w:jc w:val="both"/>
        <w:rPr>
          <w:b/>
          <w:bCs/>
        </w:rPr>
      </w:pPr>
      <w:r w:rsidRPr="004F4540">
        <w:rPr>
          <w:b/>
          <w:bCs/>
        </w:rPr>
        <w:t>Podane ilości są ilościami szacunkowymi, rzeczywista ilość dostarczanych towarów wynikać będzie z bieżących potrzeb Zamawiającego.</w:t>
      </w:r>
      <w:r w:rsidR="00DD5D8E" w:rsidRPr="004F4540">
        <w:rPr>
          <w:b/>
          <w:bCs/>
        </w:rPr>
        <w:t xml:space="preserve"> </w:t>
      </w:r>
    </w:p>
    <w:p w14:paraId="1B7B8E57" w14:textId="77777777" w:rsidR="000A287F" w:rsidRPr="004F4540" w:rsidRDefault="000A287F" w:rsidP="000A287F">
      <w:pPr>
        <w:jc w:val="both"/>
      </w:pPr>
      <w:r w:rsidRPr="004F4540">
        <w:t>Zamawiający zastrzega sobie prawo zmiany jednego asortyment</w:t>
      </w:r>
      <w:r w:rsidR="006C0FD2" w:rsidRPr="004F4540">
        <w:t>u na inny określony powyżej</w:t>
      </w:r>
      <w:r w:rsidRPr="004F4540">
        <w:t xml:space="preserve"> oraz zmiany ilości towaru w danym asortymencie w zależności od bieżących potrzeb, przy zachowaniu cen jednostkowych określonych w</w:t>
      </w:r>
      <w:r w:rsidR="006C0FD2" w:rsidRPr="004F4540">
        <w:t xml:space="preserve"> ofercie</w:t>
      </w:r>
      <w:r w:rsidRPr="004F4540">
        <w:t xml:space="preserve"> oraz w granicach łącznej wartości wynagrodzenia należnego Wykonawcy.</w:t>
      </w:r>
    </w:p>
    <w:p w14:paraId="6E106B0E" w14:textId="77777777" w:rsidR="00530C82" w:rsidRPr="004F4540" w:rsidRDefault="00530C82" w:rsidP="000A287F">
      <w:pPr>
        <w:jc w:val="both"/>
      </w:pPr>
      <w:r w:rsidRPr="004F4540">
        <w:lastRenderedPageBreak/>
        <w:t xml:space="preserve">Zamawiający  zastrzega,  że  faktyczna  realizacja  zamówienia  będzie  zależna  od  potrzeb Zamawiającego.  </w:t>
      </w:r>
    </w:p>
    <w:p w14:paraId="06E7F4EC" w14:textId="47360175" w:rsidR="006C0FD2" w:rsidRPr="00A827BD" w:rsidRDefault="006C0FD2" w:rsidP="00A827BD">
      <w:pPr>
        <w:pStyle w:val="Akapitzlist"/>
        <w:numPr>
          <w:ilvl w:val="0"/>
          <w:numId w:val="8"/>
        </w:numPr>
        <w:jc w:val="both"/>
        <w:rPr>
          <w:b/>
        </w:rPr>
      </w:pPr>
      <w:r w:rsidRPr="00A827BD">
        <w:rPr>
          <w:b/>
        </w:rPr>
        <w:t>ZAMÓWIENIE</w:t>
      </w:r>
      <w:r w:rsidR="00975F7B" w:rsidRPr="00A827BD">
        <w:rPr>
          <w:b/>
        </w:rPr>
        <w:t xml:space="preserve">   </w:t>
      </w:r>
    </w:p>
    <w:p w14:paraId="0BABA687" w14:textId="678A9574" w:rsidR="00975F7B" w:rsidRPr="004F4540" w:rsidRDefault="00975F7B" w:rsidP="000A287F">
      <w:pPr>
        <w:jc w:val="both"/>
      </w:pPr>
      <w:r w:rsidRPr="004F4540">
        <w:t xml:space="preserve">Zamówienia będą składane </w:t>
      </w:r>
      <w:r w:rsidR="003564F9" w:rsidRPr="004F4540">
        <w:t>sukcesywnie w zależności od zaistniałych potrzeb</w:t>
      </w:r>
      <w:r w:rsidRPr="004F4540">
        <w:t xml:space="preserve">. </w:t>
      </w:r>
      <w:r w:rsidR="001E1E0E" w:rsidRPr="004F4540">
        <w:t xml:space="preserve">Minimalna zamówiona ilość obejmuje 1 paletę.  </w:t>
      </w:r>
    </w:p>
    <w:p w14:paraId="532043A3" w14:textId="43620F51" w:rsidR="006C0FD2" w:rsidRPr="004F4540" w:rsidRDefault="00975F7B" w:rsidP="000A287F">
      <w:pPr>
        <w:jc w:val="both"/>
      </w:pPr>
      <w:r w:rsidRPr="004F4540">
        <w:t>Wymagany   przez Z</w:t>
      </w:r>
      <w:r w:rsidR="006C0FD2" w:rsidRPr="004F4540">
        <w:t xml:space="preserve">amawiającego termin dostawy cząstkowej wynosi 3 dni robocze od </w:t>
      </w:r>
      <w:r w:rsidRPr="004F4540">
        <w:t>dnia zgłoszenia zamówienia</w:t>
      </w:r>
      <w:r w:rsidR="00483817" w:rsidRPr="004F4540">
        <w:t xml:space="preserve"> </w:t>
      </w:r>
      <w:r w:rsidR="006C0FD2" w:rsidRPr="004F4540">
        <w:t xml:space="preserve"> </w:t>
      </w:r>
      <w:r w:rsidR="00483817" w:rsidRPr="004F4540">
        <w:t>na adres mailowy Wykonawcy wskazany w umowie.</w:t>
      </w:r>
      <w:r w:rsidR="006C0FD2" w:rsidRPr="004F4540">
        <w:t xml:space="preserve"> </w:t>
      </w:r>
    </w:p>
    <w:p w14:paraId="17CF9FB4" w14:textId="37B60863" w:rsidR="006C0FD2" w:rsidRPr="004F4540" w:rsidRDefault="006C0FD2" w:rsidP="000A287F">
      <w:pPr>
        <w:jc w:val="both"/>
      </w:pPr>
      <w:r w:rsidRPr="004F4540">
        <w:t>Wykonawca zobowiązany jest dostarczyć towar na swój koszt</w:t>
      </w:r>
      <w:r w:rsidR="00CC61AD" w:rsidRPr="004F4540">
        <w:t xml:space="preserve"> i ryzyko do</w:t>
      </w:r>
      <w:r w:rsidR="00B832BA" w:rsidRPr="004F4540">
        <w:t xml:space="preserve"> siedziby Zamawiającego </w:t>
      </w:r>
      <w:r w:rsidRPr="004F4540">
        <w:t>w godz. od 7:30 do 14.30, w  dni  robocze od poniedziałku  do  piątku. Dostawa obejmuje transport  wraz  z  rozładunkiem  i złożeniem w miejscu wyznaczonym przez Zamawiającego.</w:t>
      </w:r>
    </w:p>
    <w:p w14:paraId="7C071575" w14:textId="3EA21FBC" w:rsidR="00CC61AD" w:rsidRPr="004F4540" w:rsidRDefault="00CC61AD" w:rsidP="001E1E0E">
      <w:pPr>
        <w:jc w:val="both"/>
      </w:pPr>
      <w:r w:rsidRPr="004F4540">
        <w:t>Miejsce dostawy obejmuje</w:t>
      </w:r>
      <w:r w:rsidR="001E1E0E" w:rsidRPr="004F4540">
        <w:t xml:space="preserve"> u</w:t>
      </w:r>
      <w:r w:rsidRPr="004F4540">
        <w:t xml:space="preserve">l. Opata </w:t>
      </w:r>
      <w:proofErr w:type="spellStart"/>
      <w:r w:rsidRPr="004F4540">
        <w:t>Hackiego</w:t>
      </w:r>
      <w:proofErr w:type="spellEnd"/>
      <w:r w:rsidRPr="004F4540">
        <w:t xml:space="preserve"> 14 Gdynia, 81-213 Gdynia</w:t>
      </w:r>
    </w:p>
    <w:p w14:paraId="5F146985" w14:textId="77777777" w:rsidR="006C0FD2" w:rsidRPr="004F4540" w:rsidRDefault="006C0FD2" w:rsidP="000A287F">
      <w:pPr>
        <w:jc w:val="both"/>
      </w:pPr>
      <w:r w:rsidRPr="004F4540">
        <w:t>Złożenie zamówienia następować będzie w formie pisemnej, drogą elektroniczną. Wykonawca ma obowiązek potwierdzenia przyjęcia zamówienia (pisemnie, e-mailem).</w:t>
      </w:r>
    </w:p>
    <w:p w14:paraId="2D20E9C9" w14:textId="77777777" w:rsidR="006C0FD2" w:rsidRPr="004F4540" w:rsidRDefault="006C0FD2" w:rsidP="000A287F">
      <w:pPr>
        <w:jc w:val="both"/>
      </w:pPr>
    </w:p>
    <w:p w14:paraId="62B58F05" w14:textId="1D0EB859" w:rsidR="000A287F" w:rsidRPr="004F4540" w:rsidRDefault="00A827BD" w:rsidP="000A287F">
      <w:pPr>
        <w:jc w:val="both"/>
        <w:rPr>
          <w:b/>
        </w:rPr>
      </w:pPr>
      <w:r>
        <w:rPr>
          <w:b/>
        </w:rPr>
        <w:t xml:space="preserve">III. </w:t>
      </w:r>
      <w:r w:rsidR="000A287F" w:rsidRPr="004F4540">
        <w:rPr>
          <w:b/>
        </w:rPr>
        <w:t>WYMAGANIA DOTYCZĄCE WODY</w:t>
      </w:r>
    </w:p>
    <w:p w14:paraId="6A3CAC33" w14:textId="04F247E8" w:rsidR="007E7DBA" w:rsidRPr="004F4540" w:rsidRDefault="0002547B" w:rsidP="000A287F">
      <w:pPr>
        <w:jc w:val="both"/>
      </w:pPr>
      <w:r>
        <w:t>1.</w:t>
      </w:r>
      <w:r w:rsidR="007E7DBA" w:rsidRPr="004F4540">
        <w:t>Wymagania dotyczące wody: oferowana naturalna woda mineralna  i woda źródlana muszą spełniać  wymagania  określone w ustawie z dnia 25 sierpnia 2006 r. o bezpieczeństwie żywności i żywienia</w:t>
      </w:r>
      <w:r w:rsidR="00B832BA" w:rsidRPr="004F4540">
        <w:t xml:space="preserve">       </w:t>
      </w:r>
      <w:r w:rsidR="007E7DBA" w:rsidRPr="004F4540">
        <w:t>(Dz</w:t>
      </w:r>
      <w:r w:rsidR="00622ED1" w:rsidRPr="004F4540">
        <w:t>. U. z 2019 r.</w:t>
      </w:r>
      <w:r w:rsidR="00DD5D8E" w:rsidRPr="004F4540">
        <w:t xml:space="preserve"> </w:t>
      </w:r>
      <w:r w:rsidR="00622ED1" w:rsidRPr="004F4540">
        <w:t>poz. 1252, z późn.</w:t>
      </w:r>
      <w:r w:rsidR="007E7DBA" w:rsidRPr="004F4540">
        <w:t xml:space="preserve"> zm.) i w rozporządzeniu Ministra Zdrowia z dnia</w:t>
      </w:r>
      <w:r w:rsidR="00622ED1" w:rsidRPr="004F4540">
        <w:t xml:space="preserve"> 31 marca 2011 </w:t>
      </w:r>
      <w:r w:rsidR="007E7DBA" w:rsidRPr="004F4540">
        <w:t>r.  w  sprawie naturalnych wód mineralnych, wód źródlanych i wód stołowych (Dz. U. Nr 85,poz. 466).</w:t>
      </w:r>
    </w:p>
    <w:p w14:paraId="34A70442" w14:textId="77777777" w:rsidR="006F0A8A" w:rsidRPr="004F4540" w:rsidRDefault="007E7DBA" w:rsidP="000A287F">
      <w:pPr>
        <w:jc w:val="both"/>
      </w:pPr>
      <w:r w:rsidRPr="004F4540">
        <w:t xml:space="preserve">Wymagany skład chemiczny naturalnej wody mineralnej i wody źródlanej: </w:t>
      </w:r>
    </w:p>
    <w:p w14:paraId="065B28C1" w14:textId="77777777" w:rsidR="00202393" w:rsidRPr="004F4540" w:rsidRDefault="00202393" w:rsidP="000A287F">
      <w:pPr>
        <w:pStyle w:val="Akapitzlist"/>
        <w:numPr>
          <w:ilvl w:val="0"/>
          <w:numId w:val="6"/>
        </w:numPr>
        <w:jc w:val="both"/>
      </w:pPr>
      <w:r w:rsidRPr="004F4540">
        <w:t xml:space="preserve">niegazowana -nienasycona dwutlenkiem węgla: </w:t>
      </w:r>
      <w:r w:rsidR="00BE3DCF" w:rsidRPr="004F4540">
        <w:t xml:space="preserve">zawartość minerałów w granicach od 300 do 400 mg/l </w:t>
      </w:r>
      <w:r w:rsidR="007E7DBA" w:rsidRPr="004F4540">
        <w:t xml:space="preserve">; </w:t>
      </w:r>
      <w:r w:rsidR="0095611B" w:rsidRPr="004F4540">
        <w:t>zawartość sodu max. 30</w:t>
      </w:r>
      <w:r w:rsidRPr="004F4540">
        <w:t>mg/l</w:t>
      </w:r>
    </w:p>
    <w:p w14:paraId="7237203E" w14:textId="77777777" w:rsidR="006F0A8A" w:rsidRPr="004F4540" w:rsidRDefault="00202393" w:rsidP="000A287F">
      <w:pPr>
        <w:pStyle w:val="Akapitzlist"/>
        <w:numPr>
          <w:ilvl w:val="0"/>
          <w:numId w:val="6"/>
        </w:numPr>
        <w:jc w:val="both"/>
      </w:pPr>
      <w:r w:rsidRPr="004F4540">
        <w:t xml:space="preserve">gazowana - nasycona dwutlenkiem węgla </w:t>
      </w:r>
      <w:r w:rsidR="0095611B" w:rsidRPr="004F4540">
        <w:t>-</w:t>
      </w:r>
      <w:r w:rsidRPr="004F4540">
        <w:t xml:space="preserve"> zawartość minerałów w granicach </w:t>
      </w:r>
      <w:r w:rsidR="0095611B" w:rsidRPr="004F4540">
        <w:t>od 1 100 do 25</w:t>
      </w:r>
      <w:r w:rsidR="007E7DBA" w:rsidRPr="004F4540">
        <w:t>00 mg/l CO2;</w:t>
      </w:r>
      <w:r w:rsidR="0095611B" w:rsidRPr="004F4540">
        <w:t>zawartość sodu-max. 100</w:t>
      </w:r>
      <w:r w:rsidR="007E7DBA" w:rsidRPr="004F4540">
        <w:t>mg/l;</w:t>
      </w:r>
    </w:p>
    <w:p w14:paraId="47DCEA33" w14:textId="3FD6A83C" w:rsidR="00622ED1" w:rsidRPr="004F4540" w:rsidRDefault="0002547B" w:rsidP="000A287F">
      <w:pPr>
        <w:jc w:val="both"/>
      </w:pPr>
      <w:r>
        <w:t>2.</w:t>
      </w:r>
      <w:r w:rsidR="007E7DBA" w:rsidRPr="004F4540">
        <w:t>W przypadku zaoferowania w ofercie wody źródlanej wykonawca dołączy do oferty także aktualną ocenę i kwalifikację rodzajową wody</w:t>
      </w:r>
      <w:r w:rsidR="00E0053D" w:rsidRPr="004F4540">
        <w:t xml:space="preserve"> </w:t>
      </w:r>
      <w:r w:rsidR="007E7DBA" w:rsidRPr="004F4540">
        <w:t xml:space="preserve">(którą należy zaktualizować -w przypadku utraty przez nią ważności w okresie obowiązywania </w:t>
      </w:r>
      <w:r w:rsidR="00B832BA" w:rsidRPr="004F4540">
        <w:t>U</w:t>
      </w:r>
      <w:r w:rsidR="007E7DBA" w:rsidRPr="004F4540">
        <w:t>mowy).</w:t>
      </w:r>
      <w:r w:rsidR="00E0053D" w:rsidRPr="004F4540">
        <w:t xml:space="preserve"> </w:t>
      </w:r>
    </w:p>
    <w:p w14:paraId="01119427" w14:textId="23ACA993" w:rsidR="007E7DBA" w:rsidRPr="004F4540" w:rsidRDefault="0002547B" w:rsidP="000A287F">
      <w:pPr>
        <w:jc w:val="both"/>
      </w:pPr>
      <w:r>
        <w:t>3.</w:t>
      </w:r>
      <w:r w:rsidR="007E7DBA" w:rsidRPr="004F4540">
        <w:t>Jeżeli zaoferowana przez wykonawcę woda mineralna została uznana za naturalną wodę mineralną na mocy decyzji Głównego Inspektora Sanitarnego po dniu 20</w:t>
      </w:r>
      <w:r w:rsidR="00B832BA" w:rsidRPr="004F4540">
        <w:t xml:space="preserve"> </w:t>
      </w:r>
      <w:r w:rsidR="007E7DBA" w:rsidRPr="004F4540">
        <w:t>grudnia 2019 r., tj. po dniu ogłoszenia Obwieszczenia Głównego Inspektora Sanitarnego z dnia 19 grudnia 2019 r. w sprawie ogłoszenia wykazu wód uznanych jako naturalne  wody  mineralne, wykonawca dołączy do oferty, potwierdzoną za zgodność z oryginałem przez  wykonawcę  lub  osobę  upoważnioną  do  reprezentacji wykonawcy, kserokopię  decyzji Głównego Inspektora Sanitarnego, uznającej zaoferowaną wodę jako naturalną wodę mineralną.</w:t>
      </w:r>
    </w:p>
    <w:p w14:paraId="1A6D45AE" w14:textId="354CD7E8" w:rsidR="007E7DBA" w:rsidRPr="004F4540" w:rsidRDefault="0002547B" w:rsidP="000A287F">
      <w:pPr>
        <w:jc w:val="both"/>
      </w:pPr>
      <w:r>
        <w:t>4.</w:t>
      </w:r>
      <w:r w:rsidR="007E7DBA" w:rsidRPr="004F4540">
        <w:t>Termin przydatnośc</w:t>
      </w:r>
      <w:r w:rsidR="00622ED1" w:rsidRPr="004F4540">
        <w:t xml:space="preserve">i do spożycia dostarczanej wody wynosi minimum </w:t>
      </w:r>
      <w:r w:rsidR="007E7DBA" w:rsidRPr="004F4540">
        <w:t>sześć miesięcy od daty dostawy.</w:t>
      </w:r>
    </w:p>
    <w:p w14:paraId="6D16EFD0" w14:textId="5989B3C6" w:rsidR="000A287F" w:rsidRPr="004F4540" w:rsidRDefault="00A827BD" w:rsidP="000A287F">
      <w:pPr>
        <w:jc w:val="both"/>
        <w:rPr>
          <w:b/>
        </w:rPr>
      </w:pPr>
      <w:r>
        <w:rPr>
          <w:b/>
        </w:rPr>
        <w:t xml:space="preserve">IV. </w:t>
      </w:r>
      <w:r w:rsidR="000A287F" w:rsidRPr="004F4540">
        <w:rPr>
          <w:b/>
        </w:rPr>
        <w:t xml:space="preserve">OPAKOWANIE </w:t>
      </w:r>
    </w:p>
    <w:p w14:paraId="23FAEE78" w14:textId="77777777" w:rsidR="007E7DBA" w:rsidRPr="004F4540" w:rsidRDefault="007E7DBA" w:rsidP="000A287F">
      <w:pPr>
        <w:jc w:val="both"/>
      </w:pPr>
      <w:r w:rsidRPr="004F4540">
        <w:t xml:space="preserve">Rodzaj opakowania naturalnej wody mineralnej i wody źródlanej: </w:t>
      </w:r>
    </w:p>
    <w:p w14:paraId="6C9B430A" w14:textId="77777777" w:rsidR="007E7DBA" w:rsidRPr="004F4540" w:rsidRDefault="007E7DBA" w:rsidP="000A287F">
      <w:pPr>
        <w:pStyle w:val="Akapitzlist"/>
        <w:numPr>
          <w:ilvl w:val="0"/>
          <w:numId w:val="2"/>
        </w:numPr>
        <w:jc w:val="both"/>
      </w:pPr>
      <w:r w:rsidRPr="004F4540">
        <w:lastRenderedPageBreak/>
        <w:t>woda powinna być dostarczana w szklanych, bezzwrotnych butelkach, szkło barwione,  np. zielone, bezbarwne, zamykanych plombowaną zakrętką, o pojemności 0,33 l. Na butelce winna być umieszczona etykieta  z  oznaczeniem,  czy woda  jest niegazowana czy  gazowana,  tj. nasycona dwutlenkiem węgla;</w:t>
      </w:r>
    </w:p>
    <w:p w14:paraId="1B67C17C" w14:textId="77777777" w:rsidR="009757FC" w:rsidRPr="004F4540" w:rsidRDefault="00622ED1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9757FC" w:rsidRPr="004F4540">
        <w:t>pakowanie jednostkowe - butelka z tworzywa sztucznego typu PET (opakowanie posiada atest PZH o przeznaczeniu do kontaktu z żywnością).</w:t>
      </w:r>
    </w:p>
    <w:p w14:paraId="7676666B" w14:textId="77777777" w:rsidR="009757FC" w:rsidRPr="004F4540" w:rsidRDefault="00622ED1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9757FC" w:rsidRPr="004F4540">
        <w:t>pakowania jednostkowe powinny zabezpieczać produkt przed uszkodzeniem i zanieczyszczeniem, powinny być czyste, bez obcych zapachów i uszkodzeń mechanicznych.</w:t>
      </w:r>
    </w:p>
    <w:p w14:paraId="374415CD" w14:textId="77777777" w:rsidR="009757FC" w:rsidRPr="004F4540" w:rsidRDefault="00622ED1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9757FC" w:rsidRPr="004F4540">
        <w:t>pakowania powinny być wykonane z materiałów opakowaniowych przeznaczonych do kontaktu z żywnością.</w:t>
      </w:r>
    </w:p>
    <w:p w14:paraId="4A0527EC" w14:textId="77777777" w:rsidR="009757FC" w:rsidRPr="004F4540" w:rsidRDefault="00622ED1" w:rsidP="000A287F">
      <w:pPr>
        <w:pStyle w:val="Akapitzlist"/>
        <w:numPr>
          <w:ilvl w:val="0"/>
          <w:numId w:val="2"/>
        </w:numPr>
        <w:jc w:val="both"/>
      </w:pPr>
      <w:r w:rsidRPr="004F4540">
        <w:t>n</w:t>
      </w:r>
      <w:r w:rsidR="009757FC" w:rsidRPr="004F4540">
        <w:t>ie dopuszcza się stosowania opakowań zastępczych oraz umieszczania reklam na opakowaniach</w:t>
      </w:r>
    </w:p>
    <w:p w14:paraId="42D96964" w14:textId="77777777" w:rsidR="007E7DBA" w:rsidRPr="004F4540" w:rsidRDefault="007E7DBA" w:rsidP="000A287F">
      <w:pPr>
        <w:pStyle w:val="Akapitzlist"/>
        <w:numPr>
          <w:ilvl w:val="0"/>
          <w:numId w:val="2"/>
        </w:numPr>
        <w:jc w:val="both"/>
      </w:pPr>
      <w:r w:rsidRPr="004F4540">
        <w:t xml:space="preserve">etykieta: musi być  zgodna z wymaganiami określonymi w ustawie z dnia 25 sierpnia 2006 r. </w:t>
      </w:r>
      <w:r w:rsidRPr="004F4540">
        <w:br/>
        <w:t xml:space="preserve">o  bezpieczeństwie  żywności  i  żywienia,  w rozporządzeniu  Parlamentu  Europejskiego </w:t>
      </w:r>
      <w:r w:rsidRPr="004F4540">
        <w:br/>
        <w:t>i Rady (UE) nr 1169/2011 z dnia 25 października 2011 r. w sprawie  przekazywania konsumentom informacji na temat żywności i rozporządzeniu Ministra Zdrowia z dnia31  marca  2011  r.  w  sprawie  naturalnych  wód  mineralnych,  wód  źródlanych  i  wód stołowych (Dz. U.</w:t>
      </w:r>
      <w:r w:rsidR="00BE3DCF" w:rsidRPr="004F4540">
        <w:t xml:space="preserve"> </w:t>
      </w:r>
      <w:r w:rsidRPr="004F4540">
        <w:t>Nr 85, poz. 466);</w:t>
      </w:r>
    </w:p>
    <w:p w14:paraId="29AD074F" w14:textId="77777777" w:rsidR="009757FC" w:rsidRPr="004F4540" w:rsidRDefault="007E7DBA" w:rsidP="000A287F">
      <w:pPr>
        <w:pStyle w:val="Akapitzlist"/>
        <w:numPr>
          <w:ilvl w:val="0"/>
          <w:numId w:val="2"/>
        </w:numPr>
        <w:jc w:val="both"/>
      </w:pPr>
      <w:r w:rsidRPr="004F4540">
        <w:t xml:space="preserve">opakowania zbiorcze: butelki  z  wodą  powinny  być  dostarczane  </w:t>
      </w:r>
      <w:r w:rsidR="009757FC" w:rsidRPr="004F4540">
        <w:t>w  zbiorczych  opakowaniach  (zgrzewa termokurczliwa).</w:t>
      </w:r>
      <w:r w:rsidRPr="004F4540">
        <w:t xml:space="preserve">  </w:t>
      </w:r>
    </w:p>
    <w:p w14:paraId="6DFE1D57" w14:textId="77777777" w:rsidR="009757FC" w:rsidRPr="004F4540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9757FC" w:rsidRPr="004F4540">
        <w:t>pakowania zbiorcze powinny zabezpieczać produkt przed uszkodzeniem i zanieczyszczeniem, powinny być czyste, bez obcych zapachów, zabrudzeń i uszkodzeń mechanicznych.</w:t>
      </w:r>
    </w:p>
    <w:p w14:paraId="48B882EC" w14:textId="77777777" w:rsidR="009757FC" w:rsidRPr="004F4540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j</w:t>
      </w:r>
      <w:r w:rsidR="009757FC" w:rsidRPr="004F4540">
        <w:t>ednocześnie  opakowania  zbiorcze pojedyncze  lub  na  paletach  muszą  być  zabezpieczone folią  polietylową przed zakurzeniem –za czystość butelek odpowiada wykonawca.</w:t>
      </w:r>
    </w:p>
    <w:p w14:paraId="69837C5C" w14:textId="77777777" w:rsidR="009757FC" w:rsidRPr="004F4540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9757FC" w:rsidRPr="004F4540">
        <w:t>pakowania powinny być wykonane z materiałów  opakowaniowych dopuszczonych do kontaktu z żywnością.</w:t>
      </w:r>
    </w:p>
    <w:p w14:paraId="7446D373" w14:textId="77777777" w:rsidR="007E7DBA" w:rsidRPr="004F4540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n</w:t>
      </w:r>
      <w:r w:rsidR="009757FC" w:rsidRPr="004F4540">
        <w:t>ie dopuszcza się stosowania opakowań zastępczych oraz umieszczania reklam na opakowaniach.</w:t>
      </w:r>
    </w:p>
    <w:p w14:paraId="5C2AD08C" w14:textId="77777777" w:rsidR="006F0A8A" w:rsidRPr="004F4540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6F0A8A" w:rsidRPr="004F4540">
        <w:t xml:space="preserve">pakowania transportowe - </w:t>
      </w:r>
      <w:proofErr w:type="spellStart"/>
      <w:r w:rsidR="006F0A8A" w:rsidRPr="004F4540">
        <w:t>ostreczowana</w:t>
      </w:r>
      <w:proofErr w:type="spellEnd"/>
      <w:r w:rsidR="006F0A8A" w:rsidRPr="004F4540">
        <w:t xml:space="preserve"> europaleta. </w:t>
      </w:r>
    </w:p>
    <w:p w14:paraId="718F68BE" w14:textId="77777777" w:rsidR="006F0A8A" w:rsidRPr="004F4540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6F0A8A" w:rsidRPr="004F4540">
        <w:t>pakowania transportowe powinny zabezpieczać produkt przed uszkodzeniem i zanieczyszczeniem, powinny być czyste, bez obcych zapachów, zabrudzeń i uszkodzeń mechanicznych.</w:t>
      </w:r>
    </w:p>
    <w:p w14:paraId="25B231B8" w14:textId="77777777" w:rsidR="006F0A8A" w:rsidRPr="004F4540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o</w:t>
      </w:r>
      <w:r w:rsidR="006F0A8A" w:rsidRPr="004F4540">
        <w:t>pakowania powinny być wykonane z materiałów  opakowaniowych dopuszczonych do kontaktu z żywnością.</w:t>
      </w:r>
    </w:p>
    <w:p w14:paraId="402A1A83" w14:textId="77777777" w:rsidR="00622ED1" w:rsidRDefault="00202393" w:rsidP="000A287F">
      <w:pPr>
        <w:pStyle w:val="Akapitzlist"/>
        <w:numPr>
          <w:ilvl w:val="0"/>
          <w:numId w:val="2"/>
        </w:numPr>
        <w:jc w:val="both"/>
      </w:pPr>
      <w:r w:rsidRPr="004F4540">
        <w:t>n</w:t>
      </w:r>
      <w:r w:rsidR="006F0A8A" w:rsidRPr="004F4540">
        <w:t>ie dopuszcza się stosowania opakowań zastępczych oraz umieszczania reklam na opakowaniach.</w:t>
      </w:r>
    </w:p>
    <w:p w14:paraId="39E44D9B" w14:textId="77777777" w:rsidR="00FE2833" w:rsidRPr="00FE2833" w:rsidRDefault="00FE2833" w:rsidP="00FE2833">
      <w:pPr>
        <w:ind w:left="360"/>
        <w:jc w:val="both"/>
        <w:rPr>
          <w:rFonts w:ascii="Calibri" w:hAnsi="Calibri" w:cs="Calibri"/>
        </w:rPr>
      </w:pPr>
      <w:r w:rsidRPr="00FE2833">
        <w:rPr>
          <w:rFonts w:ascii="Calibri" w:hAnsi="Calibri" w:cs="Calibri"/>
          <w:bCs/>
        </w:rPr>
        <w:t xml:space="preserve">Wykonawca zobowiązany jest zwrócić Zamawiającemu pobraną </w:t>
      </w:r>
      <w:r w:rsidRPr="00FE2833">
        <w:rPr>
          <w:rFonts w:ascii="Calibri" w:hAnsi="Calibri" w:cs="Calibri"/>
          <w:b/>
        </w:rPr>
        <w:t>kaucję</w:t>
      </w:r>
      <w:r w:rsidRPr="00FE2833">
        <w:rPr>
          <w:rFonts w:ascii="Calibri" w:hAnsi="Calibri" w:cs="Calibri"/>
          <w:bCs/>
        </w:rPr>
        <w:t xml:space="preserve"> za opakowania </w:t>
      </w:r>
      <w:r w:rsidRPr="00FE2833">
        <w:rPr>
          <w:rFonts w:ascii="Calibri" w:hAnsi="Calibri" w:cs="Calibri"/>
          <w:bCs/>
        </w:rPr>
        <w:br/>
        <w:t>w przypadku jej pobrania niezwłocznie po zwrocie opakowań objętych kaucją.</w:t>
      </w:r>
    </w:p>
    <w:p w14:paraId="6B7139ED" w14:textId="77777777" w:rsidR="00FE2833" w:rsidRPr="004F4540" w:rsidRDefault="00FE2833" w:rsidP="00FE2833">
      <w:pPr>
        <w:ind w:left="360"/>
        <w:jc w:val="both"/>
      </w:pPr>
    </w:p>
    <w:p w14:paraId="2A47F60C" w14:textId="6288F9FC" w:rsidR="00A82687" w:rsidRPr="004F4540" w:rsidRDefault="00A827BD" w:rsidP="000A287F">
      <w:pPr>
        <w:jc w:val="both"/>
        <w:rPr>
          <w:b/>
        </w:rPr>
      </w:pPr>
      <w:r>
        <w:rPr>
          <w:b/>
        </w:rPr>
        <w:t xml:space="preserve">V. </w:t>
      </w:r>
      <w:r w:rsidR="006C0FD2" w:rsidRPr="004F4540">
        <w:rPr>
          <w:b/>
        </w:rPr>
        <w:t>ZNAKOWANIE</w:t>
      </w:r>
    </w:p>
    <w:p w14:paraId="25B6F7C3" w14:textId="77777777" w:rsidR="00A82687" w:rsidRPr="004F4540" w:rsidRDefault="00A82687" w:rsidP="000A287F">
      <w:pPr>
        <w:spacing w:after="0"/>
        <w:jc w:val="both"/>
      </w:pPr>
      <w:r w:rsidRPr="004F4540">
        <w:t>Na każdym opakowaniu jednostkowym należy umieścić następujące informacje:</w:t>
      </w:r>
    </w:p>
    <w:p w14:paraId="774BBFAA" w14:textId="77777777" w:rsidR="00A82687" w:rsidRPr="004F4540" w:rsidRDefault="00A82687" w:rsidP="000A287F">
      <w:pPr>
        <w:pStyle w:val="Akapitzlist"/>
        <w:numPr>
          <w:ilvl w:val="0"/>
          <w:numId w:val="3"/>
        </w:numPr>
        <w:spacing w:after="0"/>
        <w:jc w:val="both"/>
      </w:pPr>
      <w:r w:rsidRPr="004F4540">
        <w:t>zawartość charakterystycznych składników mineralnych w litrze wody oraz ogólną zawartość rozpuszczonych składników mineralnych,</w:t>
      </w:r>
    </w:p>
    <w:p w14:paraId="3004D611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nazwę otworu lub zespołu otworów, z których czerpana jest woda do produkcji danej wody w opakowaniu jednostkowym, i jego lokalizację,</w:t>
      </w:r>
    </w:p>
    <w:p w14:paraId="44952703" w14:textId="77777777" w:rsidR="00BE3DCF" w:rsidRPr="004F4540" w:rsidRDefault="00BE3DCF" w:rsidP="000A287F">
      <w:pPr>
        <w:pStyle w:val="Akapitzlist"/>
        <w:numPr>
          <w:ilvl w:val="0"/>
          <w:numId w:val="3"/>
        </w:numPr>
        <w:jc w:val="both"/>
      </w:pPr>
      <w:r w:rsidRPr="004F4540">
        <w:t>n</w:t>
      </w:r>
      <w:r w:rsidR="00A82687" w:rsidRPr="004F4540">
        <w:t>azwę rodzajową wody,</w:t>
      </w:r>
    </w:p>
    <w:p w14:paraId="290679F4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lastRenderedPageBreak/>
        <w:t>nazwę handlową wody w opakowaniu jednostkowym,</w:t>
      </w:r>
    </w:p>
    <w:p w14:paraId="788153A3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nazwę producenta wody(rozlewni) i jego adres,</w:t>
      </w:r>
    </w:p>
    <w:p w14:paraId="147297CB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informacje o procesach uzdatniania wody, jeżeli takie procesy miały miejsce,</w:t>
      </w:r>
    </w:p>
    <w:p w14:paraId="0B35F8BA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stopień nasycenia dwutlenkiem węgla i jego pochodzenie,</w:t>
      </w:r>
    </w:p>
    <w:p w14:paraId="3093B0F7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zawartość netto,</w:t>
      </w:r>
    </w:p>
    <w:p w14:paraId="2CF8D2D1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termin przydatności do spożycia,</w:t>
      </w:r>
    </w:p>
    <w:p w14:paraId="60BC62A8" w14:textId="77777777" w:rsidR="00BE3DCF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warunki przechowywania,</w:t>
      </w:r>
    </w:p>
    <w:p w14:paraId="3621B2DB" w14:textId="77777777" w:rsidR="00A82687" w:rsidRPr="004F4540" w:rsidRDefault="00A82687" w:rsidP="000A287F">
      <w:pPr>
        <w:pStyle w:val="Akapitzlist"/>
        <w:numPr>
          <w:ilvl w:val="0"/>
          <w:numId w:val="3"/>
        </w:numPr>
        <w:jc w:val="both"/>
      </w:pPr>
      <w:r w:rsidRPr="004F4540">
        <w:t>oznaczenie partii produkcyjnej</w:t>
      </w:r>
      <w:r w:rsidR="00BE3DCF" w:rsidRPr="004F4540">
        <w:t xml:space="preserve"> </w:t>
      </w:r>
      <w:r w:rsidRPr="004F4540">
        <w:t>oraz pozostałe informacje zgodnie z aktualnie obowiązującym prawem.</w:t>
      </w:r>
    </w:p>
    <w:bookmarkEnd w:id="0"/>
    <w:p w14:paraId="45D73DA5" w14:textId="77777777" w:rsidR="00174A49" w:rsidRPr="004F4540" w:rsidRDefault="00174A49" w:rsidP="000A287F">
      <w:pPr>
        <w:jc w:val="both"/>
      </w:pPr>
    </w:p>
    <w:p w14:paraId="6D64C4B8" w14:textId="77777777" w:rsidR="00EA40D9" w:rsidRPr="004F4540" w:rsidRDefault="00EA40D9" w:rsidP="000A287F">
      <w:pPr>
        <w:jc w:val="both"/>
      </w:pPr>
      <w:r w:rsidRPr="004F4540">
        <w:t xml:space="preserve"> </w:t>
      </w:r>
    </w:p>
    <w:sectPr w:rsidR="00EA40D9" w:rsidRPr="004F4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239E" w14:textId="77777777" w:rsidR="004F4540" w:rsidRDefault="004F4540" w:rsidP="004F4540">
      <w:pPr>
        <w:spacing w:after="0" w:line="240" w:lineRule="auto"/>
      </w:pPr>
      <w:r>
        <w:separator/>
      </w:r>
    </w:p>
  </w:endnote>
  <w:endnote w:type="continuationSeparator" w:id="0">
    <w:p w14:paraId="5EEDE985" w14:textId="77777777" w:rsidR="004F4540" w:rsidRDefault="004F4540" w:rsidP="004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A8EB" w14:textId="77777777" w:rsidR="004F4540" w:rsidRDefault="004F4540" w:rsidP="004F4540">
      <w:pPr>
        <w:spacing w:after="0" w:line="240" w:lineRule="auto"/>
      </w:pPr>
      <w:r>
        <w:separator/>
      </w:r>
    </w:p>
  </w:footnote>
  <w:footnote w:type="continuationSeparator" w:id="0">
    <w:p w14:paraId="365D4335" w14:textId="77777777" w:rsidR="004F4540" w:rsidRDefault="004F4540" w:rsidP="004F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0FAF" w14:textId="2AD41E7C" w:rsidR="004F4540" w:rsidRPr="004F4540" w:rsidRDefault="004F4540" w:rsidP="004F4540">
    <w:pPr>
      <w:pStyle w:val="Nagwek"/>
      <w:jc w:val="right"/>
      <w:rPr>
        <w:i/>
        <w:iCs/>
      </w:rPr>
    </w:pPr>
    <w:r w:rsidRPr="004F4540">
      <w:rPr>
        <w:i/>
        <w:iCs/>
      </w:rPr>
      <w:t xml:space="preserve">Zał. nr 1 - Opis przedmiotu </w:t>
    </w:r>
    <w:proofErr w:type="spellStart"/>
    <w:r w:rsidRPr="004F4540">
      <w:rPr>
        <w:i/>
        <w:iCs/>
      </w:rPr>
      <w:t>zamówienia_woda</w:t>
    </w:r>
    <w:proofErr w:type="spellEnd"/>
    <w:r w:rsidRPr="004F4540">
      <w:rPr>
        <w:i/>
        <w:iCs/>
      </w:rPr>
      <w:t xml:space="preserve"> EZP 669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ABE"/>
    <w:multiLevelType w:val="hybridMultilevel"/>
    <w:tmpl w:val="4C6C2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4DFD"/>
    <w:multiLevelType w:val="hybridMultilevel"/>
    <w:tmpl w:val="A372BA34"/>
    <w:lvl w:ilvl="0" w:tplc="04150017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D62"/>
    <w:multiLevelType w:val="hybridMultilevel"/>
    <w:tmpl w:val="F844C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A42"/>
    <w:multiLevelType w:val="hybridMultilevel"/>
    <w:tmpl w:val="FB048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D36D8"/>
    <w:multiLevelType w:val="hybridMultilevel"/>
    <w:tmpl w:val="5D54B804"/>
    <w:lvl w:ilvl="0" w:tplc="9EC2F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6212"/>
    <w:multiLevelType w:val="hybridMultilevel"/>
    <w:tmpl w:val="2096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E445C"/>
    <w:multiLevelType w:val="hybridMultilevel"/>
    <w:tmpl w:val="39749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62CE"/>
    <w:multiLevelType w:val="hybridMultilevel"/>
    <w:tmpl w:val="9FEA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38248">
    <w:abstractNumId w:val="1"/>
  </w:num>
  <w:num w:numId="2" w16cid:durableId="1264535432">
    <w:abstractNumId w:val="2"/>
  </w:num>
  <w:num w:numId="3" w16cid:durableId="1294940631">
    <w:abstractNumId w:val="7"/>
  </w:num>
  <w:num w:numId="4" w16cid:durableId="1893272847">
    <w:abstractNumId w:val="0"/>
  </w:num>
  <w:num w:numId="5" w16cid:durableId="2106077179">
    <w:abstractNumId w:val="3"/>
  </w:num>
  <w:num w:numId="6" w16cid:durableId="414866038">
    <w:abstractNumId w:val="6"/>
  </w:num>
  <w:num w:numId="7" w16cid:durableId="801848532">
    <w:abstractNumId w:val="5"/>
  </w:num>
  <w:num w:numId="8" w16cid:durableId="976645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BA"/>
    <w:rsid w:val="0002547B"/>
    <w:rsid w:val="000A287F"/>
    <w:rsid w:val="00174A49"/>
    <w:rsid w:val="001E1E0E"/>
    <w:rsid w:val="00202393"/>
    <w:rsid w:val="00267CAE"/>
    <w:rsid w:val="002760F5"/>
    <w:rsid w:val="002B5FE0"/>
    <w:rsid w:val="00342D64"/>
    <w:rsid w:val="00346CF6"/>
    <w:rsid w:val="003564F9"/>
    <w:rsid w:val="00375684"/>
    <w:rsid w:val="00382FA1"/>
    <w:rsid w:val="003856FE"/>
    <w:rsid w:val="00483817"/>
    <w:rsid w:val="004F4540"/>
    <w:rsid w:val="005146C7"/>
    <w:rsid w:val="00530C82"/>
    <w:rsid w:val="005A41F9"/>
    <w:rsid w:val="005A5DDB"/>
    <w:rsid w:val="005D583D"/>
    <w:rsid w:val="00622ED1"/>
    <w:rsid w:val="006C0FD2"/>
    <w:rsid w:val="006F0A8A"/>
    <w:rsid w:val="007E7DBA"/>
    <w:rsid w:val="008D1462"/>
    <w:rsid w:val="00936AA9"/>
    <w:rsid w:val="0095611B"/>
    <w:rsid w:val="009757FC"/>
    <w:rsid w:val="00975F7B"/>
    <w:rsid w:val="009D610F"/>
    <w:rsid w:val="00A223A4"/>
    <w:rsid w:val="00A32B0F"/>
    <w:rsid w:val="00A82687"/>
    <w:rsid w:val="00A827BD"/>
    <w:rsid w:val="00AA706F"/>
    <w:rsid w:val="00B02270"/>
    <w:rsid w:val="00B40E49"/>
    <w:rsid w:val="00B72FE4"/>
    <w:rsid w:val="00B832BA"/>
    <w:rsid w:val="00BD6F43"/>
    <w:rsid w:val="00BE3DCF"/>
    <w:rsid w:val="00CC61AD"/>
    <w:rsid w:val="00D5670D"/>
    <w:rsid w:val="00DB4783"/>
    <w:rsid w:val="00DD5D8E"/>
    <w:rsid w:val="00DE5DD8"/>
    <w:rsid w:val="00E0053D"/>
    <w:rsid w:val="00E12EC2"/>
    <w:rsid w:val="00EA40D9"/>
    <w:rsid w:val="00ED3CF2"/>
    <w:rsid w:val="00F51202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4652"/>
  <w15:chartTrackingRefBased/>
  <w15:docId w15:val="{C87B18E1-E6BC-436D-82CD-E63CF85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normalny tekst,Akapit z list¹,CW_Lista"/>
    <w:basedOn w:val="Normalny"/>
    <w:link w:val="AkapitzlistZnak"/>
    <w:uiPriority w:val="34"/>
    <w:qFormat/>
    <w:rsid w:val="007E7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40"/>
  </w:style>
  <w:style w:type="paragraph" w:styleId="Stopka">
    <w:name w:val="footer"/>
    <w:basedOn w:val="Normalny"/>
    <w:link w:val="StopkaZnak"/>
    <w:uiPriority w:val="99"/>
    <w:unhideWhenUsed/>
    <w:rsid w:val="004F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40"/>
  </w:style>
  <w:style w:type="character" w:customStyle="1" w:styleId="AkapitzlistZnak">
    <w:name w:val="Akapit z listą Znak"/>
    <w:aliases w:val="lp1 Znak,normalny tekst Znak,Akapit z list¹ Znak,CW_Lista Znak"/>
    <w:link w:val="Akapitzlist"/>
    <w:uiPriority w:val="34"/>
    <w:qFormat/>
    <w:rsid w:val="00FE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Kandzorra</dc:creator>
  <cp:keywords/>
  <dc:description/>
  <cp:lastModifiedBy>Monika Kalinowska</cp:lastModifiedBy>
  <cp:revision>5</cp:revision>
  <dcterms:created xsi:type="dcterms:W3CDTF">2023-12-12T11:49:00Z</dcterms:created>
  <dcterms:modified xsi:type="dcterms:W3CDTF">2023-12-15T07:16:00Z</dcterms:modified>
</cp:coreProperties>
</file>