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 w:rsidRPr="00016CFB">
        <w:rPr>
          <w:b/>
          <w:noProof/>
          <w:sz w:val="22"/>
          <w:szCs w:val="22"/>
        </w:rPr>
        <w:drawing>
          <wp:inline distT="0" distB="0" distL="0" distR="0" wp14:anchorId="52C1BA47" wp14:editId="6D142185">
            <wp:extent cx="2304336" cy="361666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71" cy="40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b/>
          <w:sz w:val="22"/>
          <w:szCs w:val="22"/>
          <w:lang w:eastAsia="zh-CN"/>
        </w:rPr>
      </w:pPr>
    </w:p>
    <w:p w:rsidR="00016CFB" w:rsidRPr="00016CFB" w:rsidRDefault="00016CFB" w:rsidP="0010102A">
      <w:pPr>
        <w:keepNext/>
        <w:widowControl/>
        <w:suppressAutoHyphens/>
        <w:autoSpaceDE/>
        <w:autoSpaceDN/>
        <w:adjustRightInd/>
        <w:ind w:left="426" w:right="-142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</w:t>
      </w:r>
      <w:r w:rsidR="0010102A">
        <w:rPr>
          <w:b/>
          <w:sz w:val="22"/>
          <w:szCs w:val="22"/>
          <w:lang w:eastAsia="zh-CN"/>
        </w:rPr>
        <w:t xml:space="preserve">   </w:t>
      </w:r>
      <w:r w:rsidR="00292619">
        <w:rPr>
          <w:b/>
          <w:sz w:val="22"/>
          <w:szCs w:val="22"/>
          <w:lang w:eastAsia="zh-CN"/>
        </w:rPr>
        <w:t xml:space="preserve">   </w:t>
      </w:r>
      <w:r w:rsidRPr="0010102A">
        <w:rPr>
          <w:sz w:val="22"/>
          <w:szCs w:val="22"/>
          <w:lang w:eastAsia="zh-CN"/>
        </w:rPr>
        <w:t xml:space="preserve">Poznań, dnia </w:t>
      </w:r>
      <w:r w:rsidR="00C41D05">
        <w:rPr>
          <w:sz w:val="22"/>
          <w:szCs w:val="22"/>
          <w:lang w:eastAsia="zh-CN"/>
        </w:rPr>
        <w:t>11</w:t>
      </w:r>
      <w:bookmarkStart w:id="1" w:name="_GoBack"/>
      <w:bookmarkEnd w:id="1"/>
      <w:r w:rsidRPr="0010102A">
        <w:rPr>
          <w:sz w:val="22"/>
          <w:szCs w:val="22"/>
          <w:lang w:eastAsia="zh-CN"/>
        </w:rPr>
        <w:t xml:space="preserve"> </w:t>
      </w:r>
      <w:r w:rsidR="0010102A" w:rsidRPr="0010102A">
        <w:rPr>
          <w:sz w:val="22"/>
          <w:szCs w:val="22"/>
          <w:lang w:eastAsia="zh-CN"/>
        </w:rPr>
        <w:t>października</w:t>
      </w:r>
      <w:r w:rsidRPr="0010102A">
        <w:rPr>
          <w:sz w:val="22"/>
          <w:szCs w:val="22"/>
          <w:lang w:eastAsia="zh-CN"/>
        </w:rPr>
        <w:t xml:space="preserve"> 2021r.</w:t>
      </w:r>
      <w:bookmarkEnd w:id="0"/>
    </w:p>
    <w:p w:rsidR="00016CFB" w:rsidRPr="00016CFB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10102A" w:rsidRPr="00016CFB" w:rsidRDefault="0010102A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10102A">
        <w:rPr>
          <w:rFonts w:eastAsia="Andale Sans UI"/>
          <w:b/>
          <w:bCs/>
          <w:kern w:val="1"/>
          <w:sz w:val="28"/>
          <w:szCs w:val="28"/>
        </w:rPr>
        <w:t>A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10102A">
        <w:rPr>
          <w:rFonts w:eastAsia="Andale Sans UI"/>
          <w:b/>
          <w:bCs/>
          <w:kern w:val="1"/>
          <w:sz w:val="28"/>
          <w:szCs w:val="28"/>
        </w:rPr>
        <w:t>ZI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</w:p>
    <w:p w:rsidR="008C0EEB" w:rsidRDefault="008C0EEB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9B4560" w:rsidRPr="009B4560">
        <w:rPr>
          <w:rFonts w:eastAsia="Andale Sans UI"/>
          <w:i/>
          <w:kern w:val="1"/>
        </w:rPr>
        <w:t>DOSTAW</w:t>
      </w:r>
      <w:r w:rsidR="009B4560">
        <w:rPr>
          <w:rFonts w:eastAsia="Andale Sans UI"/>
          <w:i/>
          <w:kern w:val="1"/>
        </w:rPr>
        <w:t>Ę</w:t>
      </w:r>
      <w:r w:rsidR="009B4560" w:rsidRPr="009B4560">
        <w:rPr>
          <w:rFonts w:eastAsia="Andale Sans UI"/>
          <w:i/>
          <w:kern w:val="1"/>
        </w:rPr>
        <w:t xml:space="preserve"> </w:t>
      </w:r>
      <w:r w:rsidR="0010102A">
        <w:rPr>
          <w:rFonts w:eastAsia="Andale Sans UI"/>
          <w:i/>
          <w:kern w:val="1"/>
        </w:rPr>
        <w:t>WIDEOSKOPU</w:t>
      </w:r>
      <w:r w:rsidR="009B4560">
        <w:rPr>
          <w:rFonts w:eastAsia="Andale Sans UI"/>
          <w:i/>
          <w:kern w:val="1"/>
        </w:rPr>
        <w:t xml:space="preserve">”, </w:t>
      </w:r>
      <w:r w:rsidR="009B4560" w:rsidRPr="009B4560">
        <w:rPr>
          <w:rFonts w:eastAsia="Andale Sans UI"/>
          <w:i/>
          <w:kern w:val="1"/>
        </w:rPr>
        <w:t>Nr Sprawy: ZP</w:t>
      </w:r>
      <w:r w:rsidR="0010102A">
        <w:rPr>
          <w:rFonts w:eastAsia="Andale Sans UI"/>
          <w:i/>
          <w:kern w:val="1"/>
        </w:rPr>
        <w:t xml:space="preserve"> 51</w:t>
      </w:r>
      <w:r w:rsidR="009B4560" w:rsidRPr="009B4560">
        <w:rPr>
          <w:rFonts w:eastAsia="Andale Sans UI"/>
          <w:i/>
          <w:kern w:val="1"/>
        </w:rPr>
        <w:t>/X/21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016CFB" w:rsidRDefault="00A57490" w:rsidP="00DB5986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  <w:r w:rsidRPr="00016CFB">
        <w:rPr>
          <w:rFonts w:eastAsia="Andale Sans UI"/>
          <w:kern w:val="1"/>
          <w:sz w:val="22"/>
          <w:szCs w:val="22"/>
        </w:rPr>
        <w:t xml:space="preserve">W dniu </w:t>
      </w:r>
      <w:r w:rsidR="0010102A">
        <w:rPr>
          <w:rFonts w:eastAsia="Andale Sans UI"/>
          <w:kern w:val="1"/>
          <w:sz w:val="22"/>
          <w:szCs w:val="22"/>
        </w:rPr>
        <w:t>08</w:t>
      </w:r>
      <w:r w:rsidR="0093315C" w:rsidRPr="00016CFB">
        <w:rPr>
          <w:rFonts w:eastAsia="Andale Sans UI"/>
          <w:kern w:val="1"/>
          <w:sz w:val="22"/>
          <w:szCs w:val="22"/>
        </w:rPr>
        <w:t>.</w:t>
      </w:r>
      <w:r w:rsidR="0010102A">
        <w:rPr>
          <w:rFonts w:eastAsia="Andale Sans UI"/>
          <w:kern w:val="1"/>
          <w:sz w:val="22"/>
          <w:szCs w:val="22"/>
        </w:rPr>
        <w:t>10</w:t>
      </w:r>
      <w:r w:rsidR="0093315C" w:rsidRPr="00016CFB">
        <w:rPr>
          <w:rFonts w:eastAsia="Andale Sans UI"/>
          <w:kern w:val="1"/>
          <w:sz w:val="22"/>
          <w:szCs w:val="22"/>
        </w:rPr>
        <w:t>.202</w:t>
      </w:r>
      <w:r w:rsidR="009B4560">
        <w:rPr>
          <w:rFonts w:eastAsia="Andale Sans UI"/>
          <w:kern w:val="1"/>
          <w:sz w:val="22"/>
          <w:szCs w:val="22"/>
        </w:rPr>
        <w:t>1</w:t>
      </w:r>
      <w:r w:rsidR="0093315C" w:rsidRPr="00016CFB">
        <w:rPr>
          <w:rFonts w:eastAsia="Andale Sans UI"/>
          <w:kern w:val="1"/>
          <w:sz w:val="22"/>
          <w:szCs w:val="22"/>
        </w:rPr>
        <w:t>r. d</w:t>
      </w:r>
      <w:r w:rsidR="0010102A">
        <w:rPr>
          <w:rFonts w:eastAsia="Andale Sans UI"/>
          <w:kern w:val="1"/>
          <w:sz w:val="22"/>
          <w:szCs w:val="22"/>
        </w:rPr>
        <w:t>o Zamawiającego wpłynęły pytania</w:t>
      </w:r>
      <w:r w:rsidR="009B4560">
        <w:rPr>
          <w:rFonts w:eastAsia="Andale Sans UI"/>
          <w:kern w:val="1"/>
          <w:sz w:val="22"/>
          <w:szCs w:val="22"/>
        </w:rPr>
        <w:t xml:space="preserve"> do treści SWZ o następującej treści:</w:t>
      </w:r>
    </w:p>
    <w:p w:rsidR="00E46BF1" w:rsidRDefault="00E46BF1" w:rsidP="00DB5986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t xml:space="preserve">1.Czy Zamawiający wymaga aby oferowany wideoskop posiadał możliwość </w:t>
      </w:r>
      <w:r w:rsidR="00292619">
        <w:rPr>
          <w:i/>
          <w:sz w:val="22"/>
          <w:szCs w:val="22"/>
        </w:rPr>
        <w:t>s</w:t>
      </w:r>
      <w:r w:rsidRPr="0010102A">
        <w:rPr>
          <w:i/>
          <w:sz w:val="22"/>
          <w:szCs w:val="22"/>
        </w:rPr>
        <w:t>amodzielnej wymiany sondy na inne?</w:t>
      </w:r>
      <w:r w:rsidR="00292619">
        <w:rPr>
          <w:i/>
          <w:sz w:val="22"/>
          <w:szCs w:val="22"/>
        </w:rPr>
        <w:t xml:space="preserve"> </w:t>
      </w:r>
      <w:r w:rsidRPr="0010102A">
        <w:rPr>
          <w:i/>
          <w:sz w:val="22"/>
          <w:szCs w:val="22"/>
        </w:rPr>
        <w:t>Funkcja wymiennej sondy w wideoskopie umożliwi w przyszłości rozbudowę urządzenia o sondę o mniejszej średnicy roboczej, co może być niezbędne podczas inspekcji mniejszych silników lotniczych lub w sondę z kanałem roboczym, która umożliwia przeprowadzenie pełnej inspekcji silnika F100 zgodnie w wymogami producenta oraz ewentualne usuwanie ciał obcych z silnika.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 xml:space="preserve">2.Czy Zamawiający dopuści wideoskop z ekranem o przekątnej </w:t>
      </w:r>
      <w:r w:rsidR="00292619">
        <w:rPr>
          <w:i/>
          <w:sz w:val="22"/>
          <w:szCs w:val="22"/>
        </w:rPr>
        <w:t>8,4 cala i rozdzielczości XGA (</w:t>
      </w:r>
      <w:r w:rsidRPr="0010102A">
        <w:rPr>
          <w:i/>
          <w:sz w:val="22"/>
          <w:szCs w:val="22"/>
        </w:rPr>
        <w:t>1024 x 768 pikseli), który umożliwia rejestrowanie zarówno zdjęć i filmów w tej rozdzielczości?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3.Czy Zamawiający dopuści wideoskop z sondą o długości roboczej 3,5 m?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4.Czy Zamawiający dopuści wideoskop z oświetleniem realizowanym za pomocą diody laserowej?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5.Czy Zamawiający dopuści wideoskop z obiektywem do obserwacji na wprost o polu obserwacji 120 stopni i głębi ostrości od 7 mm?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6.Czy Zamawiający dopuści wideoskop wyposażony w zewnętrzną ładowarkę i dwie baterie, z których każda zapewnia czas pracy 100 min.?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7.Czy Zamawiający dopuści wideoskop który posiada klasę odporność na poziomie IP55?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8.Czy Zamawiający dopuści wideoskop, który posiada wytrzymałość środowiskową zgodną z MIL-STD-810H zamiast MIL-STD-810G?</w:t>
      </w:r>
    </w:p>
    <w:p w:rsidR="00DF1E26" w:rsidRDefault="00DF1E26" w:rsidP="00DB5986">
      <w:pPr>
        <w:pStyle w:val="Akapitzlist"/>
        <w:suppressAutoHyphens/>
        <w:autoSpaceDE/>
        <w:autoSpaceDN/>
        <w:adjustRightInd/>
        <w:ind w:left="786"/>
        <w:jc w:val="both"/>
        <w:rPr>
          <w:rFonts w:eastAsia="Andale Sans UI"/>
          <w:i/>
          <w:kern w:val="1"/>
          <w:sz w:val="22"/>
          <w:szCs w:val="22"/>
        </w:rPr>
      </w:pPr>
    </w:p>
    <w:p w:rsidR="00DF1E26" w:rsidRPr="00DF1E26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DF1E26">
        <w:rPr>
          <w:rFonts w:eastAsia="Andale Sans UI"/>
          <w:b/>
          <w:kern w:val="1"/>
          <w:sz w:val="22"/>
          <w:szCs w:val="22"/>
        </w:rPr>
        <w:t>ODPOWIEDZI: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80200E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Pr="00E46BF1">
        <w:rPr>
          <w:b/>
          <w:sz w:val="22"/>
          <w:szCs w:val="22"/>
        </w:rPr>
        <w:t xml:space="preserve">1. Nie wymagamy takiej funkcji, </w:t>
      </w:r>
      <w:r w:rsidR="0080200E">
        <w:rPr>
          <w:b/>
          <w:sz w:val="22"/>
          <w:szCs w:val="22"/>
        </w:rPr>
        <w:t>ale urządzenie może ją posiadać.</w:t>
      </w:r>
    </w:p>
    <w:p w:rsidR="0080200E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Tak, pod warunkiem, że zdjęcia z pliku będą mogły być obrabiane na zewnętrznym komputerze w pełnej/większej rozdzielczości.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4.</w:t>
      </w:r>
      <w:r w:rsidRPr="00E46BF1"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80200E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Nie.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80200E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80200E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 xml:space="preserve"> Nie.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8.</w:t>
      </w:r>
      <w:r w:rsidRPr="00E46BF1"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DB5986" w:rsidRPr="00292619" w:rsidRDefault="00DB5986" w:rsidP="00DB5986">
      <w:pPr>
        <w:suppressAutoHyphens/>
        <w:autoSpaceDE/>
        <w:autoSpaceDN/>
        <w:adjustRightInd/>
        <w:ind w:left="426"/>
        <w:jc w:val="both"/>
        <w:rPr>
          <w:b/>
          <w:bCs/>
          <w:color w:val="FF0000"/>
          <w:kern w:val="1"/>
          <w:sz w:val="22"/>
          <w:szCs w:val="22"/>
          <w:u w:val="single"/>
          <w:lang w:eastAsia="zh-CN"/>
        </w:rPr>
      </w:pPr>
    </w:p>
    <w:p w:rsidR="00AF5ED2" w:rsidRPr="0080200E" w:rsidRDefault="00AF5ED2" w:rsidP="00DB5986">
      <w:pPr>
        <w:suppressAutoHyphens/>
        <w:autoSpaceDN/>
        <w:adjustRightInd/>
        <w:ind w:left="426" w:right="57"/>
        <w:jc w:val="both"/>
        <w:textAlignment w:val="center"/>
        <w:rPr>
          <w:kern w:val="1"/>
          <w:sz w:val="22"/>
          <w:szCs w:val="22"/>
          <w:lang w:eastAsia="zh-CN"/>
        </w:rPr>
      </w:pPr>
      <w:r w:rsidRPr="0080200E">
        <w:rPr>
          <w:bCs/>
          <w:kern w:val="1"/>
          <w:sz w:val="22"/>
          <w:szCs w:val="22"/>
          <w:lang w:eastAsia="zh-CN"/>
        </w:rPr>
        <w:t xml:space="preserve">Powyższe zmiany należy traktować jako integralną część specyfikacji warunków zamówienia i należy uwzględnić je przy składaniu ofert. </w:t>
      </w:r>
    </w:p>
    <w:p w:rsidR="00AF5ED2" w:rsidRPr="00016CFB" w:rsidRDefault="00AF5ED2" w:rsidP="00DB5986">
      <w:pPr>
        <w:widowControl/>
        <w:suppressAutoHyphens/>
        <w:autoSpaceDE/>
        <w:autoSpaceDN/>
        <w:adjustRightInd/>
        <w:ind w:left="426"/>
        <w:rPr>
          <w:kern w:val="1"/>
          <w:sz w:val="22"/>
          <w:szCs w:val="22"/>
          <w:lang w:eastAsia="zh-CN"/>
        </w:rPr>
      </w:pPr>
    </w:p>
    <w:p w:rsidR="00AF5ED2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4C4380" w:rsidRPr="00016CFB" w:rsidRDefault="004C4380" w:rsidP="004C4380">
      <w:pPr>
        <w:widowControl/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    DOWÓDC</w:t>
      </w:r>
      <w:r w:rsidR="00230419">
        <w:rPr>
          <w:rFonts w:eastAsia="Andale Sans UI"/>
          <w:b/>
          <w:bCs/>
          <w:kern w:val="1"/>
          <w:sz w:val="22"/>
          <w:szCs w:val="22"/>
        </w:rPr>
        <w:t>A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016CFB" w:rsidRDefault="00AF5ED2" w:rsidP="004C4380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</w:t>
      </w:r>
      <w:r w:rsidR="00C41D05">
        <w:rPr>
          <w:b/>
          <w:bCs/>
          <w:kern w:val="1"/>
          <w:sz w:val="22"/>
          <w:szCs w:val="22"/>
        </w:rPr>
        <w:t>(-)</w:t>
      </w:r>
      <w:r w:rsidR="00230419">
        <w:rPr>
          <w:b/>
          <w:bCs/>
          <w:kern w:val="1"/>
          <w:sz w:val="22"/>
          <w:szCs w:val="22"/>
        </w:rPr>
        <w:t xml:space="preserve"> </w:t>
      </w:r>
      <w:r w:rsidRPr="00016CFB">
        <w:rPr>
          <w:b/>
          <w:bCs/>
          <w:kern w:val="1"/>
          <w:sz w:val="22"/>
          <w:szCs w:val="22"/>
        </w:rPr>
        <w:t xml:space="preserve">płk </w:t>
      </w:r>
      <w:r w:rsidR="00292619">
        <w:rPr>
          <w:b/>
          <w:bCs/>
          <w:kern w:val="1"/>
          <w:sz w:val="22"/>
          <w:szCs w:val="22"/>
        </w:rPr>
        <w:t>pil. Łukasz PIĄTEK</w:t>
      </w: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37034E" w:rsidRDefault="0037034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37034E" w:rsidRDefault="0037034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37034E" w:rsidRDefault="0037034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292619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11 października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766E14">
        <w:rPr>
          <w:bCs/>
          <w:kern w:val="1"/>
          <w:sz w:val="16"/>
          <w:szCs w:val="16"/>
        </w:rPr>
        <w:t>1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292619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6B" w:rsidRDefault="0041586B" w:rsidP="00230419">
      <w:r>
        <w:separator/>
      </w:r>
    </w:p>
  </w:endnote>
  <w:endnote w:type="continuationSeparator" w:id="0">
    <w:p w:rsidR="0041586B" w:rsidRDefault="0041586B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6B" w:rsidRDefault="0041586B" w:rsidP="00230419">
      <w:r>
        <w:separator/>
      </w:r>
    </w:p>
  </w:footnote>
  <w:footnote w:type="continuationSeparator" w:id="0">
    <w:p w:rsidR="0041586B" w:rsidRDefault="0041586B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0102A"/>
    <w:rsid w:val="001317A3"/>
    <w:rsid w:val="001619D8"/>
    <w:rsid w:val="00164C1D"/>
    <w:rsid w:val="001A2FC6"/>
    <w:rsid w:val="00230419"/>
    <w:rsid w:val="0024565F"/>
    <w:rsid w:val="0024626E"/>
    <w:rsid w:val="00252E7B"/>
    <w:rsid w:val="00261140"/>
    <w:rsid w:val="00292619"/>
    <w:rsid w:val="003221DA"/>
    <w:rsid w:val="00362AC1"/>
    <w:rsid w:val="003634C4"/>
    <w:rsid w:val="0037034E"/>
    <w:rsid w:val="0040655D"/>
    <w:rsid w:val="0041586B"/>
    <w:rsid w:val="0045421B"/>
    <w:rsid w:val="004654F4"/>
    <w:rsid w:val="004C4380"/>
    <w:rsid w:val="004F2BC6"/>
    <w:rsid w:val="00516F7C"/>
    <w:rsid w:val="00605A43"/>
    <w:rsid w:val="007642AD"/>
    <w:rsid w:val="00766E14"/>
    <w:rsid w:val="0080200E"/>
    <w:rsid w:val="008121DC"/>
    <w:rsid w:val="008227A2"/>
    <w:rsid w:val="00835E2C"/>
    <w:rsid w:val="008421B5"/>
    <w:rsid w:val="008757CD"/>
    <w:rsid w:val="00884BBC"/>
    <w:rsid w:val="008A3167"/>
    <w:rsid w:val="008C0EEB"/>
    <w:rsid w:val="0093315C"/>
    <w:rsid w:val="00956F40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41D05"/>
    <w:rsid w:val="00C50E86"/>
    <w:rsid w:val="00DB5986"/>
    <w:rsid w:val="00DF1E26"/>
    <w:rsid w:val="00E14E97"/>
    <w:rsid w:val="00E46BF1"/>
    <w:rsid w:val="00E904A9"/>
    <w:rsid w:val="00EE31DA"/>
    <w:rsid w:val="00F51665"/>
    <w:rsid w:val="00F9379E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41C9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20</cp:revision>
  <cp:lastPrinted>2021-09-21T12:17:00Z</cp:lastPrinted>
  <dcterms:created xsi:type="dcterms:W3CDTF">2020-09-02T10:36:00Z</dcterms:created>
  <dcterms:modified xsi:type="dcterms:W3CDTF">2021-10-11T12:08:00Z</dcterms:modified>
</cp:coreProperties>
</file>