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10E1C" w14:textId="250BDDA5" w:rsidR="000C2F3B" w:rsidRPr="0067507D" w:rsidRDefault="000C2F3B" w:rsidP="000C2F3B">
      <w:pPr>
        <w:jc w:val="right"/>
        <w:rPr>
          <w:rFonts w:cstheme="minorHAnsi"/>
          <w:b/>
          <w:bCs/>
          <w:i/>
          <w:iCs/>
        </w:rPr>
      </w:pPr>
      <w:r w:rsidRPr="0067507D">
        <w:rPr>
          <w:rFonts w:cstheme="minorHAnsi"/>
          <w:b/>
          <w:bCs/>
          <w:i/>
          <w:iCs/>
        </w:rPr>
        <w:t xml:space="preserve">Załącznik nr </w:t>
      </w:r>
      <w:r w:rsidR="0088446C">
        <w:rPr>
          <w:rFonts w:cstheme="minorHAnsi"/>
          <w:b/>
          <w:bCs/>
          <w:i/>
          <w:iCs/>
        </w:rPr>
        <w:t>..</w:t>
      </w:r>
      <w:r w:rsidR="002E047A">
        <w:rPr>
          <w:rFonts w:cstheme="minorHAnsi"/>
          <w:b/>
          <w:bCs/>
          <w:i/>
          <w:iCs/>
        </w:rPr>
        <w:t xml:space="preserve"> </w:t>
      </w:r>
      <w:r w:rsidRPr="0067507D">
        <w:rPr>
          <w:rFonts w:cstheme="minorHAnsi"/>
          <w:b/>
          <w:bCs/>
          <w:i/>
          <w:iCs/>
        </w:rPr>
        <w:t>do SWZ</w:t>
      </w:r>
    </w:p>
    <w:p w14:paraId="26472D2D" w14:textId="77777777" w:rsidR="000C2F3B" w:rsidRPr="0067507D" w:rsidRDefault="000C2F3B" w:rsidP="000C2F3B">
      <w:pPr>
        <w:jc w:val="center"/>
        <w:rPr>
          <w:rFonts w:cstheme="minorHAnsi"/>
          <w:b/>
          <w:bCs/>
        </w:rPr>
      </w:pPr>
      <w:r w:rsidRPr="0067507D">
        <w:rPr>
          <w:rFonts w:cstheme="minorHAnsi"/>
          <w:b/>
          <w:bCs/>
        </w:rPr>
        <w:t>OPIS PRZEDMIOTU ZAMÓWIENIA</w:t>
      </w:r>
    </w:p>
    <w:p w14:paraId="260143D9" w14:textId="1EF89343" w:rsidR="002E047A" w:rsidRDefault="000C2F3B" w:rsidP="0088446C">
      <w:pPr>
        <w:jc w:val="both"/>
        <w:rPr>
          <w:rFonts w:cstheme="minorHAnsi"/>
          <w:b/>
          <w:bCs/>
          <w:i/>
          <w:iCs/>
          <w:color w:val="000000"/>
          <w:lang w:eastAsia="pl-PL"/>
        </w:rPr>
      </w:pPr>
      <w:r w:rsidRPr="0067507D">
        <w:rPr>
          <w:rFonts w:cstheme="minorHAnsi"/>
          <w:b/>
          <w:bCs/>
          <w:i/>
          <w:iCs/>
          <w:color w:val="000000"/>
          <w:lang w:eastAsia="pl-PL"/>
        </w:rPr>
        <w:t>dot. zakup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u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dostaw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y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i montaż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u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wyposażenia </w:t>
      </w:r>
      <w:r w:rsidR="000500B8">
        <w:rPr>
          <w:rFonts w:cstheme="minorHAnsi"/>
          <w:b/>
          <w:bCs/>
          <w:i/>
          <w:iCs/>
          <w:color w:val="000000"/>
          <w:lang w:eastAsia="pl-PL"/>
        </w:rPr>
        <w:t>d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>la budynk</w:t>
      </w:r>
      <w:r w:rsidR="0054045F">
        <w:rPr>
          <w:rFonts w:cstheme="minorHAnsi"/>
          <w:b/>
          <w:bCs/>
          <w:i/>
          <w:iCs/>
          <w:color w:val="000000"/>
          <w:lang w:eastAsia="pl-PL"/>
        </w:rPr>
        <w:t>u</w:t>
      </w:r>
      <w:bookmarkStart w:id="0" w:name="_Hlk148609403"/>
      <w:r w:rsidR="00F458FB">
        <w:rPr>
          <w:rFonts w:cstheme="minorHAnsi"/>
          <w:b/>
          <w:bCs/>
          <w:i/>
          <w:iCs/>
          <w:color w:val="000000"/>
          <w:lang w:eastAsia="pl-PL"/>
        </w:rPr>
        <w:t xml:space="preserve"> w </w:t>
      </w:r>
      <w:r w:rsidR="00ED4C1F">
        <w:rPr>
          <w:rFonts w:cstheme="minorHAnsi"/>
          <w:b/>
          <w:bCs/>
          <w:i/>
          <w:iCs/>
          <w:color w:val="000000"/>
          <w:lang w:eastAsia="pl-PL"/>
        </w:rPr>
        <w:t>Zadolu kosmolowskim</w:t>
      </w:r>
    </w:p>
    <w:bookmarkEnd w:id="0"/>
    <w:p w14:paraId="583F5B73" w14:textId="2C294B6A" w:rsidR="009764C0" w:rsidRDefault="000C2F3B" w:rsidP="000C2F3B">
      <w:pPr>
        <w:jc w:val="both"/>
        <w:rPr>
          <w:rFonts w:cstheme="minorHAnsi"/>
        </w:rPr>
      </w:pPr>
      <w:r w:rsidRPr="0067507D">
        <w:rPr>
          <w:rFonts w:cstheme="minorHAnsi"/>
        </w:rPr>
        <w:t>W ramach realizacji inwestycji pn.</w:t>
      </w:r>
      <w:r w:rsidR="000500B8">
        <w:rPr>
          <w:rFonts w:cstheme="minorHAnsi"/>
        </w:rPr>
        <w:t>:</w:t>
      </w:r>
      <w:r w:rsidR="00F458FB">
        <w:rPr>
          <w:rFonts w:cstheme="minorHAnsi"/>
        </w:rPr>
        <w:t xml:space="preserve"> </w:t>
      </w:r>
      <w:r w:rsidR="009764C0" w:rsidRPr="009764C0">
        <w:rPr>
          <w:rFonts w:cstheme="minorHAnsi"/>
        </w:rPr>
        <w:t>„</w:t>
      </w:r>
      <w:r w:rsidR="009764C0" w:rsidRPr="009764C0">
        <w:rPr>
          <w:rFonts w:cstheme="minorHAnsi"/>
          <w:b/>
          <w:lang w:val="x-none"/>
        </w:rPr>
        <w:t>Poprawa efektywności energetycznej infrastruktury społeczno – edukacyjnej wraz z elementami systemu gospodarki wodnej na terenie Miasta i Gminy Olkusz.”</w:t>
      </w:r>
    </w:p>
    <w:p w14:paraId="0EBF96D8" w14:textId="4EDF47FF" w:rsidR="000C2F3B" w:rsidRDefault="009764C0" w:rsidP="009764C0">
      <w:pPr>
        <w:spacing w:after="0"/>
        <w:jc w:val="both"/>
        <w:rPr>
          <w:rFonts w:cstheme="minorHAnsi"/>
          <w:b/>
          <w:bCs/>
        </w:rPr>
      </w:pPr>
      <w:r w:rsidRPr="009764C0">
        <w:rPr>
          <w:rFonts w:cstheme="minorHAnsi"/>
          <w:b/>
          <w:bCs/>
        </w:rPr>
        <w:t>CZĘŚĆ I</w:t>
      </w:r>
      <w:r w:rsidR="00B70EC4">
        <w:rPr>
          <w:rFonts w:cstheme="minorHAnsi"/>
          <w:b/>
          <w:bCs/>
        </w:rPr>
        <w:t>II</w:t>
      </w:r>
    </w:p>
    <w:p w14:paraId="4CFC9D8E" w14:textId="6E530779" w:rsidR="00B70EC4" w:rsidRPr="009764C0" w:rsidRDefault="00B70EC4" w:rsidP="009764C0">
      <w:pPr>
        <w:spacing w:after="0"/>
        <w:jc w:val="both"/>
        <w:rPr>
          <w:rFonts w:cstheme="minorHAnsi"/>
          <w:b/>
          <w:bCs/>
        </w:rPr>
      </w:pPr>
      <w:r w:rsidRPr="00B70EC4">
        <w:rPr>
          <w:rFonts w:cstheme="minorHAnsi"/>
          <w:b/>
          <w:bCs/>
        </w:rPr>
        <w:t>Budowa budynku gospodarczego wraz z wewnętrznymi instalacjami wod.-kan., C.O., elektryczną, szczelnym zbiornikiem na nieczystości ciekłe oraz utwardzeniem terenu na działce nr ew. gr. 1071 w Zadolu Kosmolowskim, zgodnie z załączoną dokumentacją projektową oraz roboty związane z budową przyłączy wody i energii elektrycznej wraz instalacją fotowoltaiczną.</w:t>
      </w:r>
    </w:p>
    <w:p w14:paraId="32F54E95" w14:textId="532ACFCE" w:rsidR="00507CC1" w:rsidRPr="009764C0" w:rsidRDefault="00507CC1" w:rsidP="009764C0">
      <w:pPr>
        <w:spacing w:after="0"/>
        <w:jc w:val="both"/>
        <w:rPr>
          <w:rFonts w:cstheme="minorHAnsi"/>
          <w:b/>
          <w:bCs/>
          <w:i/>
          <w:iCs/>
        </w:rPr>
      </w:pPr>
    </w:p>
    <w:tbl>
      <w:tblPr>
        <w:tblW w:w="96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5989"/>
        <w:gridCol w:w="1703"/>
        <w:gridCol w:w="1419"/>
      </w:tblGrid>
      <w:tr w:rsidR="003333C8" w:rsidRPr="003333C8" w14:paraId="75964B4E" w14:textId="77777777" w:rsidTr="00507CC1">
        <w:trPr>
          <w:trHeight w:val="576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37DB" w14:textId="340C7E18" w:rsidR="003333C8" w:rsidRPr="003333C8" w:rsidRDefault="002E047A" w:rsidP="002E04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                            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Zestawienie wyposażenia zaplecz</w:t>
            </w:r>
            <w:r w:rsid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E914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sali zebrań wiejskich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  <w:p w14:paraId="0109F205" w14:textId="20BB5D9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333C8" w:rsidRPr="003333C8" w14:paraId="3616ED32" w14:textId="77777777" w:rsidTr="00244BBE">
        <w:trPr>
          <w:trHeight w:val="6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F6F6" w14:textId="25FB8A91" w:rsidR="003333C8" w:rsidRPr="003333C8" w:rsidRDefault="00507CC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F18A" w14:textId="34983A31" w:rsidR="003333C8" w:rsidRPr="003333C8" w:rsidRDefault="002E047A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i 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217B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 (szt.)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7089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Zdjęcie poglądowe </w:t>
            </w:r>
          </w:p>
        </w:tc>
      </w:tr>
      <w:tr w:rsidR="003333C8" w:rsidRPr="003333C8" w14:paraId="2F948611" w14:textId="77777777" w:rsidTr="00244BBE">
        <w:trPr>
          <w:trHeight w:val="127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965E3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A8857F" w14:textId="73C1A99B" w:rsidR="003333C8" w:rsidRPr="003333C8" w:rsidRDefault="0088446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Lodówka pod blatowa do zabudowy</w:t>
            </w:r>
            <w:r w:rsidR="003333C8"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– 60 cm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163119" w14:textId="34CF25A4" w:rsidR="003333C8" w:rsidRPr="003333C8" w:rsidRDefault="0088446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95BA" w14:textId="360517A2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tbl>
            <w:tblPr>
              <w:tblW w:w="1736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6"/>
            </w:tblGrid>
            <w:tr w:rsidR="003333C8" w:rsidRPr="003333C8" w14:paraId="7F0C9548" w14:textId="77777777" w:rsidTr="00507CC1">
              <w:trPr>
                <w:trHeight w:val="1279"/>
                <w:tblCellSpacing w:w="0" w:type="dxa"/>
              </w:trPr>
              <w:tc>
                <w:tcPr>
                  <w:tcW w:w="17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ACDFA" w14:textId="0019660F" w:rsidR="003333C8" w:rsidRPr="003333C8" w:rsidRDefault="003333C8" w:rsidP="003333C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333C8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  <w:r w:rsidR="0088446C">
                    <w:rPr>
                      <w:noProof/>
                      <w14:ligatures w14:val="standardContextual"/>
                    </w:rPr>
                    <w:drawing>
                      <wp:inline distT="0" distB="0" distL="0" distR="0" wp14:anchorId="696CFD07" wp14:editId="1D54AC0F">
                        <wp:extent cx="790575" cy="800100"/>
                        <wp:effectExtent l="0" t="0" r="9525" b="0"/>
                        <wp:docPr id="1109350775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09350775" name="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0575" cy="800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C7E478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609762D1" w14:textId="77777777" w:rsidTr="00244BBE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E81609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5A24BA2" w14:textId="38FAA0E3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Szafka dolna –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 cm biała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3C6324" w14:textId="526A579B" w:rsidR="003333C8" w:rsidRPr="003333C8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1506" w14:textId="22E12DDB" w:rsidR="003333C8" w:rsidRPr="003333C8" w:rsidRDefault="002964D9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3A8ED65" wp14:editId="72A8166D">
                  <wp:extent cx="812165" cy="680720"/>
                  <wp:effectExtent l="0" t="0" r="6985" b="5080"/>
                  <wp:docPr id="126128873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12887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68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54C21B6D" w14:textId="77777777" w:rsidTr="00244BBE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A716B42" w14:textId="66730E1D" w:rsidR="00C910E1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C2C89C9" w14:textId="07A130EB" w:rsid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Szafka dolna – </w:t>
            </w:r>
            <w:r w:rsidR="00244B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cm z szufladami</w:t>
            </w:r>
            <w:r w:rsidR="00244B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pod płytę grzewczą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3AEC771" w14:textId="4D8C1CAE" w:rsidR="00C910E1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0607" w14:textId="2F381F3C" w:rsidR="00C910E1" w:rsidRP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910E1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inline distT="0" distB="0" distL="0" distR="0" wp14:anchorId="3C8D1445" wp14:editId="69C5FF9B">
                  <wp:extent cx="745490" cy="613410"/>
                  <wp:effectExtent l="0" t="0" r="0" b="0"/>
                  <wp:docPr id="475055155" name="Obraz 3" descr="SZAFKA KUCHENNA OLIWIA S 40cm 4S BIAŁ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ZAFKA KUCHENNA OLIWIA S 40cm 4S BIAŁ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1383832C" w14:textId="77777777" w:rsidTr="00244BBE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0328457" w14:textId="66F14BBE" w:rsidR="00C910E1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D0BBABF" w14:textId="64FFB7A2" w:rsid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Szafka dolna – </w:t>
            </w:r>
            <w:r w:rsidR="00244B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 cm pod zlew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dwukomorowy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608139E" w14:textId="63B871EC" w:rsidR="00C910E1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57343" w14:textId="3386B7D9" w:rsidR="00C910E1" w:rsidRPr="00C910E1" w:rsidRDefault="00A141E7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247D613" wp14:editId="28EC735E">
                  <wp:extent cx="812165" cy="797560"/>
                  <wp:effectExtent l="0" t="0" r="6985" b="2540"/>
                  <wp:docPr id="166990222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90222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1CB" w:rsidRPr="003333C8" w14:paraId="4E406B35" w14:textId="77777777" w:rsidTr="00244BBE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31C4A47" w14:textId="185DB183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F5A8E04" w14:textId="6A37C67C" w:rsidR="00B121CB" w:rsidRDefault="00B121CB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– 100 cm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006EB9E" w14:textId="5C516F06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A0721" w14:textId="37EE931D" w:rsidR="00B121CB" w:rsidRDefault="00B121CB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68E8BA9" wp14:editId="3590C137">
                  <wp:extent cx="812165" cy="871220"/>
                  <wp:effectExtent l="0" t="0" r="6985" b="5080"/>
                  <wp:docPr id="18245026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450264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87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053FDB18" w14:textId="77777777" w:rsidTr="00244BBE">
        <w:trPr>
          <w:trHeight w:val="108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EED8281" w14:textId="1C9199A9" w:rsidR="003333C8" w:rsidRPr="003333C8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B4841F" w14:textId="62ECA10D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pod lodówkę do zabudowy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60 cm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3DA3CE" w14:textId="5F6D33D6" w:rsidR="003333C8" w:rsidRPr="003333C8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EA22" w14:textId="283B66F6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910E1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inline distT="0" distB="0" distL="0" distR="0" wp14:anchorId="33E67518" wp14:editId="3B692D78">
                  <wp:extent cx="613410" cy="613410"/>
                  <wp:effectExtent l="0" t="0" r="0" b="0"/>
                  <wp:docPr id="68205346" name="Obraz 2" descr="PROWANSJA - szafka dolna D60ZL zabudowa lodówki - prawa - Agmar me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WANSJA - szafka dolna D60ZL zabudowa lodówki - prawa - Agmar me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4FF60189" w14:textId="77777777" w:rsidTr="00244BBE">
        <w:trPr>
          <w:trHeight w:val="97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3F3EFC1" w14:textId="2FCC8FD3" w:rsidR="00C910E1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041A8C4" w14:textId="498C5118" w:rsidR="00C910E1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Zlewozmywak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granitowy </w:t>
            </w:r>
            <w:r w:rsidR="00244B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jedno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komorowy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44B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 ociekaczem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– </w:t>
            </w:r>
            <w:r w:rsidR="00244B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 cm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1F41F06" w14:textId="45B9A460" w:rsidR="00C910E1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szt.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70F62" w14:textId="02955D4A" w:rsidR="00C910E1" w:rsidRPr="00C910E1" w:rsidRDefault="00244BBE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7288593" wp14:editId="289919E5">
                  <wp:extent cx="812165" cy="516890"/>
                  <wp:effectExtent l="0" t="0" r="6985" b="0"/>
                  <wp:docPr id="111018998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0189982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39EE487E" w14:textId="77777777" w:rsidTr="00244BBE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DC4D8CB" w14:textId="4EF97877" w:rsidR="003333C8" w:rsidRPr="003333C8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BDE2FA" w14:textId="57BE9A1C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Bateri</w:t>
            </w:r>
            <w:r w:rsidR="00ED4C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 zestawem mocującym z wyciąganą wylewką ( syfon, wężyki, uszczelki, itp.)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B954C8" w14:textId="2486E43F" w:rsidR="003333C8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4CD5" w14:textId="0ED5AEBB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69CE67E" wp14:editId="3C435035">
                  <wp:extent cx="810895" cy="810895"/>
                  <wp:effectExtent l="0" t="0" r="8255" b="8255"/>
                  <wp:docPr id="198711894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711894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895" cy="8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1E7" w:rsidRPr="003333C8" w14:paraId="7B1014EF" w14:textId="77777777" w:rsidTr="00244BBE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00B6BF5" w14:textId="3DEDA973" w:rsidR="00A141E7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1396DAC" w14:textId="10644058" w:rsidR="00A141E7" w:rsidRDefault="00A141E7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Płyta grzewcza elektryczna czteropalnikowa</w:t>
            </w:r>
            <w:r w:rsidR="00244B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60 cm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33126E4" w14:textId="3C1C4675" w:rsidR="00A141E7" w:rsidRDefault="00A141E7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DD6A3" w14:textId="126DC771" w:rsidR="00A141E7" w:rsidRDefault="00A141E7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888F58C" wp14:editId="5940B7E0">
                  <wp:extent cx="812165" cy="812165"/>
                  <wp:effectExtent l="0" t="0" r="6985" b="6985"/>
                  <wp:docPr id="190533808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5338086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1E7" w:rsidRPr="003333C8" w14:paraId="7D7D0404" w14:textId="77777777" w:rsidTr="00244BBE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B077AB5" w14:textId="289B3A24" w:rsidR="00A141E7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8FB21A2" w14:textId="463DE8A8" w:rsidR="00A141E7" w:rsidRDefault="00A141E7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Piekarnik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5462051" w14:textId="001A749F" w:rsidR="00A141E7" w:rsidRDefault="00A141E7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27C72" w14:textId="69453801" w:rsidR="00A141E7" w:rsidRDefault="00B121CB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F827BA5" wp14:editId="6BCE3764">
                  <wp:extent cx="812165" cy="812165"/>
                  <wp:effectExtent l="0" t="0" r="6985" b="6985"/>
                  <wp:docPr id="133693098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930984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1CB" w:rsidRPr="003333C8" w14:paraId="49F90620" w14:textId="77777777" w:rsidTr="00244BBE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279F2658" w14:textId="6694C61A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F8EC467" w14:textId="2FCEA473" w:rsidR="00B121CB" w:rsidRDefault="00B121CB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pod piekarnik i płytę grzewczą – 60 cm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311735E" w14:textId="3FA9F36F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AFB9" w14:textId="7EE07D23" w:rsidR="00B121CB" w:rsidRDefault="00B121CB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52DB436" wp14:editId="45671EE9">
                  <wp:extent cx="812165" cy="957580"/>
                  <wp:effectExtent l="0" t="0" r="6985" b="0"/>
                  <wp:docPr id="93125722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257227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9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23A38293" w14:textId="77777777" w:rsidTr="00244BBE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EB04596" w14:textId="14831E02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1B6A37A1" w14:textId="7B8AEE0E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Regał otwarty – 10</w:t>
            </w:r>
            <w:r w:rsidR="00244B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cm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4E4CE70" w14:textId="2936CDFC" w:rsidR="00C0292C" w:rsidRDefault="00C0292C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08C4E" w14:textId="72267C51" w:rsidR="00C0292C" w:rsidRDefault="00C0292C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97C34DF" wp14:editId="3D053C2F">
                  <wp:extent cx="812165" cy="797560"/>
                  <wp:effectExtent l="0" t="0" r="6985" b="2540"/>
                  <wp:docPr id="2829689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96895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251DA040" w14:textId="77777777" w:rsidTr="00244BBE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6EC9D21D" w14:textId="25B71DB4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40D73371" w14:textId="31611D19" w:rsidR="00C0292C" w:rsidRDefault="00244BBE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Szafka dolna  - 100 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cm</w:t>
            </w:r>
          </w:p>
          <w:p w14:paraId="4F8E882D" w14:textId="7C4FB833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A0AFC4B" w14:textId="52046D01" w:rsidR="00C0292C" w:rsidRDefault="00C0292C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89D7" w14:textId="598EFFD9" w:rsidR="00C0292C" w:rsidRDefault="00244BBE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DFA14B4" wp14:editId="5DF9144E">
                  <wp:extent cx="812165" cy="874395"/>
                  <wp:effectExtent l="0" t="0" r="6985" b="1905"/>
                  <wp:docPr id="10080875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80875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87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7B504A6D" w14:textId="77777777" w:rsidTr="00244BBE">
        <w:trPr>
          <w:trHeight w:val="101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7053BD" w14:textId="375D53E4" w:rsidR="003333C8" w:rsidRPr="003333C8" w:rsidRDefault="00EE61D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49865F" w14:textId="20484565" w:rsidR="003333C8" w:rsidRPr="003333C8" w:rsidRDefault="00244BBE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narożna – 110 cm</w:t>
            </w:r>
            <w:r w:rsidR="00F55F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B4EF83" w14:textId="0BEE609C" w:rsidR="003333C8" w:rsidRPr="003333C8" w:rsidRDefault="00244BBE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szt.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37F3" w14:textId="2562F9E2" w:rsidR="003333C8" w:rsidRPr="003333C8" w:rsidRDefault="00EE61D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61191BB5" wp14:editId="1B48C8F8">
                  <wp:extent cx="812165" cy="676910"/>
                  <wp:effectExtent l="0" t="0" r="6985" b="8890"/>
                  <wp:docPr id="102889075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890755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676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4D2C14F8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9D013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014E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E13D7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4BEADE8D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3D4B" w14:textId="77777777" w:rsidR="003333C8" w:rsidRPr="003333C8" w:rsidRDefault="003333C8" w:rsidP="00E91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3FDB" w14:textId="60AF44C8" w:rsidR="003333C8" w:rsidRPr="003333C8" w:rsidRDefault="003333C8" w:rsidP="009A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FBE0C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57951180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89B5F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D3E51" w14:textId="77777777" w:rsidR="003333C8" w:rsidRPr="003333C8" w:rsidRDefault="003333C8" w:rsidP="0033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C62C0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05732DBF" w14:textId="3870CBA9" w:rsidR="009764C0" w:rsidRDefault="009A7881" w:rsidP="00E91412">
      <w:pPr>
        <w:jc w:val="both"/>
        <w:rPr>
          <w:rFonts w:cstheme="minorHAnsi"/>
        </w:rPr>
      </w:pPr>
      <w:r>
        <w:rPr>
          <w:rFonts w:cstheme="minorHAnsi"/>
        </w:rPr>
        <w:t xml:space="preserve">Dodatkowo – blaty, </w:t>
      </w:r>
      <w:r>
        <w:t xml:space="preserve">, uchwyty, listwy </w:t>
      </w:r>
      <w:proofErr w:type="spellStart"/>
      <w:r>
        <w:t>przyblatowe</w:t>
      </w:r>
      <w:proofErr w:type="spellEnd"/>
      <w:r>
        <w:t>  i cokołowe</w:t>
      </w:r>
    </w:p>
    <w:p w14:paraId="7CA27EDC" w14:textId="77777777" w:rsidR="009764C0" w:rsidRDefault="009764C0" w:rsidP="00E91412">
      <w:pPr>
        <w:jc w:val="both"/>
        <w:rPr>
          <w:rFonts w:cstheme="minorHAnsi"/>
        </w:rPr>
      </w:pPr>
    </w:p>
    <w:p w14:paraId="2357B621" w14:textId="0887F979" w:rsidR="009764C0" w:rsidRDefault="00EE61D8" w:rsidP="00E91412">
      <w:pPr>
        <w:jc w:val="both"/>
        <w:rPr>
          <w:rFonts w:cstheme="minorHAnsi"/>
        </w:rPr>
      </w:pPr>
      <w:r>
        <w:rPr>
          <w:noProof/>
        </w:rPr>
        <w:lastRenderedPageBreak/>
        <w:drawing>
          <wp:inline distT="0" distB="0" distL="0" distR="0" wp14:anchorId="637A46C2" wp14:editId="64F97C55">
            <wp:extent cx="3762371" cy="3914775"/>
            <wp:effectExtent l="0" t="0" r="0" b="9525"/>
            <wp:docPr id="866781199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2371" cy="39147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BE81664" w14:textId="77777777" w:rsidR="009764C0" w:rsidRDefault="009764C0" w:rsidP="00E91412">
      <w:pPr>
        <w:jc w:val="both"/>
        <w:rPr>
          <w:rFonts w:cstheme="minorHAnsi"/>
        </w:rPr>
      </w:pPr>
    </w:p>
    <w:p w14:paraId="53BBDA6B" w14:textId="76F2CE7A" w:rsidR="00C83ADC" w:rsidRPr="00B05231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Wykonawca przed złożeniem oferty Zamawiającemu zapozna się ze wszystkimi warunkami, które są niezbędne do wykonania przez niego przedmiotu zamówienia. Na etapie realizacji zamówienia nie będzie możliwości do zmiany wynagrodzenia i ponoszenia przez Zamawiającego jakichkolwiek dodatkowych kosztów.</w:t>
      </w:r>
    </w:p>
    <w:p w14:paraId="68B71BD3" w14:textId="1392F643" w:rsidR="00C83ADC" w:rsidRPr="00B05231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Przedmiot niniejsze</w:t>
      </w:r>
      <w:r w:rsidR="00E91412">
        <w:rPr>
          <w:rFonts w:cstheme="minorHAnsi"/>
        </w:rPr>
        <w:t>go</w:t>
      </w:r>
      <w:r w:rsidRPr="00B05231">
        <w:rPr>
          <w:rFonts w:cstheme="minorHAnsi"/>
        </w:rPr>
        <w:t xml:space="preserve"> zamówienia  </w:t>
      </w:r>
      <w:r w:rsidR="00902085">
        <w:rPr>
          <w:rFonts w:cstheme="minorHAnsi"/>
        </w:rPr>
        <w:t xml:space="preserve">musi </w:t>
      </w:r>
      <w:r w:rsidRPr="00B05231">
        <w:rPr>
          <w:rFonts w:cstheme="minorHAnsi"/>
        </w:rPr>
        <w:t>być oddany Zamawiającemu w stanie nadającym się bezpośrednio  do użytkowania.</w:t>
      </w:r>
    </w:p>
    <w:p w14:paraId="7A0D7051" w14:textId="23FC5519" w:rsidR="00414A4D" w:rsidRPr="00F458FB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Oferowany, dostarczony i montowany przedmiot zamówienia musi być fabrycznie nowy, wolny od wad, pełnowartościowy, w  pełni sprawny, w pierwszym gatunku i nienoszący znamion użytkowania.</w:t>
      </w:r>
    </w:p>
    <w:p w14:paraId="319877B0" w14:textId="5DA35602" w:rsidR="00D80945" w:rsidRDefault="00D80945" w:rsidP="00E91412">
      <w:pPr>
        <w:jc w:val="both"/>
      </w:pPr>
      <w:r>
        <w:t>Zamawiający załącza w kolumnie ww. tabeli zdjęcia poglądowe, które wskazują na oczekiwania jakościowe, estetyczne i techniczne  przedmiotu zamówienia. Jakiekolwiek nazwy własne ujawnione na zdjęciach nie wskazują na konkretnych dostawców, czy producentów, mają na celu jedynie wskazanie</w:t>
      </w:r>
      <w:r w:rsidR="005E5635">
        <w:t xml:space="preserve"> przykładowego wzoru  </w:t>
      </w:r>
      <w:r>
        <w:t xml:space="preserve">przedmiotów, mebli, wyposażenia. Zamawiający oczekuje wysokiej jakości oferowanych </w:t>
      </w:r>
      <w:r w:rsidR="005E5635">
        <w:t xml:space="preserve">produktów w pierwszym gatunku i jakości. </w:t>
      </w:r>
    </w:p>
    <w:p w14:paraId="60040BB5" w14:textId="6072BAA2" w:rsidR="00963944" w:rsidRPr="00963944" w:rsidRDefault="00963944" w:rsidP="002E047A">
      <w:pPr>
        <w:pStyle w:val="Akapitzlist"/>
        <w:ind w:left="1065"/>
        <w:rPr>
          <w:b/>
          <w:bCs/>
        </w:rPr>
      </w:pPr>
    </w:p>
    <w:sectPr w:rsidR="00963944" w:rsidRPr="00963944" w:rsidSect="005E061A">
      <w:pgSz w:w="11906" w:h="16838"/>
      <w:pgMar w:top="1077" w:right="1134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01142"/>
    <w:multiLevelType w:val="hybridMultilevel"/>
    <w:tmpl w:val="3E48BE0C"/>
    <w:lvl w:ilvl="0" w:tplc="A44EB8E6">
      <w:start w:val="2"/>
      <w:numFmt w:val="decimal"/>
      <w:lvlText w:val="%1."/>
      <w:lvlJc w:val="left"/>
      <w:pPr>
        <w:ind w:left="765" w:hanging="360"/>
      </w:pPr>
      <w:rPr>
        <w:rFonts w:hint="default"/>
        <w:b w:val="0"/>
        <w:bCs/>
      </w:rPr>
    </w:lvl>
    <w:lvl w:ilvl="1" w:tplc="5A14130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1124F"/>
    <w:multiLevelType w:val="hybridMultilevel"/>
    <w:tmpl w:val="0B9846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9D97449"/>
    <w:multiLevelType w:val="hybridMultilevel"/>
    <w:tmpl w:val="D8FA96C8"/>
    <w:lvl w:ilvl="0" w:tplc="8738FE6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A3779"/>
    <w:multiLevelType w:val="hybridMultilevel"/>
    <w:tmpl w:val="D414A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303893">
    <w:abstractNumId w:val="0"/>
  </w:num>
  <w:num w:numId="2" w16cid:durableId="247345345">
    <w:abstractNumId w:val="1"/>
  </w:num>
  <w:num w:numId="3" w16cid:durableId="706150435">
    <w:abstractNumId w:val="3"/>
  </w:num>
  <w:num w:numId="4" w16cid:durableId="1472862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F3B"/>
    <w:rsid w:val="000500B8"/>
    <w:rsid w:val="000751BD"/>
    <w:rsid w:val="00085C02"/>
    <w:rsid w:val="000C2F3B"/>
    <w:rsid w:val="00214092"/>
    <w:rsid w:val="00244BBE"/>
    <w:rsid w:val="002964D9"/>
    <w:rsid w:val="002E047A"/>
    <w:rsid w:val="002F72F8"/>
    <w:rsid w:val="003333C8"/>
    <w:rsid w:val="003668D2"/>
    <w:rsid w:val="003E12FC"/>
    <w:rsid w:val="00414A4D"/>
    <w:rsid w:val="00494AE1"/>
    <w:rsid w:val="004D60EA"/>
    <w:rsid w:val="00507CC1"/>
    <w:rsid w:val="0054045F"/>
    <w:rsid w:val="005E061A"/>
    <w:rsid w:val="005E5635"/>
    <w:rsid w:val="006154F5"/>
    <w:rsid w:val="00643B67"/>
    <w:rsid w:val="007002E4"/>
    <w:rsid w:val="007403F9"/>
    <w:rsid w:val="0074547F"/>
    <w:rsid w:val="007663AB"/>
    <w:rsid w:val="00770531"/>
    <w:rsid w:val="008216DF"/>
    <w:rsid w:val="0088446C"/>
    <w:rsid w:val="00902085"/>
    <w:rsid w:val="00963944"/>
    <w:rsid w:val="00975566"/>
    <w:rsid w:val="009764C0"/>
    <w:rsid w:val="009A7881"/>
    <w:rsid w:val="009B65E2"/>
    <w:rsid w:val="00A141E7"/>
    <w:rsid w:val="00A26B19"/>
    <w:rsid w:val="00A9264C"/>
    <w:rsid w:val="00B05231"/>
    <w:rsid w:val="00B121CB"/>
    <w:rsid w:val="00B36C56"/>
    <w:rsid w:val="00B5203A"/>
    <w:rsid w:val="00B70EC4"/>
    <w:rsid w:val="00B82FB8"/>
    <w:rsid w:val="00BB0CB9"/>
    <w:rsid w:val="00BB2BCE"/>
    <w:rsid w:val="00BC4305"/>
    <w:rsid w:val="00BF3C8E"/>
    <w:rsid w:val="00C0292C"/>
    <w:rsid w:val="00C02DA9"/>
    <w:rsid w:val="00C23DCD"/>
    <w:rsid w:val="00C612E1"/>
    <w:rsid w:val="00C83ADC"/>
    <w:rsid w:val="00C910E1"/>
    <w:rsid w:val="00D80945"/>
    <w:rsid w:val="00DE0DCE"/>
    <w:rsid w:val="00E2613E"/>
    <w:rsid w:val="00E91412"/>
    <w:rsid w:val="00EB0181"/>
    <w:rsid w:val="00ED4C1F"/>
    <w:rsid w:val="00EE61D8"/>
    <w:rsid w:val="00F458FB"/>
    <w:rsid w:val="00F5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46F50"/>
  <w15:chartTrackingRefBased/>
  <w15:docId w15:val="{1779CC38-C72D-4D29-8107-0B4D2D15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F3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3ADC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Urząd Miasta Olkusz</cp:lastModifiedBy>
  <cp:revision>9</cp:revision>
  <cp:lastPrinted>2024-05-09T11:36:00Z</cp:lastPrinted>
  <dcterms:created xsi:type="dcterms:W3CDTF">2024-05-09T10:36:00Z</dcterms:created>
  <dcterms:modified xsi:type="dcterms:W3CDTF">2024-06-24T12:37:00Z</dcterms:modified>
</cp:coreProperties>
</file>