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10E1C" w14:textId="304E6FD1" w:rsidR="000C2F3B" w:rsidRPr="0067507D" w:rsidRDefault="000C2F3B" w:rsidP="000C2F3B">
      <w:pPr>
        <w:jc w:val="right"/>
        <w:rPr>
          <w:rFonts w:cstheme="minorHAnsi"/>
          <w:b/>
          <w:bCs/>
          <w:i/>
          <w:iCs/>
        </w:rPr>
      </w:pPr>
      <w:r w:rsidRPr="0067507D">
        <w:rPr>
          <w:rFonts w:cstheme="minorHAnsi"/>
          <w:b/>
          <w:bCs/>
          <w:i/>
          <w:iCs/>
        </w:rPr>
        <w:t xml:space="preserve">Załącznik nr </w:t>
      </w:r>
      <w:r w:rsidR="00B87E4F">
        <w:rPr>
          <w:rFonts w:cstheme="minorHAnsi"/>
          <w:b/>
          <w:bCs/>
          <w:i/>
          <w:iCs/>
        </w:rPr>
        <w:t>19.1</w:t>
      </w:r>
      <w:r w:rsidR="002E047A">
        <w:rPr>
          <w:rFonts w:cstheme="minorHAnsi"/>
          <w:b/>
          <w:bCs/>
          <w:i/>
          <w:iCs/>
        </w:rPr>
        <w:t xml:space="preserve"> </w:t>
      </w:r>
      <w:r w:rsidRPr="0067507D">
        <w:rPr>
          <w:rFonts w:cstheme="minorHAnsi"/>
          <w:b/>
          <w:bCs/>
          <w:i/>
          <w:iCs/>
        </w:rPr>
        <w:t>do SWZ</w:t>
      </w:r>
    </w:p>
    <w:p w14:paraId="26472D2D" w14:textId="77777777" w:rsidR="000C2F3B" w:rsidRPr="0067507D" w:rsidRDefault="000C2F3B" w:rsidP="000C2F3B">
      <w:pPr>
        <w:jc w:val="center"/>
        <w:rPr>
          <w:rFonts w:cstheme="minorHAnsi"/>
          <w:b/>
          <w:bCs/>
        </w:rPr>
      </w:pPr>
      <w:r w:rsidRPr="0067507D">
        <w:rPr>
          <w:rFonts w:cstheme="minorHAnsi"/>
          <w:b/>
          <w:bCs/>
        </w:rPr>
        <w:t>OPIS PRZEDMIOTU ZAMÓWIENIA</w:t>
      </w:r>
    </w:p>
    <w:p w14:paraId="260143D9" w14:textId="4849D963" w:rsidR="002E047A" w:rsidRDefault="00836664" w:rsidP="0088446C">
      <w:pPr>
        <w:jc w:val="both"/>
        <w:rPr>
          <w:rFonts w:cstheme="minorHAnsi"/>
          <w:b/>
          <w:bCs/>
          <w:i/>
          <w:iCs/>
          <w:color w:val="000000"/>
          <w:lang w:eastAsia="pl-PL"/>
        </w:rPr>
      </w:pPr>
      <w:r>
        <w:rPr>
          <w:rFonts w:cstheme="minorHAnsi"/>
          <w:b/>
          <w:bCs/>
          <w:i/>
          <w:iCs/>
          <w:color w:val="000000"/>
          <w:lang w:eastAsia="pl-PL"/>
        </w:rPr>
        <w:t xml:space="preserve">Część I - </w:t>
      </w:r>
      <w:r w:rsidR="000C2F3B" w:rsidRPr="0067507D">
        <w:rPr>
          <w:rFonts w:cstheme="minorHAnsi"/>
          <w:b/>
          <w:bCs/>
          <w:i/>
          <w:iCs/>
          <w:color w:val="000000"/>
          <w:lang w:eastAsia="pl-PL"/>
        </w:rPr>
        <w:t>dot. zakup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="000C2F3B"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dostaw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y</w:t>
      </w:r>
      <w:r w:rsidR="000C2F3B"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i montaż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="000C2F3B"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wyposażenia </w:t>
      </w:r>
      <w:r w:rsidR="000500B8">
        <w:rPr>
          <w:rFonts w:cstheme="minorHAnsi"/>
          <w:b/>
          <w:bCs/>
          <w:i/>
          <w:iCs/>
          <w:color w:val="000000"/>
          <w:lang w:eastAsia="pl-PL"/>
        </w:rPr>
        <w:t>d</w:t>
      </w:r>
      <w:r w:rsidR="000C2F3B" w:rsidRPr="0067507D">
        <w:rPr>
          <w:rFonts w:cstheme="minorHAnsi"/>
          <w:b/>
          <w:bCs/>
          <w:i/>
          <w:iCs/>
          <w:color w:val="000000"/>
          <w:lang w:eastAsia="pl-PL"/>
        </w:rPr>
        <w:t>la budynk</w:t>
      </w:r>
      <w:r w:rsidR="0054045F">
        <w:rPr>
          <w:rFonts w:cstheme="minorHAnsi"/>
          <w:b/>
          <w:bCs/>
          <w:i/>
          <w:iCs/>
          <w:color w:val="000000"/>
          <w:lang w:eastAsia="pl-PL"/>
        </w:rPr>
        <w:t>u</w:t>
      </w:r>
      <w:bookmarkStart w:id="0" w:name="_Hlk148609403"/>
      <w:r w:rsidR="00A141E7">
        <w:rPr>
          <w:rFonts w:cstheme="minorHAnsi"/>
          <w:b/>
          <w:bCs/>
          <w:i/>
          <w:iCs/>
          <w:color w:val="000000"/>
          <w:lang w:eastAsia="pl-PL"/>
        </w:rPr>
        <w:t xml:space="preserve"> świetlicy </w:t>
      </w:r>
      <w:r w:rsidR="00F458FB">
        <w:rPr>
          <w:rFonts w:cstheme="minorHAnsi"/>
          <w:b/>
          <w:bCs/>
          <w:i/>
          <w:iCs/>
          <w:color w:val="000000"/>
          <w:lang w:eastAsia="pl-PL"/>
        </w:rPr>
        <w:t xml:space="preserve"> wiejski</w:t>
      </w:r>
      <w:r w:rsidR="00A141E7">
        <w:rPr>
          <w:rFonts w:cstheme="minorHAnsi"/>
          <w:b/>
          <w:bCs/>
          <w:i/>
          <w:iCs/>
          <w:color w:val="000000"/>
          <w:lang w:eastAsia="pl-PL"/>
        </w:rPr>
        <w:t>ej</w:t>
      </w:r>
      <w:r w:rsidR="00F458FB">
        <w:rPr>
          <w:rFonts w:cstheme="minorHAnsi"/>
          <w:b/>
          <w:bCs/>
          <w:i/>
          <w:iCs/>
          <w:color w:val="000000"/>
          <w:lang w:eastAsia="pl-PL"/>
        </w:rPr>
        <w:t xml:space="preserve"> w </w:t>
      </w:r>
      <w:r w:rsidR="00A141E7">
        <w:rPr>
          <w:rFonts w:cstheme="minorHAnsi"/>
          <w:b/>
          <w:bCs/>
          <w:i/>
          <w:iCs/>
          <w:color w:val="000000"/>
          <w:lang w:eastAsia="pl-PL"/>
        </w:rPr>
        <w:t>Pazurku</w:t>
      </w:r>
    </w:p>
    <w:bookmarkEnd w:id="0"/>
    <w:p w14:paraId="32F54E95" w14:textId="2E6ADF06" w:rsidR="00507CC1" w:rsidRPr="00B87E4F" w:rsidRDefault="000C2F3B" w:rsidP="00B87E4F">
      <w:pPr>
        <w:jc w:val="both"/>
        <w:rPr>
          <w:rFonts w:cstheme="minorHAnsi"/>
        </w:rPr>
      </w:pPr>
      <w:r w:rsidRPr="0067507D">
        <w:rPr>
          <w:rFonts w:cstheme="minorHAnsi"/>
        </w:rPr>
        <w:t>W ramach realizacji inwestycji pn.</w:t>
      </w:r>
      <w:r w:rsidR="000500B8">
        <w:rPr>
          <w:rFonts w:cstheme="minorHAnsi"/>
        </w:rPr>
        <w:t>:</w:t>
      </w:r>
      <w:r w:rsidR="00F458FB">
        <w:rPr>
          <w:rFonts w:cstheme="minorHAnsi"/>
        </w:rPr>
        <w:t xml:space="preserve"> </w:t>
      </w:r>
      <w:r w:rsidR="009764C0" w:rsidRPr="009764C0">
        <w:rPr>
          <w:rFonts w:cstheme="minorHAnsi"/>
        </w:rPr>
        <w:t>„</w:t>
      </w:r>
      <w:r w:rsidR="009764C0" w:rsidRPr="009764C0">
        <w:rPr>
          <w:rFonts w:cstheme="minorHAnsi"/>
          <w:b/>
          <w:lang w:val="x-none"/>
        </w:rPr>
        <w:t>Poprawa efektywności energetycznej infrastruktury społeczno – edukacyjnej wraz z elementami systemu gospodarki wodnej na terenie Miasta i Gminy Olkusz.”</w:t>
      </w:r>
    </w:p>
    <w:tbl>
      <w:tblPr>
        <w:tblW w:w="96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5989"/>
        <w:gridCol w:w="1703"/>
        <w:gridCol w:w="1419"/>
      </w:tblGrid>
      <w:tr w:rsidR="003333C8" w:rsidRPr="003333C8" w14:paraId="75964B4E" w14:textId="77777777" w:rsidTr="00507CC1">
        <w:trPr>
          <w:trHeight w:val="576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37DB" w14:textId="340C7E18" w:rsidR="003333C8" w:rsidRPr="003333C8" w:rsidRDefault="002E047A" w:rsidP="002E04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                        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wyposażenia zaplecz</w:t>
            </w:r>
            <w:r w:rsid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E914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sali zebrań wiejskich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0109F205" w14:textId="20BB5D9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333C8" w:rsidRPr="003333C8" w14:paraId="3616ED32" w14:textId="77777777" w:rsidTr="00507CC1">
        <w:trPr>
          <w:trHeight w:val="6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F6F6" w14:textId="25FB8A91" w:rsidR="003333C8" w:rsidRPr="003333C8" w:rsidRDefault="00507CC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F18A" w14:textId="34983A31" w:rsidR="003333C8" w:rsidRPr="003333C8" w:rsidRDefault="002E047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i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217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7089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Zdjęcie poglądowe </w:t>
            </w:r>
          </w:p>
        </w:tc>
      </w:tr>
      <w:tr w:rsidR="003333C8" w:rsidRPr="003333C8" w14:paraId="2F948611" w14:textId="77777777" w:rsidTr="00507CC1">
        <w:trPr>
          <w:trHeight w:val="127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965E3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A8857F" w14:textId="73C1A99B" w:rsidR="003333C8" w:rsidRPr="003333C8" w:rsidRDefault="0088446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Lodówka pod blatowa do zabudowy</w:t>
            </w:r>
            <w:r w:rsidR="003333C8"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60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163119" w14:textId="34CF25A4" w:rsidR="003333C8" w:rsidRPr="003333C8" w:rsidRDefault="0088446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95BA" w14:textId="360517A2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tbl>
            <w:tblPr>
              <w:tblW w:w="173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6"/>
            </w:tblGrid>
            <w:tr w:rsidR="003333C8" w:rsidRPr="003333C8" w14:paraId="7F0C9548" w14:textId="77777777" w:rsidTr="00507CC1">
              <w:trPr>
                <w:trHeight w:val="1279"/>
                <w:tblCellSpacing w:w="0" w:type="dxa"/>
              </w:trPr>
              <w:tc>
                <w:tcPr>
                  <w:tcW w:w="17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ACDFA" w14:textId="0019660F" w:rsidR="003333C8" w:rsidRPr="003333C8" w:rsidRDefault="003333C8" w:rsidP="003333C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333C8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  <w:r w:rsidR="0088446C"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696CFD07" wp14:editId="1D54AC0F">
                        <wp:extent cx="790575" cy="800100"/>
                        <wp:effectExtent l="0" t="0" r="9525" b="0"/>
                        <wp:docPr id="1109350775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09350775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0575" cy="800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C7E478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609762D1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E81609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5A24BA2" w14:textId="38FAA0E3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 biała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3C6324" w14:textId="526A579B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1506" w14:textId="41FAE6F6" w:rsidR="003333C8" w:rsidRPr="003333C8" w:rsidRDefault="00D11EBF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17B4A86" wp14:editId="01E6EABF">
                  <wp:extent cx="812165" cy="680720"/>
                  <wp:effectExtent l="0" t="0" r="6985" b="5080"/>
                  <wp:docPr id="6704278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42780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54C21B6D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716B42" w14:textId="66730E1D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C2C89C9" w14:textId="1FBF877F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4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cm z szufladami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3AEC771" w14:textId="4D8C1CAE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0607" w14:textId="2F381F3C" w:rsidR="00C910E1" w:rsidRP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C8D1445" wp14:editId="69C5FF9B">
                  <wp:extent cx="745490" cy="613410"/>
                  <wp:effectExtent l="0" t="0" r="0" b="0"/>
                  <wp:docPr id="475055155" name="Obraz 3" descr="SZAFKA KUCHENNA OLIWIA S 40cm 4S BIA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ZAFKA KUCHENNA OLIWIA S 40cm 4S BIA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1383832C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0328457" w14:textId="66F14BBE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D0BBABF" w14:textId="12E2F19D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 cm pod zlew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dwukomorowy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608139E" w14:textId="63B871EC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7343" w14:textId="3386B7D9" w:rsidR="00C910E1" w:rsidRPr="00C910E1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247D613" wp14:editId="28EC735E">
                  <wp:extent cx="812165" cy="797560"/>
                  <wp:effectExtent l="0" t="0" r="6985" b="2540"/>
                  <wp:docPr id="16699022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9022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1CB" w:rsidRPr="003333C8" w14:paraId="4E406B35" w14:textId="77777777" w:rsidTr="00C0292C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31C4A47" w14:textId="185DB183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F5A8E04" w14:textId="6A37C67C" w:rsidR="00B121CB" w:rsidRDefault="00B121CB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100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006EB9E" w14:textId="5C516F06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A0721" w14:textId="37EE931D" w:rsidR="00B121CB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E8BA9" wp14:editId="3590C137">
                  <wp:extent cx="812165" cy="871220"/>
                  <wp:effectExtent l="0" t="0" r="6985" b="5080"/>
                  <wp:docPr id="18245026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50264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53FDB18" w14:textId="77777777" w:rsidTr="00C0292C">
        <w:trPr>
          <w:trHeight w:val="108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ED8281" w14:textId="1C9199A9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B4841F" w14:textId="62ECA10D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pod lodówkę do zabudowy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3DA3CE" w14:textId="5F6D33D6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A22" w14:textId="283B66F6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3E67518" wp14:editId="0655C407">
                  <wp:extent cx="613410" cy="613410"/>
                  <wp:effectExtent l="0" t="0" r="0" b="0"/>
                  <wp:docPr id="68205346" name="Obraz 2" descr="PROWANSJA - szafka dolna D60ZL zabudowa lodówki - prawa - Agmar me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WANSJA - szafka dolna D60ZL zabudowa lodówki - prawa - Agmar me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4FF60189" w14:textId="77777777" w:rsidTr="00C0292C">
        <w:trPr>
          <w:trHeight w:val="97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3F3EFC1" w14:textId="2FCC8FD3" w:rsidR="00C910E1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041A8C4" w14:textId="2981FC69" w:rsidR="00C910E1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Zlewozmywak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granitowy dwukomorowy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1F41F06" w14:textId="45B9A460" w:rsidR="00C910E1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0F62" w14:textId="03934D21" w:rsidR="00C910E1" w:rsidRPr="00C910E1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41E7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23A3CFC0" wp14:editId="7DCEEC8C">
                  <wp:extent cx="812165" cy="552450"/>
                  <wp:effectExtent l="0" t="0" r="6985" b="0"/>
                  <wp:docPr id="1452708739" name="Obraz 1" descr="Zlewozmywak granitowy dwukomorowy 80x50 cm Darfor DG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lewozmywak granitowy dwukomorowy 80x50 cm Darfor DG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39EE487E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C4D8CB" w14:textId="4EF97877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DE2FA" w14:textId="7435DB57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Baterii z zestawem mocującym z wyciąganą wylewką ( syfon, wężyki, uszczelki, itp.)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B954C8" w14:textId="2486E43F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4CD5" w14:textId="0ED5AEBB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69CE67E" wp14:editId="3C435035">
                  <wp:extent cx="810895" cy="810895"/>
                  <wp:effectExtent l="0" t="0" r="8255" b="8255"/>
                  <wp:docPr id="19871189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711894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1E7" w:rsidRPr="003333C8" w14:paraId="7B1014EF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00B6BF5" w14:textId="3DEDA973" w:rsidR="00A141E7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1396DAC" w14:textId="09D08247" w:rsidR="00A141E7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Płyta grzewcza elektryczna czteropalnikowa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33126E4" w14:textId="3C1C4675" w:rsidR="00A141E7" w:rsidRDefault="00A141E7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D6A3" w14:textId="126DC771" w:rsidR="00A141E7" w:rsidRDefault="00A141E7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888F58C" wp14:editId="5940B7E0">
                  <wp:extent cx="812165" cy="812165"/>
                  <wp:effectExtent l="0" t="0" r="6985" b="6985"/>
                  <wp:docPr id="190533808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533808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1E7" w:rsidRPr="003333C8" w14:paraId="7D7D0404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B077AB5" w14:textId="289B3A24" w:rsidR="00A141E7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8FB21A2" w14:textId="463DE8A8" w:rsidR="00A141E7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Piekarnik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5462051" w14:textId="001A749F" w:rsidR="00A141E7" w:rsidRDefault="00A141E7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7C72" w14:textId="69453801" w:rsidR="00A141E7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F827BA5" wp14:editId="6BCE3764">
                  <wp:extent cx="812165" cy="812165"/>
                  <wp:effectExtent l="0" t="0" r="6985" b="6985"/>
                  <wp:docPr id="133693098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93098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1CB" w:rsidRPr="003333C8" w14:paraId="49F90620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79F2658" w14:textId="6694C61A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F8EC467" w14:textId="2FCEA473" w:rsidR="00B121CB" w:rsidRDefault="00B121CB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pod piekarnik i płytę grzewczą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311735E" w14:textId="3FA9F36F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AFB9" w14:textId="7EE07D23" w:rsidR="00B121CB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52DB436" wp14:editId="45671EE9">
                  <wp:extent cx="812165" cy="957580"/>
                  <wp:effectExtent l="0" t="0" r="6985" b="0"/>
                  <wp:docPr id="93125722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25722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6AED6BA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5FDDB2" w14:textId="5141F35C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  <w:hideMark/>
          </w:tcPr>
          <w:p w14:paraId="49C8B9EC" w14:textId="0B9DDD83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wisząc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biał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(pod suszarkę do naczyń)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917EC8" w14:textId="53A6DFE5" w:rsidR="003333C8" w:rsidRPr="003333C8" w:rsidRDefault="00F55F70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95A6" w14:textId="5ABA4161" w:rsidR="003333C8" w:rsidRPr="003333C8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66B0FE3" wp14:editId="444D55A6">
                  <wp:extent cx="812165" cy="797560"/>
                  <wp:effectExtent l="0" t="0" r="6985" b="2540"/>
                  <wp:docPr id="6192986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29860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0C02132C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136F85A" w14:textId="3289797D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4E27115" w14:textId="21A4AC45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Suszarka do naczyń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E190B0B" w14:textId="54D1DFD3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8BB9" w14:textId="4592DE7E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 w:rsidRPr="00C0292C">
              <w:rPr>
                <w:noProof/>
                <w14:ligatures w14:val="standardContextual"/>
              </w:rPr>
              <w:drawing>
                <wp:inline distT="0" distB="0" distL="0" distR="0" wp14:anchorId="1F2E6394" wp14:editId="3E0C6D6E">
                  <wp:extent cx="812165" cy="540385"/>
                  <wp:effectExtent l="0" t="0" r="6985" b="0"/>
                  <wp:docPr id="787696947" name="Obraz 2" descr="Suszarka do Naczyń Szafki - Suszarki i ociekacze do naczyń i sztućców na  reling - Allegr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szarka do Naczyń Szafki - Suszarki i ociekacze do naczyń i sztućców na  reling - Allegr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23A38293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EB04596" w14:textId="14831E02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1B6A37A1" w14:textId="472A97D8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otwarty wiszący – 105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4E4CE70" w14:textId="2936CDFC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8C4E" w14:textId="72267C51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97C34DF" wp14:editId="3D053C2F">
                  <wp:extent cx="812165" cy="797560"/>
                  <wp:effectExtent l="0" t="0" r="6985" b="2540"/>
                  <wp:docPr id="2829689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96895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251DA040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EC9D21D" w14:textId="25B71DB4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0D73371" w14:textId="77777777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otwarty wiszący – 60 cm</w:t>
            </w:r>
          </w:p>
          <w:p w14:paraId="4F8E882D" w14:textId="7C4FB833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A0AFC4B" w14:textId="52046D01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89D7" w14:textId="0C349C04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52006C" wp14:editId="39E70733">
                  <wp:extent cx="812165" cy="797560"/>
                  <wp:effectExtent l="0" t="0" r="6985" b="2540"/>
                  <wp:docPr id="128937510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37510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65B6CF95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1D3F706" w14:textId="76C03C35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BB882BC" w14:textId="10776164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wisząca biała – 100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07C532C" w14:textId="057EA7B5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6F8A" w14:textId="15D654DB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820E5A" wp14:editId="4A6D86C2">
                  <wp:extent cx="812165" cy="797560"/>
                  <wp:effectExtent l="0" t="0" r="6985" b="2540"/>
                  <wp:docPr id="17106981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69810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1AF06AD5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2D296F1" w14:textId="58B07721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63F53EB1" w14:textId="5EB6F31B" w:rsidR="00C0292C" w:rsidRDefault="00B5203A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Okap na filtr wymienny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podszafkowy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60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272ED69" w14:textId="4352C5AD" w:rsidR="00C0292C" w:rsidRDefault="00B5203A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AAF36" w14:textId="41FB5982" w:rsidR="00C0292C" w:rsidRDefault="00B5203A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2A59D40" wp14:editId="068E95F7">
                  <wp:extent cx="812165" cy="797560"/>
                  <wp:effectExtent l="0" t="0" r="6985" b="2540"/>
                  <wp:docPr id="125035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3506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7B504A6D" w14:textId="77777777" w:rsidTr="00C0292C">
        <w:trPr>
          <w:trHeight w:val="101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7053BD" w14:textId="58EBB0D1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49865F" w14:textId="5165AA13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Wyłożenie powierzchni płytkami ceramicznymi –</w:t>
            </w:r>
            <w:r w:rsidR="00B520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strefa między płytkami – </w:t>
            </w:r>
            <w:r w:rsidR="00B520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B520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 x 0,70 m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B4EF83" w14:textId="3215DB9B" w:rsidR="003333C8" w:rsidRPr="003333C8" w:rsidRDefault="00B5203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2,90</w:t>
            </w:r>
            <w:r w:rsidR="00F55F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37F3" w14:textId="59CD7355" w:rsidR="003333C8" w:rsidRPr="003333C8" w:rsidRDefault="00E91412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9CE60CA" wp14:editId="3D640837">
                  <wp:extent cx="810895" cy="796290"/>
                  <wp:effectExtent l="0" t="0" r="8255" b="3810"/>
                  <wp:docPr id="160457136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4571366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4D2C14F8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9D013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014E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13D7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4BEADE8D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3D4B" w14:textId="64E0DBD4" w:rsidR="003333C8" w:rsidRPr="003333C8" w:rsidRDefault="00584B4B" w:rsidP="00E91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Dodatkowo – </w:t>
            </w:r>
            <w:r w:rsidRPr="0058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blaty, uchwyty, listwy przy blatowe  i cokołowe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3FDB" w14:textId="771AA8CD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BE0C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57951180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9B5F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D3E51" w14:textId="77777777" w:rsidR="003333C8" w:rsidRPr="003333C8" w:rsidRDefault="003333C8" w:rsidP="0033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62C0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5732DBF" w14:textId="77777777" w:rsidR="009764C0" w:rsidRDefault="009764C0" w:rsidP="00E91412">
      <w:pPr>
        <w:jc w:val="both"/>
        <w:rPr>
          <w:rFonts w:cstheme="minorHAnsi"/>
        </w:rPr>
      </w:pPr>
    </w:p>
    <w:p w14:paraId="7CA27EDC" w14:textId="77777777" w:rsidR="009764C0" w:rsidRDefault="009764C0" w:rsidP="00E91412">
      <w:pPr>
        <w:jc w:val="both"/>
        <w:rPr>
          <w:rFonts w:cstheme="minorHAnsi"/>
        </w:rPr>
      </w:pPr>
    </w:p>
    <w:p w14:paraId="2357B621" w14:textId="051006B0" w:rsidR="009764C0" w:rsidRDefault="00B5203A" w:rsidP="00E91412">
      <w:pPr>
        <w:jc w:val="both"/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5167239A" wp14:editId="043BCC0F">
            <wp:extent cx="5248910" cy="3602990"/>
            <wp:effectExtent l="0" t="0" r="8890" b="0"/>
            <wp:docPr id="60060889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360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E81664" w14:textId="77777777" w:rsidR="009764C0" w:rsidRDefault="009764C0" w:rsidP="00E91412">
      <w:pPr>
        <w:jc w:val="both"/>
        <w:rPr>
          <w:rFonts w:cstheme="minorHAnsi"/>
        </w:rPr>
      </w:pPr>
    </w:p>
    <w:p w14:paraId="53BBDA6B" w14:textId="76F2CE7A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</w:t>
      </w:r>
    </w:p>
    <w:p w14:paraId="68B71BD3" w14:textId="1392F643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Przedmiot niniejsze</w:t>
      </w:r>
      <w:r w:rsidR="00E91412">
        <w:rPr>
          <w:rFonts w:cstheme="minorHAnsi"/>
        </w:rPr>
        <w:t>go</w:t>
      </w:r>
      <w:r w:rsidRPr="00B05231">
        <w:rPr>
          <w:rFonts w:cstheme="minorHAnsi"/>
        </w:rPr>
        <w:t xml:space="preserve"> zamówienia  </w:t>
      </w:r>
      <w:r w:rsidR="00902085">
        <w:rPr>
          <w:rFonts w:cstheme="minorHAnsi"/>
        </w:rPr>
        <w:t xml:space="preserve">musi </w:t>
      </w:r>
      <w:r w:rsidRPr="00B05231">
        <w:rPr>
          <w:rFonts w:cstheme="minorHAnsi"/>
        </w:rPr>
        <w:t>być oddany Zamawiającemu w stanie nadającym się bezpośrednio  do użytkowania.</w:t>
      </w:r>
    </w:p>
    <w:p w14:paraId="7A0D7051" w14:textId="23FC5519" w:rsidR="00414A4D" w:rsidRPr="00F458FB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319877B0" w14:textId="5DA35602" w:rsidR="00D80945" w:rsidRDefault="00D80945" w:rsidP="00E91412">
      <w:pPr>
        <w:jc w:val="both"/>
      </w:pPr>
      <w:r>
        <w:t>Zamawiający załącza w kolumnie ww. tabeli zdjęcia poglądowe, które wskazują na oczekiwania jakościowe, estetyczne i techniczne  przedmiotu zamówienia. Jakiekolwiek nazwy własne ujawnione na zdjęciach nie wskazują na konkretnych dostawców, czy producentów, mają na celu jedynie wskazanie</w:t>
      </w:r>
      <w:r w:rsidR="005E5635">
        <w:t xml:space="preserve"> przykładowego wzoru  </w:t>
      </w:r>
      <w:r>
        <w:t xml:space="preserve">przedmiotów, mebli, wyposażenia. Zamawiający oczekuje wysokiej jakości oferowanych </w:t>
      </w:r>
      <w:r w:rsidR="005E5635">
        <w:t xml:space="preserve">produktów w pierwszym gatunku i jakości. </w:t>
      </w:r>
    </w:p>
    <w:p w14:paraId="3CCF56BE" w14:textId="446D996F" w:rsidR="00836664" w:rsidRPr="00C34A05" w:rsidRDefault="00836664" w:rsidP="00E91412">
      <w:pPr>
        <w:jc w:val="both"/>
        <w:rPr>
          <w:b/>
          <w:bCs/>
        </w:rPr>
      </w:pPr>
      <w:r w:rsidRPr="00C34A05">
        <w:rPr>
          <w:b/>
          <w:bCs/>
        </w:rPr>
        <w:t>Część II</w:t>
      </w:r>
    </w:p>
    <w:p w14:paraId="1E3C4090" w14:textId="61C088FB" w:rsidR="00836664" w:rsidRDefault="00836664" w:rsidP="00E91412">
      <w:pPr>
        <w:jc w:val="both"/>
      </w:pPr>
      <w:r>
        <w:t>Do wyceny należy przyjąć zakup i montaż drzwi zewnętrznych aluminiowych DZ-1, zgodnie z projektem budowlano wykonawczym. Należy zachować parametry i wyposażenie opisane w uwagach do pozycji DZ-1 w tabeli zestawienie stolarki, w szczególności należy zwrócić uwagę na zachowanie minimalnego otworu po otwarciu skrzydła o szer. 90 cm.</w:t>
      </w:r>
    </w:p>
    <w:p w14:paraId="061830FE" w14:textId="77777777" w:rsidR="00836664" w:rsidRDefault="00836664" w:rsidP="00E91412">
      <w:pPr>
        <w:jc w:val="both"/>
      </w:pPr>
      <w:r>
        <w:t>Do wyceny należy przyjąć okno O2 o wymiarach 1,20 x0,60 m – tak, jak podano w poz. 47 przedmiaru. Na rzucie parteru błędnie oznaczono okno w osi „D” o wymiarach 120/60  symbolem 01 zamiast O2, natomiast w zestawieniu stolarki błędnie opisano okno O2 podając wymiary 150/60 cm.</w:t>
      </w:r>
    </w:p>
    <w:p w14:paraId="587165E6" w14:textId="25943438" w:rsidR="00836664" w:rsidRDefault="00836664" w:rsidP="00E91412">
      <w:pPr>
        <w:jc w:val="both"/>
      </w:pPr>
      <w:r>
        <w:t xml:space="preserve">W wycenie należy uwzględnić obmurowanie kominów ponad dachem cegłą klinkierową, zgodnie z projektem budowlano-wykonawczym. </w:t>
      </w:r>
    </w:p>
    <w:p w14:paraId="60040BB5" w14:textId="6072BAA2" w:rsidR="00963944" w:rsidRPr="00963944" w:rsidRDefault="00963944" w:rsidP="002E047A">
      <w:pPr>
        <w:pStyle w:val="Akapitzlist"/>
        <w:ind w:left="1065"/>
        <w:rPr>
          <w:b/>
          <w:bCs/>
        </w:rPr>
      </w:pPr>
    </w:p>
    <w:sectPr w:rsidR="00963944" w:rsidRPr="00963944" w:rsidSect="00C23DCD">
      <w:pgSz w:w="11906" w:h="16838"/>
      <w:pgMar w:top="1077" w:right="1134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9D97449"/>
    <w:multiLevelType w:val="hybridMultilevel"/>
    <w:tmpl w:val="D8FA96C8"/>
    <w:lvl w:ilvl="0" w:tplc="8738FE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3779"/>
    <w:multiLevelType w:val="hybridMultilevel"/>
    <w:tmpl w:val="D414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3893">
    <w:abstractNumId w:val="0"/>
  </w:num>
  <w:num w:numId="2" w16cid:durableId="247345345">
    <w:abstractNumId w:val="1"/>
  </w:num>
  <w:num w:numId="3" w16cid:durableId="706150435">
    <w:abstractNumId w:val="3"/>
  </w:num>
  <w:num w:numId="4" w16cid:durableId="1472862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3B"/>
    <w:rsid w:val="000500B8"/>
    <w:rsid w:val="00085C02"/>
    <w:rsid w:val="000C2F3B"/>
    <w:rsid w:val="002E047A"/>
    <w:rsid w:val="002F72F8"/>
    <w:rsid w:val="0033105F"/>
    <w:rsid w:val="003333C8"/>
    <w:rsid w:val="003668D2"/>
    <w:rsid w:val="003E12FC"/>
    <w:rsid w:val="00414A4D"/>
    <w:rsid w:val="00494AE1"/>
    <w:rsid w:val="004D60EA"/>
    <w:rsid w:val="00507CC1"/>
    <w:rsid w:val="0054045F"/>
    <w:rsid w:val="00584B4B"/>
    <w:rsid w:val="005E5635"/>
    <w:rsid w:val="00643B67"/>
    <w:rsid w:val="00716269"/>
    <w:rsid w:val="007403F9"/>
    <w:rsid w:val="00741AAA"/>
    <w:rsid w:val="0074547F"/>
    <w:rsid w:val="007663AB"/>
    <w:rsid w:val="008216DF"/>
    <w:rsid w:val="00832336"/>
    <w:rsid w:val="00836664"/>
    <w:rsid w:val="0088446C"/>
    <w:rsid w:val="00902085"/>
    <w:rsid w:val="00963944"/>
    <w:rsid w:val="00975566"/>
    <w:rsid w:val="009764C0"/>
    <w:rsid w:val="009B65E2"/>
    <w:rsid w:val="00A141E7"/>
    <w:rsid w:val="00A26B19"/>
    <w:rsid w:val="00A9264C"/>
    <w:rsid w:val="00AF0049"/>
    <w:rsid w:val="00B05231"/>
    <w:rsid w:val="00B121CB"/>
    <w:rsid w:val="00B5203A"/>
    <w:rsid w:val="00B82FB8"/>
    <w:rsid w:val="00B87E4F"/>
    <w:rsid w:val="00BB0CB9"/>
    <w:rsid w:val="00BB2BCE"/>
    <w:rsid w:val="00BF3C8E"/>
    <w:rsid w:val="00C0292C"/>
    <w:rsid w:val="00C02DA9"/>
    <w:rsid w:val="00C23DCD"/>
    <w:rsid w:val="00C34A05"/>
    <w:rsid w:val="00C612E1"/>
    <w:rsid w:val="00C83ADC"/>
    <w:rsid w:val="00C910E1"/>
    <w:rsid w:val="00D11EBF"/>
    <w:rsid w:val="00D80945"/>
    <w:rsid w:val="00DE0DCE"/>
    <w:rsid w:val="00E2613E"/>
    <w:rsid w:val="00E80A90"/>
    <w:rsid w:val="00E91412"/>
    <w:rsid w:val="00EB0181"/>
    <w:rsid w:val="00F458FB"/>
    <w:rsid w:val="00F55F70"/>
    <w:rsid w:val="00FE104C"/>
    <w:rsid w:val="00FE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F50"/>
  <w15:chartTrackingRefBased/>
  <w15:docId w15:val="{1779CC38-C72D-4D29-8107-0B4D2D15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F3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ADC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Mariola Graczyk</cp:lastModifiedBy>
  <cp:revision>12</cp:revision>
  <cp:lastPrinted>2025-01-28T07:51:00Z</cp:lastPrinted>
  <dcterms:created xsi:type="dcterms:W3CDTF">2024-04-30T10:38:00Z</dcterms:created>
  <dcterms:modified xsi:type="dcterms:W3CDTF">2025-01-28T08:02:00Z</dcterms:modified>
</cp:coreProperties>
</file>