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32" w:rsidRPr="00767B02" w:rsidRDefault="00750332" w:rsidP="00767B02">
      <w:pPr>
        <w:pBdr>
          <w:bottom w:val="single" w:sz="4" w:space="1" w:color="000000"/>
        </w:pBdr>
        <w:spacing w:after="0" w:line="360" w:lineRule="auto"/>
        <w:ind w:left="397" w:hanging="397"/>
        <w:contextualSpacing/>
        <w:jc w:val="right"/>
        <w:rPr>
          <w:rFonts w:ascii="Arial" w:eastAsia="Times New Roman" w:hAnsi="Arial" w:cs="Arial"/>
          <w:i/>
          <w:lang w:eastAsia="ar-SA"/>
        </w:rPr>
      </w:pPr>
      <w:r w:rsidRPr="00767B02">
        <w:rPr>
          <w:rFonts w:ascii="Arial" w:eastAsia="Times New Roman" w:hAnsi="Arial" w:cs="Arial"/>
          <w:b/>
          <w:lang w:eastAsia="ar-SA"/>
        </w:rPr>
        <w:t>Załącznik nr 4 do SWZ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334FD1" w:rsidRPr="00767B02" w:rsidRDefault="00334FD1" w:rsidP="00767B02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767B02">
        <w:rPr>
          <w:rFonts w:ascii="Arial" w:eastAsia="Times New Roman" w:hAnsi="Arial" w:cs="Arial"/>
          <w:b/>
          <w:lang w:eastAsia="ar-SA"/>
        </w:rPr>
        <w:t>Umowa nr …./TP/2</w:t>
      </w:r>
      <w:r w:rsidR="00767B02">
        <w:rPr>
          <w:rFonts w:ascii="Arial" w:eastAsia="Times New Roman" w:hAnsi="Arial" w:cs="Arial"/>
          <w:b/>
          <w:lang w:eastAsia="ar-SA"/>
        </w:rPr>
        <w:t>3</w:t>
      </w:r>
      <w:r w:rsidRPr="00767B02">
        <w:rPr>
          <w:rFonts w:ascii="Arial" w:eastAsia="Times New Roman" w:hAnsi="Arial" w:cs="Arial"/>
          <w:b/>
          <w:lang w:eastAsia="ar-SA"/>
        </w:rPr>
        <w:t xml:space="preserve"> (Projekt)</w:t>
      </w:r>
    </w:p>
    <w:p w:rsidR="00334FD1" w:rsidRPr="00767B02" w:rsidRDefault="00334FD1" w:rsidP="00767B02">
      <w:pPr>
        <w:spacing w:line="36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:rsidR="00334FD1" w:rsidRPr="00767B02" w:rsidRDefault="00334FD1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zawarta w dniu  .............. 202</w:t>
      </w:r>
      <w:r w:rsid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 r. w Lęborku, pomiędzy:</w:t>
      </w:r>
    </w:p>
    <w:p w:rsidR="00750332" w:rsidRPr="00767B02" w:rsidRDefault="00334FD1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b/>
          <w:bCs/>
          <w:lang w:eastAsia="ar-SA"/>
        </w:rPr>
        <w:t>Samodzielnym Publicznym Specjalistycznym Zakładem Opieki Zdrowotnej</w:t>
      </w:r>
      <w:r w:rsidRPr="00767B02">
        <w:rPr>
          <w:rFonts w:ascii="Arial" w:eastAsia="Times New Roman" w:hAnsi="Arial" w:cs="Arial"/>
          <w:lang w:eastAsia="ar-SA"/>
        </w:rPr>
        <w:t xml:space="preserve"> z siedzibą w Lęborku, adres: ul. Juliana Węgrzynowicza 13, 84-300 wpisanym do rejestru stowarzyszeń, innych organizacji społecznych i zawodowych, fundacji oraz samodzielnych publicznych zakładów opieki zdrowotnej Krajowego Rejestru Sądowego prowadzonego przez Sąd Rejonowy Gdańsk Północ w Gdańsku pod numerem KRS 0000009022, Regon 770901505, NIP 841-14-61-899, zwanym w treści umowy </w:t>
      </w:r>
      <w:r w:rsidRPr="00767B02">
        <w:rPr>
          <w:rFonts w:ascii="Arial" w:eastAsia="Times New Roman" w:hAnsi="Arial" w:cs="Arial"/>
          <w:b/>
          <w:bCs/>
          <w:lang w:eastAsia="ar-SA"/>
        </w:rPr>
        <w:t>Zamawiającym</w:t>
      </w:r>
      <w:r w:rsidRPr="00767B02">
        <w:rPr>
          <w:rFonts w:ascii="Arial" w:eastAsia="Times New Roman" w:hAnsi="Arial" w:cs="Arial"/>
          <w:lang w:eastAsia="ar-SA"/>
        </w:rPr>
        <w:t xml:space="preserve"> reprezentowanym przez Zastępcę Dyrektora ds. Finansowych </w:t>
      </w:r>
      <w:r w:rsidRPr="00767B02">
        <w:rPr>
          <w:rFonts w:ascii="Arial" w:eastAsia="Times New Roman" w:hAnsi="Arial" w:cs="Arial"/>
          <w:b/>
          <w:lang w:eastAsia="ar-SA"/>
        </w:rPr>
        <w:t>Adama Hoffmanna</w:t>
      </w:r>
      <w:r w:rsidRPr="00767B02">
        <w:rPr>
          <w:rFonts w:ascii="Arial" w:eastAsia="Times New Roman" w:hAnsi="Arial" w:cs="Arial"/>
          <w:lang w:eastAsia="ar-SA"/>
        </w:rPr>
        <w:t xml:space="preserve">, a … z siedzibą w …, ul. … wpisanym do … prowadzonego przez … pod numerem …, Regon …, NIP …,  zwanym w treści umowy </w:t>
      </w:r>
      <w:r w:rsidRPr="00767B02">
        <w:rPr>
          <w:rFonts w:ascii="Arial" w:eastAsia="Times New Roman" w:hAnsi="Arial" w:cs="Arial"/>
          <w:b/>
          <w:bCs/>
          <w:lang w:eastAsia="ar-SA"/>
        </w:rPr>
        <w:t>Wykonawcą</w:t>
      </w:r>
      <w:r w:rsidRPr="00767B02">
        <w:rPr>
          <w:rFonts w:ascii="Arial" w:eastAsia="Times New Roman" w:hAnsi="Arial" w:cs="Arial"/>
          <w:lang w:eastAsia="ar-SA"/>
        </w:rPr>
        <w:t xml:space="preserve"> reprezentowanym przez ………………………………………………  w rezultacie dokonania przez Zamawiającego wyboru oferty Wykonawcy w trybie podstawowym zgodnie z art. 275 pkt 1 Ustawy z dnia 19 września 2019 r. Prawo zamówień publicznych, zwanej dalej „ustawą </w:t>
      </w:r>
      <w:proofErr w:type="spellStart"/>
      <w:r w:rsidRPr="00767B02">
        <w:rPr>
          <w:rFonts w:ascii="Arial" w:eastAsia="Times New Roman" w:hAnsi="Arial" w:cs="Arial"/>
          <w:lang w:eastAsia="ar-SA"/>
        </w:rPr>
        <w:t>Pzp</w:t>
      </w:r>
      <w:proofErr w:type="spellEnd"/>
      <w:r w:rsidRPr="00767B02">
        <w:rPr>
          <w:rFonts w:ascii="Arial" w:eastAsia="Times New Roman" w:hAnsi="Arial" w:cs="Arial"/>
          <w:lang w:eastAsia="ar-SA"/>
        </w:rPr>
        <w:t>”.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</w:t>
      </w:r>
    </w:p>
    <w:p w:rsidR="00750332" w:rsidRPr="00767B02" w:rsidRDefault="00750332" w:rsidP="00767B02">
      <w:pPr>
        <w:numPr>
          <w:ilvl w:val="0"/>
          <w:numId w:val="9"/>
        </w:numPr>
        <w:tabs>
          <w:tab w:val="num" w:pos="-720"/>
        </w:tabs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 xml:space="preserve">Przedmiotem zamówienia jest </w:t>
      </w:r>
      <w:r w:rsidRPr="00303EE7">
        <w:rPr>
          <w:rFonts w:ascii="Arial" w:eastAsia="Calibri" w:hAnsi="Arial" w:cs="Arial"/>
          <w:b/>
          <w:bCs/>
          <w:iCs/>
        </w:rPr>
        <w:t>zakup i sukcesywne dostawy różnego sprzętu i artykułów biurowych</w:t>
      </w:r>
      <w:r w:rsidR="00303EE7" w:rsidRPr="00303EE7">
        <w:rPr>
          <w:rFonts w:ascii="Arial" w:eastAsia="Calibri" w:hAnsi="Arial" w:cs="Arial"/>
          <w:b/>
          <w:bCs/>
          <w:iCs/>
        </w:rPr>
        <w:t xml:space="preserve"> oraz / lub</w:t>
      </w:r>
      <w:r w:rsidR="00334FD1" w:rsidRPr="00303EE7">
        <w:rPr>
          <w:rFonts w:ascii="Arial" w:eastAsia="Calibri" w:hAnsi="Arial" w:cs="Arial"/>
          <w:b/>
          <w:bCs/>
          <w:iCs/>
        </w:rPr>
        <w:t xml:space="preserve"> papieru</w:t>
      </w:r>
      <w:r w:rsidRPr="00303EE7">
        <w:rPr>
          <w:rFonts w:ascii="Arial" w:eastAsia="Calibri" w:hAnsi="Arial" w:cs="Arial"/>
          <w:b/>
          <w:bCs/>
          <w:iCs/>
        </w:rPr>
        <w:t xml:space="preserve"> (</w:t>
      </w:r>
      <w:r w:rsidR="00334FD1" w:rsidRPr="00303EE7">
        <w:rPr>
          <w:rFonts w:ascii="Arial" w:eastAsia="Calibri" w:hAnsi="Arial" w:cs="Arial"/>
          <w:b/>
          <w:bCs/>
          <w:iCs/>
        </w:rPr>
        <w:t>Zadanie nr</w:t>
      </w:r>
      <w:r w:rsidRPr="00303EE7">
        <w:rPr>
          <w:rFonts w:ascii="Arial" w:eastAsia="Calibri" w:hAnsi="Arial" w:cs="Arial"/>
          <w:b/>
          <w:bCs/>
          <w:iCs/>
        </w:rPr>
        <w:t xml:space="preserve"> …………..) </w:t>
      </w:r>
      <w:r w:rsidRPr="00767B02">
        <w:rPr>
          <w:rFonts w:ascii="Arial" w:eastAsia="Calibri" w:hAnsi="Arial" w:cs="Arial"/>
          <w:iCs/>
        </w:rPr>
        <w:t>do Samodzielnego Publicznego Specjalistycznego Zakładu Opieki Zdrowotnej w Lęborku, transportem oraz na koszt i ryzyko Wykonawcy.</w:t>
      </w:r>
    </w:p>
    <w:p w:rsidR="00750332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 xml:space="preserve">Szczegółowy opis przedmiotu zamówienia określa Arkusz asortymentowo-cenowy stanowiący </w:t>
      </w:r>
      <w:r w:rsidRPr="00767B02">
        <w:rPr>
          <w:rFonts w:ascii="Arial" w:eastAsia="Calibri" w:hAnsi="Arial" w:cs="Arial"/>
          <w:b/>
        </w:rPr>
        <w:t>załącznik nr 2</w:t>
      </w:r>
      <w:r w:rsidRPr="00767B02">
        <w:rPr>
          <w:rFonts w:ascii="Arial" w:eastAsia="Calibri" w:hAnsi="Arial" w:cs="Arial"/>
        </w:rPr>
        <w:t xml:space="preserve"> </w:t>
      </w:r>
      <w:r w:rsidRPr="00767B02">
        <w:rPr>
          <w:rFonts w:ascii="Arial" w:eastAsia="Calibri" w:hAnsi="Arial" w:cs="Arial"/>
          <w:b/>
        </w:rPr>
        <w:t>do SWZ</w:t>
      </w:r>
      <w:r w:rsidR="00334FD1" w:rsidRPr="00767B02">
        <w:rPr>
          <w:rFonts w:ascii="Arial" w:eastAsia="Calibri" w:hAnsi="Arial" w:cs="Arial"/>
          <w:b/>
        </w:rPr>
        <w:t>,</w:t>
      </w:r>
      <w:r w:rsidR="00334FD1" w:rsidRPr="00767B02">
        <w:rPr>
          <w:rFonts w:ascii="Arial" w:eastAsia="Calibri" w:hAnsi="Arial" w:cs="Arial"/>
        </w:rPr>
        <w:t xml:space="preserve"> będący załącznikiem do niniejszej umowy.</w:t>
      </w:r>
    </w:p>
    <w:p w:rsidR="00750332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>Zamawiający zastrzega możliwość ilościowej zmiany poszczególnych asortymentów w ramach wartości zamówienia określonego umową. Zamawiający zastrzega sobie prawo do wykorzystania niepełnej ilości asortymentu określonego w Arkuszu asortymentowo-cenowym. Zamawiający zastrzega możliwość zrealizowania umowy do 80% jej wartości. Z tytułu nie zrealizowania pełnej wartości umowy nie przysługują Wykonawcy wobec Zamawiającego roszczenia odszkodowawcze.</w:t>
      </w:r>
    </w:p>
    <w:p w:rsidR="00750332" w:rsidRPr="00767B02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767B02">
        <w:rPr>
          <w:rFonts w:ascii="Arial" w:eastAsia="Calibri" w:hAnsi="Arial" w:cs="Arial"/>
        </w:rPr>
        <w:t>W przypadku okresowych promocji lub rabatów na asortyment objęty zamówieniem, Wykonawca zobowiązuje się do zastosowania warunków promocyjnych.</w:t>
      </w:r>
    </w:p>
    <w:p w:rsidR="00334FD1" w:rsidRDefault="00750332" w:rsidP="00767B02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</w:t>
      </w:r>
      <w:r w:rsidR="00334FD1" w:rsidRPr="00767B02">
        <w:rPr>
          <w:rFonts w:ascii="Arial" w:eastAsia="Times New Roman" w:hAnsi="Arial" w:cs="Arial"/>
          <w:lang w:eastAsia="ar-SA"/>
        </w:rPr>
        <w:t xml:space="preserve"> - jeżeli dotyczy.</w:t>
      </w:r>
    </w:p>
    <w:p w:rsidR="00303EE7" w:rsidRPr="00303EE7" w:rsidRDefault="00303EE7" w:rsidP="00303EE7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303EE7">
        <w:rPr>
          <w:rFonts w:ascii="Arial" w:eastAsia="Times New Roman" w:hAnsi="Arial" w:cs="Arial"/>
          <w:lang w:eastAsia="ar-SA"/>
        </w:rPr>
        <w:lastRenderedPageBreak/>
        <w:t xml:space="preserve">Wykonawca zobowiązuje się do zachowania w tajemnicy wszelkich wiadomości, które nabył w trakcie wykonywania czynności objętych umową. </w:t>
      </w:r>
    </w:p>
    <w:p w:rsidR="00303EE7" w:rsidRPr="00767B02" w:rsidRDefault="00303EE7" w:rsidP="00303EE7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2</w:t>
      </w:r>
    </w:p>
    <w:p w:rsidR="00767B02" w:rsidRPr="00767B02" w:rsidRDefault="00767B0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Calibri" w:hAnsi="Arial" w:cs="Arial"/>
        </w:rPr>
        <w:t>Wymagany termin wykonania zamówienia: 12 miesięcy od podpisania umowy.</w:t>
      </w:r>
    </w:p>
    <w:p w:rsidR="00767B02" w:rsidRDefault="00767B0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Calibri" w:hAnsi="Arial" w:cs="Arial"/>
          <w:bCs/>
          <w:iCs/>
        </w:rPr>
        <w:t xml:space="preserve">Dostawy będą realizowane </w:t>
      </w:r>
      <w:r w:rsidRPr="00767B02">
        <w:rPr>
          <w:rFonts w:ascii="Arial" w:eastAsia="Calibri" w:hAnsi="Arial" w:cs="Arial"/>
        </w:rPr>
        <w:t>sukcesywnie</w:t>
      </w:r>
      <w:r w:rsidRPr="00767B02">
        <w:rPr>
          <w:rFonts w:ascii="Arial" w:eastAsia="Calibri" w:hAnsi="Arial" w:cs="Arial"/>
          <w:bCs/>
          <w:iCs/>
        </w:rPr>
        <w:t xml:space="preserve"> do Sekcji Magazynów i Zaopatrzenia Samodzielnego Publicznego Specjalistycznego Zakładu Opieki Zdrowotnej w Lę</w:t>
      </w:r>
      <w:r w:rsidR="00467BEB">
        <w:rPr>
          <w:rFonts w:ascii="Arial" w:eastAsia="Calibri" w:hAnsi="Arial" w:cs="Arial"/>
          <w:bCs/>
          <w:iCs/>
        </w:rPr>
        <w:t>borku w godz. 8:00 – 14:</w:t>
      </w:r>
      <w:r w:rsidRPr="00767B02">
        <w:rPr>
          <w:rFonts w:ascii="Arial" w:eastAsia="Calibri" w:hAnsi="Arial" w:cs="Arial"/>
          <w:bCs/>
          <w:iCs/>
        </w:rPr>
        <w:t xml:space="preserve">00 od poniedziałku do piątku, za wyjątkiem dni ustawowo wolnych od pracy, z usługą wniesienia. </w:t>
      </w:r>
    </w:p>
    <w:p w:rsidR="00750332" w:rsidRDefault="00767B0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Calibri" w:hAnsi="Arial" w:cs="Arial"/>
          <w:bCs/>
          <w:iCs/>
        </w:rPr>
        <w:t>Realizacja każdego jednostkowego zamówienia nastąpi w ciągu maksymalnie 3 dni roboczych od momentu zamówienia dokonanego przez pracownika Zamawiającego. Jeżeli dostawa wypada w dniu wolnym od pracy lub poza godzinami pracy, dostawa nastąpi w pierwszym dniu roboczym po wyznaczonym terminie.</w:t>
      </w:r>
    </w:p>
    <w:p w:rsidR="00750332" w:rsidRPr="00767B02" w:rsidRDefault="00750332" w:rsidP="00767B0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wskazuje następującą osobę pełniącą nadzór nad realizacją umowy: </w:t>
      </w:r>
      <w:r w:rsidR="00901386" w:rsidRPr="00767B02">
        <w:rPr>
          <w:rFonts w:ascii="Arial" w:eastAsia="Times New Roman" w:hAnsi="Arial" w:cs="Arial"/>
          <w:lang w:eastAsia="ar-SA"/>
        </w:rPr>
        <w:t xml:space="preserve">Inspektorzy ds. Zaopatrzenia pod kontrolą Kierownika Działu Technicznego </w:t>
      </w:r>
      <w:r w:rsidRPr="00767B02">
        <w:rPr>
          <w:rFonts w:ascii="Arial" w:eastAsia="Times New Roman" w:hAnsi="Arial" w:cs="Arial"/>
          <w:lang w:eastAsia="ar-SA"/>
        </w:rPr>
        <w:t>lub inna upoważniona osoba.</w:t>
      </w:r>
      <w:r w:rsidR="00303EE7">
        <w:rPr>
          <w:rFonts w:ascii="Arial" w:eastAsia="Times New Roman" w:hAnsi="Arial" w:cs="Arial"/>
          <w:lang w:eastAsia="ar-SA"/>
        </w:rPr>
        <w:t xml:space="preserve"> </w:t>
      </w:r>
      <w:r w:rsidR="00303EE7" w:rsidRPr="00303EE7">
        <w:rPr>
          <w:rFonts w:ascii="Arial" w:eastAsia="Times New Roman" w:hAnsi="Arial" w:cs="Arial"/>
          <w:bCs/>
          <w:iCs/>
          <w:lang w:eastAsia="ar-SA"/>
        </w:rPr>
        <w:t>Do kompetencji osób pełniących nadzór nad realizacją umowy należy w szczególności</w:t>
      </w:r>
      <w:r w:rsidR="00303EE7">
        <w:rPr>
          <w:rFonts w:ascii="Arial" w:eastAsia="Times New Roman" w:hAnsi="Arial" w:cs="Arial"/>
          <w:bCs/>
          <w:iCs/>
          <w:lang w:eastAsia="ar-SA"/>
        </w:rPr>
        <w:t xml:space="preserve"> potwierdza</w:t>
      </w:r>
      <w:r w:rsidR="00303EE7" w:rsidRPr="00303EE7">
        <w:rPr>
          <w:rFonts w:ascii="Arial" w:eastAsia="Times New Roman" w:hAnsi="Arial" w:cs="Arial"/>
          <w:bCs/>
          <w:iCs/>
          <w:lang w:eastAsia="ar-SA"/>
        </w:rPr>
        <w:t>nie zgodności dostarcz</w:t>
      </w:r>
      <w:r w:rsidR="00303EE7">
        <w:rPr>
          <w:rFonts w:ascii="Arial" w:eastAsia="Times New Roman" w:hAnsi="Arial" w:cs="Arial"/>
          <w:bCs/>
          <w:iCs/>
          <w:lang w:eastAsia="ar-SA"/>
        </w:rPr>
        <w:t>a</w:t>
      </w:r>
      <w:r w:rsidR="00303EE7" w:rsidRPr="00303EE7">
        <w:rPr>
          <w:rFonts w:ascii="Arial" w:eastAsia="Times New Roman" w:hAnsi="Arial" w:cs="Arial"/>
          <w:bCs/>
          <w:iCs/>
          <w:lang w:eastAsia="ar-SA"/>
        </w:rPr>
        <w:t xml:space="preserve">nego </w:t>
      </w:r>
      <w:r w:rsidR="00303EE7">
        <w:rPr>
          <w:rFonts w:ascii="Arial" w:eastAsia="Times New Roman" w:hAnsi="Arial" w:cs="Arial"/>
          <w:bCs/>
          <w:iCs/>
          <w:lang w:eastAsia="ar-SA"/>
        </w:rPr>
        <w:t>asortymentu</w:t>
      </w:r>
      <w:r w:rsidR="00303EE7" w:rsidRPr="00303EE7">
        <w:rPr>
          <w:rFonts w:ascii="Arial" w:eastAsia="Times New Roman" w:hAnsi="Arial" w:cs="Arial"/>
          <w:bCs/>
          <w:iCs/>
          <w:lang w:eastAsia="ar-SA"/>
        </w:rPr>
        <w:t xml:space="preserve"> z opisem przedmiotu zamówienia i ofertą Wykonawcy.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3</w:t>
      </w:r>
    </w:p>
    <w:p w:rsidR="00750332" w:rsidRPr="00767B02" w:rsidRDefault="00750332" w:rsidP="00767B0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Wykonawca odpowiada za rodzaj, jakość oraz ilość dostarczonego asortymentu objętego </w:t>
      </w:r>
      <w:r w:rsidR="00901386" w:rsidRPr="00767B02">
        <w:rPr>
          <w:rFonts w:ascii="Arial" w:eastAsia="Times New Roman" w:hAnsi="Arial" w:cs="Arial"/>
          <w:lang w:eastAsia="ar-SA"/>
        </w:rPr>
        <w:t xml:space="preserve">każdym jednostkowym </w:t>
      </w:r>
      <w:r w:rsidRPr="00767B02">
        <w:rPr>
          <w:rFonts w:ascii="Arial" w:eastAsia="Times New Roman" w:hAnsi="Arial" w:cs="Arial"/>
          <w:lang w:eastAsia="ar-SA"/>
        </w:rPr>
        <w:t>zamówieniem.</w:t>
      </w:r>
      <w:r w:rsidR="00767B02" w:rsidRPr="00767B02">
        <w:rPr>
          <w:rFonts w:ascii="Arial" w:eastAsia="Times New Roman" w:hAnsi="Arial" w:cs="Arial"/>
          <w:lang w:eastAsia="ar-SA"/>
        </w:rPr>
        <w:t xml:space="preserve"> </w:t>
      </w:r>
      <w:r w:rsidRPr="00767B02">
        <w:rPr>
          <w:rFonts w:ascii="Arial" w:eastAsia="Times New Roman" w:hAnsi="Arial" w:cs="Arial"/>
          <w:lang w:eastAsia="ar-SA"/>
        </w:rPr>
        <w:t xml:space="preserve">Wykonawca </w:t>
      </w:r>
      <w:r w:rsidR="00901386" w:rsidRPr="00767B02">
        <w:rPr>
          <w:rFonts w:ascii="Arial" w:eastAsia="Times New Roman" w:hAnsi="Arial" w:cs="Arial"/>
          <w:lang w:eastAsia="ar-SA"/>
        </w:rPr>
        <w:t>gwarantuje Zamawiającemu</w:t>
      </w:r>
      <w:r w:rsidRPr="00767B02">
        <w:rPr>
          <w:rFonts w:ascii="Arial" w:eastAsia="Times New Roman" w:hAnsi="Arial" w:cs="Arial"/>
          <w:lang w:eastAsia="ar-SA"/>
        </w:rPr>
        <w:t xml:space="preserve">, że dostarczany asortyment jest zgodny z Załącznikiem nr 2 do SWZ. </w:t>
      </w:r>
    </w:p>
    <w:p w:rsidR="00750332" w:rsidRPr="00767B02" w:rsidRDefault="00750332" w:rsidP="00767B0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 przypadku ujawnienia wad jakościowych lub braków ilościowych w dostawie, Zamawiający zawiadamia Wykonawcę o wadach sporządzając komisyjny protokół. </w:t>
      </w:r>
    </w:p>
    <w:p w:rsidR="00750332" w:rsidRPr="00767B02" w:rsidRDefault="00750332" w:rsidP="00767B0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 przypadku wad jakościowych Wykonawca zobowiązuje się do wymiany towaru w terminie do </w:t>
      </w:r>
      <w:r w:rsidR="00901386" w:rsidRP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 dni roboczych, a w przypadku niekompletności – usunięcia braków w terminie do </w:t>
      </w:r>
      <w:r w:rsidR="00901386" w:rsidRP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 dni roboczych od otrzymania zawiadomienia.</w:t>
      </w:r>
    </w:p>
    <w:p w:rsidR="00750332" w:rsidRPr="00767B02" w:rsidRDefault="0075033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Jeżeli Wykonawca nie uwzględni braków ilościowych lub wad jakościowych wymienionych w protokole, o którym mowa w ust. </w:t>
      </w:r>
      <w:r w:rsidR="00767B02">
        <w:rPr>
          <w:rFonts w:ascii="Arial" w:eastAsia="Times New Roman" w:hAnsi="Arial" w:cs="Arial"/>
          <w:lang w:eastAsia="ar-SA"/>
        </w:rPr>
        <w:t>2</w:t>
      </w:r>
      <w:r w:rsidRPr="00767B02">
        <w:rPr>
          <w:rFonts w:ascii="Arial" w:eastAsia="Times New Roman" w:hAnsi="Arial" w:cs="Arial"/>
          <w:lang w:eastAsia="ar-SA"/>
        </w:rPr>
        <w:t xml:space="preserve">, zobowiązany jest na piśmie przedstawić swoje stanowisko. Nie wstrzymuje to jego obowiązku określonego w ust. </w:t>
      </w:r>
      <w:r w:rsidR="00767B02">
        <w:rPr>
          <w:rFonts w:ascii="Arial" w:eastAsia="Times New Roman" w:hAnsi="Arial" w:cs="Arial"/>
          <w:lang w:eastAsia="ar-SA"/>
        </w:rPr>
        <w:t>3</w:t>
      </w:r>
      <w:r w:rsidRPr="00767B02">
        <w:rPr>
          <w:rFonts w:ascii="Arial" w:eastAsia="Times New Roman" w:hAnsi="Arial" w:cs="Arial"/>
          <w:lang w:eastAsia="ar-SA"/>
        </w:rPr>
        <w:t xml:space="preserve">. W przypadku uwzględnienia przez Zamawiającego stanowiska Wykonawcy, wartość towaru dostarczonego przez niego, w ilości wymienionej w protokole określonym w ust. </w:t>
      </w:r>
      <w:r w:rsidR="00767B02">
        <w:rPr>
          <w:rFonts w:ascii="Arial" w:eastAsia="Times New Roman" w:hAnsi="Arial" w:cs="Arial"/>
          <w:lang w:eastAsia="ar-SA"/>
        </w:rPr>
        <w:t>2</w:t>
      </w:r>
      <w:r w:rsidRPr="00767B02">
        <w:rPr>
          <w:rFonts w:ascii="Arial" w:eastAsia="Times New Roman" w:hAnsi="Arial" w:cs="Arial"/>
          <w:lang w:eastAsia="ar-SA"/>
        </w:rPr>
        <w:t xml:space="preserve">, podlega doliczeniu do jednostkowej dostawy, która ma nastąpić po otrzymaniu przez </w:t>
      </w:r>
      <w:r w:rsidR="00901386" w:rsidRPr="00767B02">
        <w:rPr>
          <w:rFonts w:ascii="Arial" w:eastAsia="Times New Roman" w:hAnsi="Arial" w:cs="Arial"/>
          <w:lang w:eastAsia="ar-SA"/>
        </w:rPr>
        <w:t>Wykonawcę</w:t>
      </w:r>
      <w:r w:rsidRPr="00767B02">
        <w:rPr>
          <w:rFonts w:ascii="Arial" w:eastAsia="Times New Roman" w:hAnsi="Arial" w:cs="Arial"/>
          <w:lang w:eastAsia="ar-SA"/>
        </w:rPr>
        <w:t xml:space="preserve"> pisma Zamawiającego o uwzględnieniu jego stanowiska.</w:t>
      </w:r>
    </w:p>
    <w:p w:rsidR="00750332" w:rsidRPr="00767B02" w:rsidRDefault="0075033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lastRenderedPageBreak/>
        <w:t xml:space="preserve">W przypadku, gdy Wykonawca nie posiada danego asortymentu w czasie trwania umowy, jest zobowiązany poinformować o tym Zamawiającego, wskazując przyczynę braku asortymentu oraz proponowane rozwiązanie, zgodne z ust. </w:t>
      </w:r>
      <w:r w:rsidR="00767B02">
        <w:rPr>
          <w:rFonts w:ascii="Arial" w:eastAsia="Times New Roman" w:hAnsi="Arial" w:cs="Arial"/>
          <w:bCs/>
          <w:lang w:eastAsia="ar-SA"/>
        </w:rPr>
        <w:t>6</w:t>
      </w:r>
      <w:r w:rsidRPr="00767B02">
        <w:rPr>
          <w:rFonts w:ascii="Arial" w:eastAsia="Times New Roman" w:hAnsi="Arial" w:cs="Arial"/>
          <w:bCs/>
          <w:lang w:eastAsia="ar-SA"/>
        </w:rPr>
        <w:t>.</w:t>
      </w:r>
    </w:p>
    <w:p w:rsidR="00750332" w:rsidRPr="00767B02" w:rsidRDefault="0075033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W sytuacji, o której mowa w ust. </w:t>
      </w:r>
      <w:r w:rsidR="00767B02">
        <w:rPr>
          <w:rFonts w:ascii="Arial" w:eastAsia="Times New Roman" w:hAnsi="Arial" w:cs="Arial"/>
          <w:bCs/>
          <w:lang w:eastAsia="ar-SA"/>
        </w:rPr>
        <w:t>5</w:t>
      </w:r>
      <w:r w:rsidRPr="00767B02">
        <w:rPr>
          <w:rFonts w:ascii="Arial" w:eastAsia="Times New Roman" w:hAnsi="Arial" w:cs="Arial"/>
          <w:bCs/>
          <w:lang w:eastAsia="ar-SA"/>
        </w:rPr>
        <w:t xml:space="preserve"> Wykonawca może dostarczyć Zamawiającemu odpowiednik brakującego asortymentu, o parametrach nie gorszych niż wymagane przez Zamawiającego, po cenie nie wyższej niż obowiązująca </w:t>
      </w:r>
      <w:r w:rsidR="00901386" w:rsidRPr="00767B02">
        <w:rPr>
          <w:rFonts w:ascii="Arial" w:eastAsia="Times New Roman" w:hAnsi="Arial" w:cs="Arial"/>
          <w:bCs/>
          <w:lang w:eastAsia="ar-SA"/>
        </w:rPr>
        <w:t>w umowie</w:t>
      </w:r>
      <w:r w:rsidRPr="00767B02">
        <w:rPr>
          <w:rFonts w:ascii="Arial" w:eastAsia="Times New Roman" w:hAnsi="Arial" w:cs="Arial"/>
          <w:bCs/>
          <w:lang w:eastAsia="ar-SA"/>
        </w:rPr>
        <w:t xml:space="preserve"> lub zwrócić różnicę w cenie, jeżeli asortyment zostanie zakupiony przez Zamawiającego u innego dostawcy – w tym przypadku § 7 ust. 1 pkt 2 umowy nie będzie stosowany.</w:t>
      </w:r>
    </w:p>
    <w:p w:rsidR="00750332" w:rsidRPr="00767B02" w:rsidRDefault="00767B02" w:rsidP="00767B02">
      <w:pPr>
        <w:numPr>
          <w:ilvl w:val="0"/>
          <w:numId w:val="2"/>
        </w:numPr>
        <w:tabs>
          <w:tab w:val="clear" w:pos="360"/>
          <w:tab w:val="left" w:pos="374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025CAD">
        <w:rPr>
          <w:rFonts w:ascii="Arial" w:eastAsia="Times New Roman" w:hAnsi="Arial" w:cs="Arial"/>
          <w:lang w:eastAsia="ar-SA"/>
        </w:rPr>
        <w:t>W przypadku reklamacji dopuszcza się sposób porozumiewania przy użyciu środków komunikacji elektronicznej w rozumieniu ustawy z dnia 18 lipca 2002 roku o świadczeniu usług drogą elektroniczną</w:t>
      </w:r>
      <w:r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4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 realizację przedmiotu umowy określonego w § 1, Strony ustalają wynagrodzenie zgodnie ze złożoną ofertą. Ogólną wartość zamówienia ustala się na netto ……... zł, </w:t>
      </w:r>
      <w:r w:rsidR="00767B02" w:rsidRPr="002D267D">
        <w:rPr>
          <w:rFonts w:ascii="Arial" w:eastAsia="Times New Roman" w:hAnsi="Arial" w:cs="Arial"/>
          <w:lang w:eastAsia="ar-SA"/>
        </w:rPr>
        <w:t>co stanowi wartość brutto: .............................. zł,  podatek VAT ........%</w:t>
      </w:r>
      <w:r w:rsid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67B0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</w:t>
      </w:r>
      <w:r w:rsidR="00750332" w:rsidRPr="00767B02">
        <w:rPr>
          <w:rFonts w:ascii="Arial" w:eastAsia="Times New Roman" w:hAnsi="Arial" w:cs="Arial"/>
          <w:lang w:eastAsia="ar-SA"/>
        </w:rPr>
        <w:t xml:space="preserve">ermin płatności wynosi </w:t>
      </w:r>
      <w:r w:rsidR="00750332" w:rsidRPr="00767B02">
        <w:rPr>
          <w:rFonts w:ascii="Arial" w:eastAsia="Times New Roman" w:hAnsi="Arial" w:cs="Arial"/>
          <w:b/>
          <w:lang w:eastAsia="ar-SA"/>
        </w:rPr>
        <w:t xml:space="preserve">60 dni </w:t>
      </w:r>
      <w:r w:rsidR="00750332" w:rsidRPr="00767B02">
        <w:rPr>
          <w:rFonts w:ascii="Arial" w:eastAsia="Times New Roman" w:hAnsi="Arial" w:cs="Arial"/>
          <w:lang w:eastAsia="ar-SA"/>
        </w:rPr>
        <w:t>od daty dostarczenia faktury VAT do siedziby Zamawiającego.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Jako dzień zapłaty uważać się będzie dzień obciążenia rachunku bankowego Zamawiającego.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Wykonawca zobowiązuje się nie korzystać z prawa do wstrzymywania dostaw na podstawie art. 552 ustawy z dnia 23 kwietnia 1964r. Kodeks </w:t>
      </w:r>
      <w:r w:rsidR="00901386" w:rsidRPr="00767B02">
        <w:rPr>
          <w:rFonts w:ascii="Arial" w:eastAsia="Times New Roman" w:hAnsi="Arial" w:cs="Arial"/>
          <w:lang w:eastAsia="ar-SA"/>
        </w:rPr>
        <w:t>cywilny</w:t>
      </w:r>
      <w:r w:rsidRPr="00767B02">
        <w:rPr>
          <w:rFonts w:ascii="Arial" w:eastAsia="Times New Roman" w:hAnsi="Arial" w:cs="Arial"/>
          <w:lang w:eastAsia="ar-SA"/>
        </w:rPr>
        <w:t xml:space="preserve"> lub jakiegokolwiek innego tytułu prawnego. Strony ustalają, że nieterminowe regulowanie należności przez Zamawiającego za dostarczony przedmiot umowy nie zwalnia Wykonawcy od obowiązku dalszych dostaw</w:t>
      </w:r>
      <w:r w:rsidR="00901386" w:rsidRPr="00767B02">
        <w:rPr>
          <w:rFonts w:ascii="Arial" w:eastAsia="Times New Roman" w:hAnsi="Arial" w:cs="Arial"/>
          <w:lang w:eastAsia="ar-SA"/>
        </w:rPr>
        <w:t xml:space="preserve">, chyba że </w:t>
      </w:r>
      <w:r w:rsidR="00767B02">
        <w:rPr>
          <w:rFonts w:ascii="Arial" w:eastAsia="Times New Roman" w:hAnsi="Arial" w:cs="Arial"/>
          <w:lang w:eastAsia="ar-SA"/>
        </w:rPr>
        <w:t xml:space="preserve">zwłoka </w:t>
      </w:r>
      <w:r w:rsidR="00901386" w:rsidRPr="00767B02">
        <w:rPr>
          <w:rFonts w:ascii="Arial" w:eastAsia="Times New Roman" w:hAnsi="Arial" w:cs="Arial"/>
          <w:lang w:eastAsia="ar-SA"/>
        </w:rPr>
        <w:t>w płatnościach przekroczy 60 dni.</w:t>
      </w:r>
    </w:p>
    <w:p w:rsidR="00750332" w:rsidRPr="00767B02" w:rsidRDefault="00750332" w:rsidP="00767B0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lastRenderedPageBreak/>
        <w:t>§ 5</w:t>
      </w:r>
    </w:p>
    <w:p w:rsidR="00901386" w:rsidRPr="00767B02" w:rsidRDefault="00901386" w:rsidP="00767B0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zastrzega sobie prawo natychmiastowego rozwiązania umowy bez zachowania okresu wypowiedzenia oraz bez prawa Wykonawcy do obciążenia Zamawiającego karą umowną w przypadku zaistnienia co najmniej jednej z następujących okoliczności:</w:t>
      </w:r>
    </w:p>
    <w:p w:rsidR="00767B02" w:rsidRPr="0095336C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 xml:space="preserve">trzykrotna kolejna zwłoka Wykonawcy w realizacji </w:t>
      </w:r>
      <w:r w:rsidRPr="00716D69">
        <w:rPr>
          <w:rFonts w:ascii="Arial" w:eastAsia="Times New Roman" w:hAnsi="Arial" w:cs="Arial"/>
          <w:lang w:eastAsia="ar-SA"/>
        </w:rPr>
        <w:t>zamówienia</w:t>
      </w:r>
      <w:r w:rsidRPr="0095336C">
        <w:rPr>
          <w:rFonts w:ascii="Arial" w:eastAsia="Times New Roman" w:hAnsi="Arial" w:cs="Arial"/>
          <w:lang w:eastAsia="ar-SA"/>
        </w:rPr>
        <w:t>,</w:t>
      </w:r>
    </w:p>
    <w:p w:rsidR="00767B02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jednorazowa rażąca zwłoka Wykonawcy w realizacji zamówienia, rozumiana jako okres przekraczający 14 dni roboczych od dnia złożenia zamówienia przez Zamawiającego,</w:t>
      </w:r>
    </w:p>
    <w:p w:rsidR="00767B02" w:rsidRPr="0095336C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trzykrotna odmowa dostarczenia zamówionego towaru,</w:t>
      </w:r>
    </w:p>
    <w:p w:rsidR="00767B02" w:rsidRPr="0095336C" w:rsidRDefault="00767B02" w:rsidP="00767B0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95336C">
        <w:rPr>
          <w:rFonts w:ascii="Arial" w:eastAsia="Times New Roman" w:hAnsi="Arial" w:cs="Arial"/>
          <w:lang w:eastAsia="ar-SA"/>
        </w:rPr>
        <w:t>trzykrotna pisemna i nieskuteczna reklamacja Zamawiającego dotycząca jakości dostarczanego towaru</w:t>
      </w:r>
      <w:r w:rsidRPr="0095336C">
        <w:rPr>
          <w:rFonts w:ascii="Arial" w:eastAsia="Times New Roman" w:hAnsi="Arial" w:cs="Arial"/>
          <w:iCs/>
          <w:lang w:eastAsia="ar-SA"/>
        </w:rPr>
        <w:t>,</w:t>
      </w:r>
    </w:p>
    <w:p w:rsidR="00901386" w:rsidRPr="00767B02" w:rsidRDefault="00767B02" w:rsidP="00767B0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trzykrotne</w:t>
      </w:r>
      <w:r w:rsidRPr="0095336C">
        <w:rPr>
          <w:rFonts w:ascii="Arial" w:eastAsia="Times New Roman" w:hAnsi="Arial" w:cs="Arial"/>
          <w:bCs/>
          <w:lang w:eastAsia="ar-SA"/>
        </w:rPr>
        <w:t xml:space="preserve"> dostarczeni</w:t>
      </w:r>
      <w:r>
        <w:rPr>
          <w:rFonts w:ascii="Arial" w:eastAsia="Times New Roman" w:hAnsi="Arial" w:cs="Arial"/>
          <w:bCs/>
          <w:lang w:eastAsia="ar-SA"/>
        </w:rPr>
        <w:t>e</w:t>
      </w:r>
      <w:r w:rsidRPr="0095336C">
        <w:rPr>
          <w:rFonts w:ascii="Arial" w:eastAsia="Times New Roman" w:hAnsi="Arial" w:cs="Arial"/>
          <w:bCs/>
          <w:lang w:eastAsia="ar-SA"/>
        </w:rPr>
        <w:t xml:space="preserve"> Zamawiającemu towaru, którego termin użycia minął</w:t>
      </w:r>
      <w:r>
        <w:rPr>
          <w:rFonts w:ascii="Arial" w:eastAsia="Times New Roman" w:hAnsi="Arial" w:cs="Arial"/>
          <w:bCs/>
          <w:lang w:eastAsia="ar-SA"/>
        </w:rPr>
        <w:t xml:space="preserve"> lub jest krótszy niż wymagany w Arkuszu asortymentowo-cenowym</w:t>
      </w:r>
      <w:r w:rsidRPr="0095336C">
        <w:rPr>
          <w:rFonts w:ascii="Arial" w:eastAsia="Times New Roman" w:hAnsi="Arial" w:cs="Arial"/>
          <w:bCs/>
          <w:lang w:eastAsia="ar-SA"/>
        </w:rPr>
        <w:t>.</w:t>
      </w:r>
    </w:p>
    <w:p w:rsidR="00901386" w:rsidRPr="00767B02" w:rsidRDefault="00901386" w:rsidP="00767B0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Rozwiązanie umowy przez Zamawiającego z przyczyn wskazanych w ust. 1 będzie poprzedzone wezwaniem Wykonawcy do realizowania umowy zgodnie z zawartymi w umowie postanowieniami.</w:t>
      </w:r>
    </w:p>
    <w:p w:rsidR="00901386" w:rsidRPr="00767B02" w:rsidRDefault="00901386" w:rsidP="00767B0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zastrzega, iż uprawniony będzie do odstąpienia od umowy w trybie art. 456 ustawy </w:t>
      </w:r>
      <w:proofErr w:type="spellStart"/>
      <w:r w:rsidRPr="00767B02">
        <w:rPr>
          <w:rFonts w:ascii="Arial" w:eastAsia="Times New Roman" w:hAnsi="Arial" w:cs="Arial"/>
          <w:lang w:eastAsia="ar-SA"/>
        </w:rPr>
        <w:t>pzp</w:t>
      </w:r>
      <w:proofErr w:type="spellEnd"/>
      <w:r w:rsidRP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6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Wykonawca powierza / nie powierza* wykonanie części zamówienia podwykonawcom. 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750332" w:rsidRPr="00767B02" w:rsidRDefault="00750332" w:rsidP="00767B0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lang w:eastAsia="ar-SA"/>
        </w:rPr>
      </w:pPr>
      <w:r w:rsidRPr="00767B02">
        <w:rPr>
          <w:rFonts w:ascii="Arial" w:eastAsia="Times New Roman" w:hAnsi="Arial" w:cs="Arial"/>
          <w:bCs/>
          <w:lang w:eastAsia="ar-SA"/>
        </w:rPr>
        <w:t xml:space="preserve">Płatności w stosunku do podwykonawców muszą być zgodne z przepisami ustawy Kodeks Cywilny. </w:t>
      </w:r>
      <w:r w:rsidRPr="00767B02">
        <w:rPr>
          <w:rFonts w:ascii="Arial" w:eastAsia="Times New Roman" w:hAnsi="Arial" w:cs="Arial"/>
          <w:bCs/>
          <w:i/>
          <w:lang w:eastAsia="ar-SA"/>
        </w:rPr>
        <w:t>* niepotrzebne skreślić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7</w:t>
      </w:r>
    </w:p>
    <w:p w:rsidR="00750332" w:rsidRPr="00767B02" w:rsidRDefault="00750332" w:rsidP="00767B0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 Wykonawca płaci Zamawiającemu kary umowne: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 zwłokę w wykonaniu zamówienia w wysokości 1% wartości brutto </w:t>
      </w:r>
      <w:r w:rsidR="00767B02" w:rsidRPr="00767B02">
        <w:rPr>
          <w:rFonts w:ascii="Arial" w:eastAsia="Times New Roman" w:hAnsi="Arial" w:cs="Arial"/>
          <w:lang w:eastAsia="ar-SA"/>
        </w:rPr>
        <w:t xml:space="preserve">niezrealizowanego jednostkowego zamówienia </w:t>
      </w:r>
      <w:r w:rsidR="00767B02">
        <w:rPr>
          <w:rFonts w:ascii="Arial" w:eastAsia="Times New Roman" w:hAnsi="Arial" w:cs="Arial"/>
          <w:lang w:eastAsia="ar-SA"/>
        </w:rPr>
        <w:t>za każdy dzień zwłoki</w:t>
      </w:r>
      <w:r w:rsidR="00901386" w:rsidRPr="00767B02">
        <w:rPr>
          <w:rFonts w:ascii="Arial" w:eastAsia="Times New Roman" w:hAnsi="Arial" w:cs="Arial"/>
          <w:lang w:eastAsia="ar-SA"/>
        </w:rPr>
        <w:t xml:space="preserve"> </w:t>
      </w:r>
      <w:r w:rsidR="00767B02" w:rsidRPr="0095336C">
        <w:rPr>
          <w:rFonts w:ascii="Arial" w:eastAsia="Times New Roman" w:hAnsi="Arial" w:cs="Arial"/>
          <w:lang w:eastAsia="ar-SA"/>
        </w:rPr>
        <w:t xml:space="preserve">powyżej </w:t>
      </w:r>
      <w:r w:rsidR="00767B02" w:rsidRPr="0095336C">
        <w:rPr>
          <w:rFonts w:ascii="Arial" w:eastAsia="Times New Roman" w:hAnsi="Arial" w:cs="Arial"/>
          <w:lang w:eastAsia="ar-SA"/>
        </w:rPr>
        <w:lastRenderedPageBreak/>
        <w:t xml:space="preserve">terminu określonego w § 2 ust. </w:t>
      </w:r>
      <w:r w:rsidR="00767B02">
        <w:rPr>
          <w:rFonts w:ascii="Arial" w:eastAsia="Times New Roman" w:hAnsi="Arial" w:cs="Arial"/>
          <w:lang w:eastAsia="ar-SA"/>
        </w:rPr>
        <w:t>3</w:t>
      </w:r>
      <w:r w:rsidR="00767B02" w:rsidRPr="0095336C">
        <w:rPr>
          <w:rFonts w:ascii="Arial" w:eastAsia="Times New Roman" w:hAnsi="Arial" w:cs="Arial"/>
          <w:lang w:eastAsia="ar-SA"/>
        </w:rPr>
        <w:t xml:space="preserve">, nie więcej jednak niż wartość </w:t>
      </w:r>
      <w:r w:rsidR="00767B02">
        <w:rPr>
          <w:rFonts w:ascii="Arial" w:eastAsia="Times New Roman" w:hAnsi="Arial" w:cs="Arial"/>
          <w:lang w:eastAsia="ar-SA"/>
        </w:rPr>
        <w:t xml:space="preserve">niezrealizowanej </w:t>
      </w:r>
      <w:r w:rsidR="00767B02" w:rsidRPr="0095336C">
        <w:rPr>
          <w:rFonts w:ascii="Arial" w:eastAsia="Times New Roman" w:hAnsi="Arial" w:cs="Arial"/>
          <w:lang w:eastAsia="ar-SA"/>
        </w:rPr>
        <w:t>dostawy</w:t>
      </w:r>
      <w:r w:rsidR="00901386" w:rsidRPr="00767B02">
        <w:rPr>
          <w:rFonts w:ascii="Arial" w:eastAsia="Times New Roman" w:hAnsi="Arial" w:cs="Arial"/>
          <w:lang w:eastAsia="ar-SA"/>
        </w:rPr>
        <w:t>;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 odmowę dostarczenia zamówionego towaru w wysokości 1% wartości brutto niezrealizowanego jednostkowego zamówienia, przy czym Zamawiający zastrzega sobie prawo do dokonania zakupu u innego dostawcy i ewentualną różnicą cen obciąży Wykonawcę;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 naruszenie przez Wykonawcę obowiązków określonych w § 3 – w wysokości 25 zł za każde naruszenie oraz dodatkowo w przypadku zwłoki – w wysokości 10 zł za każdy rozpoczęty dzień,</w:t>
      </w:r>
    </w:p>
    <w:p w:rsidR="00750332" w:rsidRPr="00767B02" w:rsidRDefault="00750332" w:rsidP="00767B0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 tytułu odstąpienia </w:t>
      </w:r>
      <w:r w:rsidR="004E3E31" w:rsidRPr="00767B02">
        <w:rPr>
          <w:rFonts w:ascii="Arial" w:eastAsia="Times New Roman" w:hAnsi="Arial" w:cs="Arial"/>
          <w:lang w:eastAsia="ar-SA"/>
        </w:rPr>
        <w:t xml:space="preserve">przez Zamawiającego </w:t>
      </w:r>
      <w:r w:rsidRPr="00767B02">
        <w:rPr>
          <w:rFonts w:ascii="Arial" w:eastAsia="Times New Roman" w:hAnsi="Arial" w:cs="Arial"/>
          <w:lang w:eastAsia="ar-SA"/>
        </w:rPr>
        <w:t xml:space="preserve">od umowy z przyczyn </w:t>
      </w:r>
      <w:r w:rsidR="00767B02">
        <w:rPr>
          <w:rFonts w:ascii="Arial" w:eastAsia="Times New Roman" w:hAnsi="Arial" w:cs="Arial"/>
          <w:lang w:eastAsia="ar-SA"/>
        </w:rPr>
        <w:t>leżących po stronie</w:t>
      </w:r>
      <w:r w:rsidRPr="00767B02">
        <w:rPr>
          <w:rFonts w:ascii="Arial" w:eastAsia="Times New Roman" w:hAnsi="Arial" w:cs="Arial"/>
          <w:lang w:eastAsia="ar-SA"/>
        </w:rPr>
        <w:t xml:space="preserve"> Wykonawcy w wysokości 10% niezrealizowanej wartości brutto </w:t>
      </w:r>
      <w:r w:rsidR="00767B02">
        <w:rPr>
          <w:rFonts w:ascii="Arial" w:eastAsia="Times New Roman" w:hAnsi="Arial" w:cs="Arial"/>
          <w:lang w:eastAsia="ar-SA"/>
        </w:rPr>
        <w:t>umowy</w:t>
      </w:r>
      <w:r w:rsidRP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zapłaci Wykonawcy karę umowną z tytułu odstąpienia </w:t>
      </w:r>
      <w:r w:rsidR="004E3E31" w:rsidRPr="00767B02">
        <w:rPr>
          <w:rFonts w:ascii="Arial" w:eastAsia="Times New Roman" w:hAnsi="Arial" w:cs="Arial"/>
          <w:lang w:eastAsia="ar-SA"/>
        </w:rPr>
        <w:t xml:space="preserve">przez Wykonawcę </w:t>
      </w:r>
      <w:r w:rsidRPr="00767B02">
        <w:rPr>
          <w:rFonts w:ascii="Arial" w:eastAsia="Times New Roman" w:hAnsi="Arial" w:cs="Arial"/>
          <w:lang w:eastAsia="ar-SA"/>
        </w:rPr>
        <w:t xml:space="preserve">od umowy z przyczyn </w:t>
      </w:r>
      <w:r w:rsidR="00767B02">
        <w:rPr>
          <w:rFonts w:ascii="Arial" w:eastAsia="Times New Roman" w:hAnsi="Arial" w:cs="Arial"/>
          <w:lang w:eastAsia="ar-SA"/>
        </w:rPr>
        <w:t>leżących po stronie</w:t>
      </w:r>
      <w:r w:rsidRPr="00767B02">
        <w:rPr>
          <w:rFonts w:ascii="Arial" w:eastAsia="Times New Roman" w:hAnsi="Arial" w:cs="Arial"/>
          <w:lang w:eastAsia="ar-SA"/>
        </w:rPr>
        <w:t xml:space="preserve"> Zamawiającego w wysokości 10% niezrealizowanej wartości brutto </w:t>
      </w:r>
      <w:r w:rsidR="00767B02">
        <w:rPr>
          <w:rFonts w:ascii="Arial" w:eastAsia="Times New Roman" w:hAnsi="Arial" w:cs="Arial"/>
          <w:lang w:eastAsia="ar-SA"/>
        </w:rPr>
        <w:t>umowy</w:t>
      </w:r>
      <w:r w:rsidRPr="00767B02">
        <w:rPr>
          <w:rFonts w:ascii="Arial" w:eastAsia="Times New Roman" w:hAnsi="Arial" w:cs="Arial"/>
          <w:lang w:eastAsia="ar-SA"/>
        </w:rPr>
        <w:t xml:space="preserve">, z zastrzeżeniem </w:t>
      </w:r>
      <w:r w:rsidR="004E3E31" w:rsidRPr="00767B02">
        <w:rPr>
          <w:rFonts w:ascii="Arial" w:eastAsia="Times New Roman" w:hAnsi="Arial" w:cs="Arial"/>
          <w:lang w:eastAsia="ar-SA"/>
        </w:rPr>
        <w:t xml:space="preserve">§ 4 ust. 5 oraz </w:t>
      </w:r>
      <w:r w:rsidRPr="00767B02">
        <w:rPr>
          <w:rFonts w:ascii="Arial" w:eastAsia="Times New Roman" w:hAnsi="Arial" w:cs="Arial"/>
          <w:lang w:eastAsia="ar-SA"/>
        </w:rPr>
        <w:t>§ 5</w:t>
      </w:r>
      <w:r w:rsidR="004E3E31" w:rsidRPr="00767B02">
        <w:rPr>
          <w:rFonts w:ascii="Arial" w:eastAsia="Times New Roman" w:hAnsi="Arial" w:cs="Arial"/>
          <w:lang w:eastAsia="ar-SA"/>
        </w:rPr>
        <w:t xml:space="preserve"> </w:t>
      </w:r>
      <w:r w:rsidRPr="00767B02">
        <w:rPr>
          <w:rFonts w:ascii="Arial" w:eastAsia="Times New Roman" w:hAnsi="Arial" w:cs="Arial"/>
          <w:lang w:eastAsia="ar-SA"/>
        </w:rPr>
        <w:t>.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Łączna wysokość naliczonych kar umownych należnych Zamawiającemu lub Wykonawcy nie może przekroczyć 20% wartości </w:t>
      </w:r>
      <w:r w:rsidRPr="00767B02">
        <w:rPr>
          <w:rFonts w:ascii="Arial" w:eastAsia="Times New Roman" w:hAnsi="Arial" w:cs="Arial"/>
          <w:lang w:val="pl" w:eastAsia="ar-SA"/>
        </w:rPr>
        <w:t>wynagrodzenia umownego brutto</w:t>
      </w:r>
      <w:r w:rsidR="004E3E31" w:rsidRPr="00767B02">
        <w:rPr>
          <w:rFonts w:ascii="Arial" w:eastAsia="Times New Roman" w:hAnsi="Arial" w:cs="Arial"/>
          <w:lang w:val="pl" w:eastAsia="ar-SA"/>
        </w:rPr>
        <w:t>.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Zapłata kar umownych zostanie dokonana w terminie 14 dni liczonych od dnia wystąpienia z żądaniem jej zapłaty. </w:t>
      </w:r>
    </w:p>
    <w:p w:rsidR="00750332" w:rsidRPr="00767B02" w:rsidRDefault="00750332" w:rsidP="00767B0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w razie zwłoki w zapłacie kary umownej przez Wykonawcę będzie mógł potrącić należną mu karę umowną z dowolnej należności Wykonawcy, na co Wykonawca wyraża zgodę.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8</w:t>
      </w:r>
    </w:p>
    <w:p w:rsidR="004E3E31" w:rsidRPr="00767B02" w:rsidRDefault="004E3E31" w:rsidP="00767B0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Wszelkie zmiany niniejszej umowy muszą być dokonywane za zgodą obu stron wyrażoną </w:t>
      </w:r>
      <w:r w:rsidRPr="00767B02">
        <w:rPr>
          <w:rFonts w:ascii="Arial" w:eastAsia="Times New Roman" w:hAnsi="Arial" w:cs="Arial"/>
          <w:lang w:eastAsia="ar-SA"/>
        </w:rPr>
        <w:br/>
        <w:t>na piśmie pod rygorem nieważności.</w:t>
      </w:r>
    </w:p>
    <w:p w:rsidR="004E3E31" w:rsidRPr="00767B02" w:rsidRDefault="004E3E31" w:rsidP="00767B0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lang w:eastAsia="ar-SA"/>
        </w:rPr>
        <w:t>Zamawiający przewiduje następujące zmiany umowy w stosunku do treści oferty:</w:t>
      </w:r>
    </w:p>
    <w:p w:rsidR="004E3E31" w:rsidRPr="00767B02" w:rsidRDefault="004E3E31" w:rsidP="00767B0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iCs/>
          <w:lang w:eastAsia="ar-SA"/>
        </w:rPr>
        <w:t>zmianę 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767B02" w:rsidRPr="00767B02" w:rsidRDefault="00767B02" w:rsidP="00767B0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lastRenderedPageBreak/>
        <w:t>zastąpienie danego asortymentu innymi produktami, jeżeli zmiana jest konieczna ze względu na brak dostępności produktów/surowców niezbędnych do wytworzenia zaoferowanego asortymentu, spowodowanego w szczególności zaprzestaniem produkcji lub konieczność zmiany jest spowodowana wycofaniem z obrotu lub wstrzymaniem produkcji lub niedostępnością na rynku wyrobu medycznego będącego przedmiotem umowy lub produktów/surowców niezbędnych do jego wytworzenia lub zmiana jest uzasadniona w świetle rozwoju technicznego lub technologicznego, czego Zamawiający działając z należytą starannością nie mógł przewidzieć przed terminem składania ofert, w szczególności wprowadzenia do sprzedaży wyrobu zmodyfikowanego / udoskonalonego - o ile nowe produkty posiadają parametry nie gorsze od pierwotnie zaoferowanych, a także pod warunkiem zachowania funkcjonalności i pierwotnego przeznaczenia zastępowanego asortymentu;</w:t>
      </w:r>
    </w:p>
    <w:p w:rsidR="00767B02" w:rsidRPr="00767B02" w:rsidRDefault="00767B02" w:rsidP="00767B02">
      <w:pPr>
        <w:numPr>
          <w:ilvl w:val="0"/>
          <w:numId w:val="13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 lub zmianę sposobu konfekcjonowania produktu prowadzącą do zmiany liczby opakowań wraz z odpowiednim przeliczeniem ilości - przy czym zmiany te nie mogą powodować wzrostu ceny zawartej w ofercie;</w:t>
      </w:r>
    </w:p>
    <w:p w:rsidR="00767B02" w:rsidRPr="00767B02" w:rsidRDefault="00767B02" w:rsidP="00767B02">
      <w:pPr>
        <w:numPr>
          <w:ilvl w:val="0"/>
          <w:numId w:val="13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zmianę wysokości wynagrodzenia w przypadku dokonania przez Strony zmian umowy na zasadach określonych w pkt. 2) o ile ich wprowadzenie ma wpływ na koszty ponoszone przez Wykonawcę, z zastrzeżeniem, że zmiana nie może spowodować podwyższenia wynagrodzenia Wykonawcy o więcej niż 5% w stosunku do wynagrodzenia pierwotnego;</w:t>
      </w:r>
    </w:p>
    <w:p w:rsidR="00767B02" w:rsidRPr="00767B02" w:rsidRDefault="00767B02" w:rsidP="00767B02">
      <w:pPr>
        <w:numPr>
          <w:ilvl w:val="0"/>
          <w:numId w:val="13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wydłużenie terminu obowiązywania umowy w przypadku, gdy w terminie określonym w § 2 ust. 1 umowa nie zostanie zrealizowana w ujęciu wartościowym, w szczególności w co najmniej 80% wartości określonej w § 4 ust. 1, o okres ustalony przez Strony, nie dłuższy niż 6 miesięcy. W przypadku odmowy przez Wykonawcę zawarcia aneksu do umowy na wydłużony okres, Wykonawca zwalnia Zamawiającego z realizacji zakresu określonego w zdaniu pierwszym niniejszego punktu; </w:t>
      </w:r>
    </w:p>
    <w:p w:rsidR="00767B02" w:rsidRPr="00767B02" w:rsidRDefault="00767B02" w:rsidP="00767B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Zamawiający przewiduje możliwość waloryzacji wynagrodzenia Wykonawcy, w przypadku wystąpienia którejkolwiek ze zmian przepisów wskazanych w art. 436 pkt. 4 lit. b ustawy Prawo zamówień publicznych, </w:t>
      </w:r>
      <w:r w:rsidRPr="00767B02">
        <w:rPr>
          <w:rFonts w:ascii="Arial" w:eastAsia="Times New Roman" w:hAnsi="Arial" w:cs="Arial"/>
          <w:lang w:val="cs-CZ" w:eastAsia="ar-SA"/>
        </w:rPr>
        <w:t xml:space="preserve">jeżeli zmiany te będą miały wpływ na koszty wykonania zamówienia przez Wykonawcę. </w:t>
      </w:r>
    </w:p>
    <w:p w:rsidR="00767B02" w:rsidRPr="00767B02" w:rsidRDefault="00767B02" w:rsidP="00767B02">
      <w:pPr>
        <w:numPr>
          <w:ilvl w:val="0"/>
          <w:numId w:val="12"/>
        </w:numPr>
        <w:tabs>
          <w:tab w:val="num" w:pos="72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val="cs-CZ" w:eastAsia="ar-SA"/>
        </w:rPr>
        <w:lastRenderedPageBreak/>
        <w:t xml:space="preserve">Zamawiający przewiduje możliwość waloryzacji cen jednostkowych </w:t>
      </w:r>
      <w:r w:rsidRPr="00767B02">
        <w:rPr>
          <w:rFonts w:ascii="Arial" w:eastAsia="Times New Roman" w:hAnsi="Arial" w:cs="Arial"/>
          <w:lang w:eastAsia="ar-SA"/>
        </w:rPr>
        <w:t xml:space="preserve">w przypadku zmiany cen materiałów lub kosztów związanych z realizacją przedmiotu umowy, nie wcześniej niż po upływie 6 miesięcy od dnia zawarcia umowy i nie częściej niż raz na 6 miesięcy. Podstawą ustalenia zmiany cen jednostkowych produktów będzie Wskaźnik cen towarów i usług konsumpcyjnych ogółem, dalej zwanym „wskaźnikiem”, w ujęciu miesięcznym, publikowany przez Główny Urząd Statystyczny. W przypadku gdyby ww. wskaźnik przestał być dostępny, zastosowanie znajdzie inny, uzgodniony przez Strony, najbardziej zbliżony, wskaźnik publikowany przez GUS. Waloryzacja nastąpi w przypadku zmiany wskaźnika za okres kolejnych 6 miesięcy poprzedzających złożenie wniosku o zmianę o co najmniej 5%; waloryzacja będzie dokonana o wartość nie wyższą niż wartość tego wskaźnika.  </w:t>
      </w:r>
    </w:p>
    <w:p w:rsidR="00767B02" w:rsidRPr="00767B02" w:rsidRDefault="00767B02" w:rsidP="00767B02">
      <w:pPr>
        <w:numPr>
          <w:ilvl w:val="0"/>
          <w:numId w:val="12"/>
        </w:numPr>
        <w:tabs>
          <w:tab w:val="num" w:pos="720"/>
        </w:tabs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Maksymalna łączna wartość zmiany wynagrodzenia w efekcie waloryzacji cen dokonanych w okresie realizacji umowy, o której mowa w ust. 4, nie może przekroczyć 10% wartości umowy brutto, która obowiązywała w dniu jej zawarcia, co oznacza, że postanowień dotyczących waloryzacji nie stosuje się od chwili osiągnięcia kwoty, o której mowa w niniejszym punkcie. </w:t>
      </w:r>
    </w:p>
    <w:p w:rsidR="004E3E31" w:rsidRPr="00767B02" w:rsidRDefault="00767B02" w:rsidP="00767B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val="cs-CZ" w:eastAsia="ar-SA"/>
        </w:rPr>
      </w:pPr>
      <w:r w:rsidRPr="00767B02">
        <w:rPr>
          <w:rFonts w:ascii="Arial" w:eastAsia="Times New Roman" w:hAnsi="Arial" w:cs="Arial"/>
          <w:lang w:val="cs-CZ" w:eastAsia="ar-SA"/>
        </w:rPr>
        <w:t xml:space="preserve">Strona wnioskująca o zmianę umowy, w okolicznościach, o których mowa w ust. 2 pkt. 2 – 5, ust. 3 i ust. 4, </w:t>
      </w:r>
      <w:r w:rsidRPr="00767B02">
        <w:rPr>
          <w:rFonts w:ascii="Arial" w:eastAsia="Times New Roman" w:hAnsi="Arial" w:cs="Arial"/>
          <w:lang w:eastAsia="ar-SA"/>
        </w:rPr>
        <w:t>w ciągu 30 dni od podjęcia wiadomości o zaistnieniu w/w okoliczności</w:t>
      </w:r>
      <w:r w:rsidRPr="00767B02">
        <w:rPr>
          <w:rFonts w:ascii="Arial" w:eastAsia="Times New Roman" w:hAnsi="Arial" w:cs="Arial"/>
          <w:lang w:val="cs-CZ" w:eastAsia="ar-SA"/>
        </w:rPr>
        <w:t xml:space="preserve"> przedkłada drugiej stronie pisemne uzasadnienie konieczności wprowadzenia zmian do umowy, w szczególności wpływu wskazanych </w:t>
      </w:r>
      <w:r w:rsidRPr="00767B02">
        <w:rPr>
          <w:rFonts w:ascii="Arial" w:eastAsia="Times New Roman" w:hAnsi="Arial" w:cs="Arial"/>
          <w:lang w:eastAsia="ar-SA"/>
        </w:rPr>
        <w:t xml:space="preserve">okoliczności </w:t>
      </w:r>
      <w:r w:rsidRPr="00767B02">
        <w:rPr>
          <w:rFonts w:ascii="Arial" w:eastAsia="Times New Roman" w:hAnsi="Arial" w:cs="Arial"/>
          <w:lang w:val="cs-CZ" w:eastAsia="ar-SA"/>
        </w:rPr>
        <w:t xml:space="preserve">na koszty wykonania zamówienia przez Wykonawcę, w razie potrzeby z załączeniem odpowiednich dokumentów uzasadniających konieczność zmiany. </w:t>
      </w:r>
      <w:r w:rsidRPr="00767B02">
        <w:rPr>
          <w:rFonts w:ascii="Arial" w:eastAsia="Times New Roman" w:hAnsi="Arial" w:cs="Arial"/>
          <w:lang w:eastAsia="ar-SA"/>
        </w:rPr>
        <w:t xml:space="preserve">Waloryzacja obowiązywać będzie w stosunku do części przedmiotu umowy realizowanej od dnia zaakceptowania wniosku o waloryzację wynagrodzenia. </w:t>
      </w:r>
      <w:r w:rsidRPr="00767B02">
        <w:rPr>
          <w:rFonts w:ascii="Arial" w:eastAsia="Times New Roman" w:hAnsi="Arial" w:cs="Arial"/>
          <w:lang w:val="cs-CZ" w:eastAsia="ar-SA"/>
        </w:rPr>
        <w:t xml:space="preserve"> Zmiany zawartej umowy będą wymagały aneksu w formie pisemnej.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9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sprawach, Szpital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Szpitala podczas wystąpienia sytuacji kryzysowych, zaistnienia zagrożenia państwa oraz w czasie wojny.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lastRenderedPageBreak/>
        <w:t>§ 10</w:t>
      </w:r>
    </w:p>
    <w:p w:rsidR="00750332" w:rsidRPr="00767B02" w:rsidRDefault="00750332" w:rsidP="00767B0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750332" w:rsidRPr="00767B02" w:rsidRDefault="00750332" w:rsidP="00767B0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11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W sprawach nie uregulowanych niniejszą umową mają zastosowanie właściwe przepisy Kodeksu Cywilnego oraz ustawy Prawo Zamówień Publicznych.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center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>§ 12</w:t>
      </w:r>
    </w:p>
    <w:p w:rsidR="0046256C" w:rsidRPr="0046256C" w:rsidRDefault="00750332" w:rsidP="0046256C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Umowę niniejszą sporządzono w dwóch jednobrzmiących egzemplarzach po jednym dla każdej ze stron. </w:t>
      </w:r>
      <w:r w:rsidR="0046256C" w:rsidRPr="0046256C">
        <w:rPr>
          <w:rFonts w:ascii="Arial" w:eastAsia="Times New Roman" w:hAnsi="Arial" w:cs="Arial"/>
          <w:lang w:eastAsia="ar-SA"/>
        </w:rPr>
        <w:t>W przypadku złożenia przez Strony oświadczeń woli w postaci elektronicznej opatrzonej bezpiecznym podpisem elektronicznym weryfikowanym przy pomocy ważnego kwalifikowanego certyfikatu, umowa będzie sporządzona w jednym egzemplarzu udostępnionym elektronicznie.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i/>
          <w:u w:val="single"/>
          <w:lang w:eastAsia="ar-SA"/>
        </w:rPr>
      </w:pPr>
      <w:r w:rsidRPr="00767B02">
        <w:rPr>
          <w:rFonts w:ascii="Arial" w:eastAsia="Times New Roman" w:hAnsi="Arial" w:cs="Arial"/>
          <w:i/>
          <w:u w:val="single"/>
          <w:lang w:eastAsia="ar-SA"/>
        </w:rPr>
        <w:t>Załączniki: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i/>
          <w:lang w:eastAsia="ar-SA"/>
        </w:rPr>
      </w:pPr>
      <w:r w:rsidRPr="00767B02">
        <w:rPr>
          <w:rFonts w:ascii="Arial" w:eastAsia="Times New Roman" w:hAnsi="Arial" w:cs="Arial"/>
          <w:i/>
          <w:lang w:eastAsia="ar-SA"/>
        </w:rPr>
        <w:t xml:space="preserve">1) nr 1 – Formularz oferty – Załącznik nr 1 do SWZ 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i/>
          <w:lang w:eastAsia="ar-SA"/>
        </w:rPr>
      </w:pPr>
      <w:r w:rsidRPr="00767B02">
        <w:rPr>
          <w:rFonts w:ascii="Arial" w:eastAsia="Times New Roman" w:hAnsi="Arial" w:cs="Arial"/>
          <w:i/>
          <w:lang w:eastAsia="ar-SA"/>
        </w:rPr>
        <w:t>2) nr 2 – Arkusz asortymentowo-cenowy – Załącznik nr 2 do SWZ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  <w:r w:rsidRPr="00767B02">
        <w:rPr>
          <w:rFonts w:ascii="Arial" w:eastAsia="Times New Roman" w:hAnsi="Arial" w:cs="Arial"/>
          <w:lang w:eastAsia="ar-SA"/>
        </w:rPr>
        <w:t xml:space="preserve">3) </w:t>
      </w:r>
      <w:r w:rsidRPr="00767B02">
        <w:rPr>
          <w:rFonts w:ascii="Arial" w:eastAsia="Times New Roman" w:hAnsi="Arial" w:cs="Arial"/>
          <w:i/>
          <w:lang w:eastAsia="ar-SA"/>
        </w:rPr>
        <w:t>nr 3 – Pełnomocnictwo/-a</w:t>
      </w: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i/>
          <w:lang w:eastAsia="ar-SA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767B02">
        <w:rPr>
          <w:rFonts w:ascii="Arial" w:eastAsia="Times New Roman" w:hAnsi="Arial" w:cs="Arial"/>
          <w:b/>
          <w:lang w:eastAsia="ar-SA"/>
        </w:rPr>
        <w:t>Zamawiający</w:t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</w:r>
      <w:r w:rsidRPr="00767B02">
        <w:rPr>
          <w:rFonts w:ascii="Arial" w:eastAsia="Times New Roman" w:hAnsi="Arial" w:cs="Arial"/>
          <w:b/>
          <w:lang w:eastAsia="ar-SA"/>
        </w:rPr>
        <w:tab/>
        <w:t xml:space="preserve">                   Wykonawca</w:t>
      </w:r>
    </w:p>
    <w:p w:rsidR="00750332" w:rsidRPr="00767B02" w:rsidRDefault="00750332" w:rsidP="00767B02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50332" w:rsidRPr="00767B02" w:rsidRDefault="00750332" w:rsidP="00767B02">
      <w:pPr>
        <w:spacing w:after="0" w:line="360" w:lineRule="auto"/>
        <w:jc w:val="both"/>
        <w:rPr>
          <w:rFonts w:ascii="Arial" w:eastAsia="Calibri" w:hAnsi="Arial" w:cs="Arial"/>
        </w:rPr>
      </w:pPr>
    </w:p>
    <w:p w:rsidR="00750332" w:rsidRPr="00767B02" w:rsidRDefault="00750332" w:rsidP="00767B02">
      <w:pPr>
        <w:spacing w:after="0" w:line="360" w:lineRule="auto"/>
        <w:ind w:left="397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7E2D1C" w:rsidRPr="00767B02" w:rsidRDefault="0046256C" w:rsidP="00767B02">
      <w:pPr>
        <w:spacing w:line="360" w:lineRule="auto"/>
        <w:rPr>
          <w:rFonts w:ascii="Arial" w:hAnsi="Arial" w:cs="Arial"/>
        </w:rPr>
      </w:pPr>
    </w:p>
    <w:sectPr w:rsidR="007E2D1C" w:rsidRPr="00767B02" w:rsidSect="0051389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48" w:rsidRDefault="004E3E31">
      <w:pPr>
        <w:spacing w:after="0" w:line="240" w:lineRule="auto"/>
      </w:pPr>
      <w:r>
        <w:separator/>
      </w:r>
    </w:p>
  </w:endnote>
  <w:endnote w:type="continuationSeparator" w:id="0">
    <w:p w:rsidR="00646448" w:rsidRDefault="004E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86" w:rsidRDefault="00901386" w:rsidP="00901386">
    <w:pPr>
      <w:pStyle w:val="Stopka"/>
      <w:spacing w:after="0"/>
      <w:jc w:val="center"/>
    </w:pPr>
    <w:r>
      <w:t>ZP-TP/</w:t>
    </w:r>
    <w:r w:rsidR="00303EE7">
      <w:t>20</w:t>
    </w:r>
    <w:r>
      <w:t>/2</w:t>
    </w:r>
    <w:r w:rsidR="00767B02">
      <w:t>3</w:t>
    </w:r>
  </w:p>
  <w:p w:rsidR="00601CF1" w:rsidRDefault="00750332" w:rsidP="00443B08">
    <w:pPr>
      <w:pStyle w:val="Stopka"/>
      <w:jc w:val="right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46256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48" w:rsidRDefault="004E3E31">
      <w:pPr>
        <w:spacing w:after="0" w:line="240" w:lineRule="auto"/>
      </w:pPr>
      <w:r>
        <w:separator/>
      </w:r>
    </w:p>
  </w:footnote>
  <w:footnote w:type="continuationSeparator" w:id="0">
    <w:p w:rsidR="00646448" w:rsidRDefault="004E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41746CC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4"/>
        <w:lang w:eastAsia="pl-PL"/>
      </w:r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">
    <w:nsid w:val="073A78BB"/>
    <w:multiLevelType w:val="hybridMultilevel"/>
    <w:tmpl w:val="E57679C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7013D"/>
    <w:multiLevelType w:val="hybridMultilevel"/>
    <w:tmpl w:val="6ABAD6EC"/>
    <w:lvl w:ilvl="0" w:tplc="B82605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04568"/>
    <w:multiLevelType w:val="hybridMultilevel"/>
    <w:tmpl w:val="BF6AFA32"/>
    <w:name w:val="WW8Num52"/>
    <w:lvl w:ilvl="0" w:tplc="B57E303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47055"/>
    <w:multiLevelType w:val="hybridMultilevel"/>
    <w:tmpl w:val="96165C12"/>
    <w:lvl w:ilvl="0" w:tplc="04150011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8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96A0A"/>
    <w:multiLevelType w:val="singleLevel"/>
    <w:tmpl w:val="410CBF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682BA6"/>
    <w:multiLevelType w:val="hybridMultilevel"/>
    <w:tmpl w:val="BA5E3574"/>
    <w:lvl w:ilvl="0" w:tplc="33EEA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234FD5"/>
    <w:multiLevelType w:val="hybridMultilevel"/>
    <w:tmpl w:val="36DCE1F8"/>
    <w:lvl w:ilvl="0" w:tplc="7706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>
    <w:nsid w:val="4EF85174"/>
    <w:multiLevelType w:val="hybridMultilevel"/>
    <w:tmpl w:val="47F4BBB0"/>
    <w:lvl w:ilvl="0" w:tplc="1BD0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78A98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9A2CF06A">
      <w:start w:val="4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4" w:tplc="05F85EBC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3C9149F"/>
    <w:multiLevelType w:val="hybridMultilevel"/>
    <w:tmpl w:val="8CE6F61E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3C61"/>
    <w:multiLevelType w:val="hybridMultilevel"/>
    <w:tmpl w:val="1FF8E332"/>
    <w:name w:val="WW8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33B"/>
    <w:multiLevelType w:val="multilevel"/>
    <w:tmpl w:val="25CE9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CA51802"/>
    <w:multiLevelType w:val="multilevel"/>
    <w:tmpl w:val="4D8C5778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0"/>
  </w:num>
  <w:num w:numId="15">
    <w:abstractNumId w:val="16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32"/>
    <w:rsid w:val="00053F3E"/>
    <w:rsid w:val="00303EE7"/>
    <w:rsid w:val="00334FD1"/>
    <w:rsid w:val="0046256C"/>
    <w:rsid w:val="00467BEB"/>
    <w:rsid w:val="004E3E31"/>
    <w:rsid w:val="00511BB9"/>
    <w:rsid w:val="00526855"/>
    <w:rsid w:val="00646448"/>
    <w:rsid w:val="00750332"/>
    <w:rsid w:val="00767B02"/>
    <w:rsid w:val="007A53E8"/>
    <w:rsid w:val="00817983"/>
    <w:rsid w:val="00875363"/>
    <w:rsid w:val="008C5CEA"/>
    <w:rsid w:val="00901386"/>
    <w:rsid w:val="00986397"/>
    <w:rsid w:val="00D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033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033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386"/>
  </w:style>
  <w:style w:type="paragraph" w:styleId="Akapitzlist">
    <w:name w:val="List Paragraph"/>
    <w:basedOn w:val="Normalny"/>
    <w:uiPriority w:val="34"/>
    <w:qFormat/>
    <w:rsid w:val="004E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033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033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386"/>
  </w:style>
  <w:style w:type="paragraph" w:styleId="Akapitzlist">
    <w:name w:val="List Paragraph"/>
    <w:basedOn w:val="Normalny"/>
    <w:uiPriority w:val="34"/>
    <w:qFormat/>
    <w:rsid w:val="004E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2449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6</cp:revision>
  <dcterms:created xsi:type="dcterms:W3CDTF">2022-02-01T08:33:00Z</dcterms:created>
  <dcterms:modified xsi:type="dcterms:W3CDTF">2023-07-11T10:22:00Z</dcterms:modified>
</cp:coreProperties>
</file>