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FD1585">
        <w:rPr>
          <w:rFonts w:ascii="Arial" w:hAnsi="Arial" w:cs="Arial"/>
          <w:sz w:val="22"/>
          <w:szCs w:val="22"/>
        </w:rPr>
        <w:t>10 marca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FD1585">
        <w:rPr>
          <w:rFonts w:ascii="Arial" w:hAnsi="Arial" w:cs="Arial"/>
          <w:sz w:val="22"/>
          <w:szCs w:val="22"/>
        </w:rPr>
        <w:t>20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F748B3">
        <w:rPr>
          <w:rFonts w:ascii="Arial" w:hAnsi="Arial" w:cs="Arial"/>
          <w:b/>
          <w:bCs/>
          <w:sz w:val="22"/>
          <w:szCs w:val="22"/>
        </w:rPr>
        <w:t>5</w:t>
      </w:r>
      <w:r w:rsidR="0094569C">
        <w:rPr>
          <w:rFonts w:ascii="Arial" w:hAnsi="Arial" w:cs="Arial"/>
          <w:b/>
          <w:bCs/>
          <w:sz w:val="22"/>
          <w:szCs w:val="22"/>
        </w:rPr>
        <w:t>7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94569C">
        <w:rPr>
          <w:rFonts w:ascii="Arial" w:hAnsi="Arial" w:cs="Arial"/>
          <w:b/>
          <w:bCs/>
          <w:sz w:val="22"/>
          <w:szCs w:val="22"/>
        </w:rPr>
        <w:t>3</w:t>
      </w:r>
      <w:r w:rsidR="00F748B3">
        <w:rPr>
          <w:rFonts w:ascii="Arial" w:hAnsi="Arial" w:cs="Arial"/>
          <w:b/>
          <w:bCs/>
          <w:sz w:val="22"/>
          <w:szCs w:val="22"/>
        </w:rPr>
        <w:t>/ZP/2021/</w:t>
      </w:r>
      <w:r w:rsidR="0094569C">
        <w:rPr>
          <w:rFonts w:ascii="Arial" w:hAnsi="Arial" w:cs="Arial"/>
          <w:b/>
          <w:bCs/>
          <w:sz w:val="22"/>
          <w:szCs w:val="22"/>
        </w:rPr>
        <w:t>20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69EC" w:rsidRPr="00A12889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9C4B94" w:rsidRPr="004C2023">
        <w:rPr>
          <w:rFonts w:ascii="Arial" w:hAnsi="Arial" w:cs="Arial"/>
          <w:sz w:val="22"/>
          <w:szCs w:val="22"/>
        </w:rPr>
        <w:t>na</w:t>
      </w:r>
      <w:r w:rsidR="009C4B94">
        <w:rPr>
          <w:rFonts w:ascii="Arial" w:hAnsi="Arial" w:cs="Arial"/>
          <w:b/>
          <w:sz w:val="22"/>
          <w:szCs w:val="22"/>
        </w:rPr>
        <w:t xml:space="preserve"> </w:t>
      </w:r>
      <w:r w:rsidR="00FD1585">
        <w:rPr>
          <w:rFonts w:ascii="Arial" w:hAnsi="Arial" w:cs="Arial"/>
          <w:b/>
          <w:sz w:val="22"/>
          <w:szCs w:val="22"/>
        </w:rPr>
        <w:t>wykonanie przeglądu</w:t>
      </w:r>
      <w:r w:rsidR="005E5DF9">
        <w:rPr>
          <w:rFonts w:ascii="Arial" w:hAnsi="Arial" w:cs="Arial"/>
          <w:b/>
          <w:sz w:val="22"/>
          <w:szCs w:val="22"/>
        </w:rPr>
        <w:t xml:space="preserve"> podręcznego</w:t>
      </w:r>
      <w:r w:rsidR="00FD1585">
        <w:rPr>
          <w:rFonts w:ascii="Arial" w:hAnsi="Arial" w:cs="Arial"/>
          <w:b/>
          <w:sz w:val="22"/>
          <w:szCs w:val="22"/>
        </w:rPr>
        <w:t xml:space="preserve"> sprzętu gaśniczego.</w:t>
      </w:r>
    </w:p>
    <w:p w:rsidR="004C6CFD" w:rsidRDefault="004C6CFD" w:rsidP="004C6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85328E" w:rsidRPr="002B4E9D" w:rsidRDefault="005E36ED" w:rsidP="002B4E9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BD3FCE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B24AC6" w:rsidRDefault="00B24AC6" w:rsidP="00B24AC6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161062">
        <w:rPr>
          <w:rFonts w:ascii="Arial" w:hAnsi="Arial" w:cs="Arial"/>
        </w:rPr>
        <w:t>6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2736F7" w:rsidRDefault="00D37DA3" w:rsidP="002736F7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Pr="00585F84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26933" w:rsidRPr="00835C6B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 xml:space="preserve">ne do reprezentowania </w:t>
      </w:r>
      <w:r w:rsidR="004C72D0" w:rsidRPr="00585F84">
        <w:rPr>
          <w:rFonts w:ascii="Arial" w:eastAsia="Times New Roman" w:hAnsi="Arial" w:cs="Arial"/>
          <w:lang w:eastAsia="ar-SA"/>
        </w:rPr>
        <w:lastRenderedPageBreak/>
        <w:t>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5C063B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1323EE">
        <w:rPr>
          <w:rFonts w:ascii="Arial" w:eastAsia="Times New Roman" w:hAnsi="Arial" w:cs="Arial"/>
          <w:lang w:eastAsia="ar-SA"/>
        </w:rPr>
        <w:t>wypełniony zgodnie z wymaganiami formularz na Platformie Zakupowej,</w:t>
      </w:r>
      <w:r w:rsidR="00765875">
        <w:rPr>
          <w:rFonts w:ascii="Arial" w:eastAsia="Times New Roman" w:hAnsi="Arial" w:cs="Arial"/>
          <w:lang w:eastAsia="ar-SA"/>
        </w:rPr>
        <w:t xml:space="preserve"> </w:t>
      </w:r>
      <w:r w:rsidR="005C063B">
        <w:rPr>
          <w:rFonts w:ascii="Arial" w:eastAsia="Times New Roman" w:hAnsi="Arial" w:cs="Arial"/>
          <w:lang w:eastAsia="ar-SA"/>
        </w:rPr>
        <w:t>wypełniony</w:t>
      </w:r>
      <w:r w:rsidR="00B455A7">
        <w:rPr>
          <w:rFonts w:ascii="Arial" w:eastAsia="Times New Roman" w:hAnsi="Arial" w:cs="Arial"/>
          <w:lang w:eastAsia="ar-SA"/>
        </w:rPr>
        <w:t xml:space="preserve"> formularz cenowy stanowiący załącznik nr 1 do Zapytania</w:t>
      </w:r>
      <w:r w:rsidR="00F64827">
        <w:rPr>
          <w:rFonts w:ascii="Arial" w:eastAsia="Times New Roman" w:hAnsi="Arial" w:cs="Arial"/>
          <w:lang w:eastAsia="ar-SA"/>
        </w:rPr>
        <w:t>,</w:t>
      </w:r>
      <w:r w:rsidR="005C063B">
        <w:rPr>
          <w:rFonts w:ascii="Arial" w:eastAsia="Times New Roman" w:hAnsi="Arial" w:cs="Arial"/>
          <w:lang w:eastAsia="ar-SA"/>
        </w:rPr>
        <w:t xml:space="preserve"> dokumenty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DF0B36" w:rsidRPr="00DF0B36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 xml:space="preserve">Wszystkie obliczenia dokonywane są na formularzu cenowym (załącznik nr </w:t>
      </w:r>
      <w:r>
        <w:rPr>
          <w:rFonts w:ascii="Arial" w:eastAsia="Times New Roman" w:hAnsi="Arial" w:cs="Arial"/>
          <w:lang w:eastAsia="ar-SA"/>
        </w:rPr>
        <w:t xml:space="preserve">1),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</w:t>
      </w:r>
      <w:r w:rsidRPr="00F43861">
        <w:rPr>
          <w:rFonts w:ascii="Arial" w:hAnsi="Arial" w:cs="Arial"/>
          <w:b/>
          <w:color w:val="C00000"/>
        </w:rPr>
        <w:t>we wszystkich pozycjach</w:t>
      </w:r>
      <w:r w:rsidRPr="00F43861">
        <w:rPr>
          <w:rFonts w:ascii="Arial" w:hAnsi="Arial" w:cs="Arial"/>
          <w:color w:val="C00000"/>
        </w:rPr>
        <w:t xml:space="preserve"> </w:t>
      </w:r>
      <w:r w:rsidRPr="00F43861">
        <w:rPr>
          <w:rFonts w:ascii="Arial" w:hAnsi="Arial" w:cs="Arial"/>
        </w:rPr>
        <w:t>w formularzu cenowym. Formularz cenowy posłuży do rozliczeń częściowych, zgodnie z warunkami umownymi.</w:t>
      </w:r>
    </w:p>
    <w:p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882CCD">
        <w:rPr>
          <w:rFonts w:ascii="Arial" w:eastAsia="Times New Roman" w:hAnsi="Arial" w:cs="Arial"/>
          <w:lang w:eastAsia="ar-SA"/>
        </w:rPr>
        <w:t xml:space="preserve"> </w:t>
      </w:r>
      <w:r w:rsidR="006C661C">
        <w:rPr>
          <w:rFonts w:ascii="Arial" w:eastAsia="Times New Roman" w:hAnsi="Arial" w:cs="Arial"/>
          <w:lang w:eastAsia="ar-SA"/>
        </w:rPr>
        <w:t>całości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502205">
        <w:rPr>
          <w:rFonts w:ascii="Arial" w:eastAsia="Times New Roman" w:hAnsi="Arial" w:cs="Arial"/>
          <w:lang w:eastAsia="ar-SA"/>
        </w:rPr>
        <w:t xml:space="preserve">czterech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5172F0" w:rsidRPr="00267AA8" w:rsidRDefault="00B66AAF" w:rsidP="00267AA8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4C6CFD" w:rsidRPr="00D1593B" w:rsidRDefault="006741DC" w:rsidP="00D1593B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161062">
        <w:rPr>
          <w:rFonts w:ascii="Arial" w:eastAsia="Times New Roman" w:hAnsi="Arial" w:cs="Arial"/>
          <w:lang w:eastAsia="ar-SA"/>
        </w:rPr>
        <w:t>5</w:t>
      </w:r>
      <w:r w:rsidR="00DF0B36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4C2023" w:rsidRDefault="004C202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</w:t>
      </w:r>
      <w:proofErr w:type="spellStart"/>
      <w:r w:rsidR="00DF0832" w:rsidRPr="00C723D1">
        <w:rPr>
          <w:rFonts w:ascii="Arial" w:hAnsi="Arial" w:cs="Arial"/>
        </w:rPr>
        <w:t>pn</w:t>
      </w:r>
      <w:proofErr w:type="spellEnd"/>
      <w:r w:rsidR="00DF0832" w:rsidRPr="00C723D1">
        <w:rPr>
          <w:rFonts w:ascii="Arial" w:hAnsi="Arial" w:cs="Arial"/>
        </w:rPr>
        <w:t>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2736F7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Formularz cenowy</w:t>
      </w:r>
      <w:r w:rsidR="00D22907">
        <w:rPr>
          <w:rFonts w:ascii="Arial" w:hAnsi="Arial" w:cs="Arial"/>
          <w:sz w:val="22"/>
          <w:szCs w:val="22"/>
        </w:rPr>
        <w:t xml:space="preserve"> </w:t>
      </w:r>
    </w:p>
    <w:p w:rsidR="00161062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Opis przedmiotu zamówienia </w:t>
      </w:r>
    </w:p>
    <w:p w:rsidR="00717792" w:rsidRDefault="00EB1E67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Terminy przeglądów</w:t>
      </w:r>
      <w:r w:rsidR="009B00CE">
        <w:rPr>
          <w:rFonts w:ascii="Arial" w:hAnsi="Arial" w:cs="Arial"/>
          <w:sz w:val="22"/>
          <w:szCs w:val="22"/>
        </w:rPr>
        <w:t xml:space="preserve"> podręcznego sprzętu gaśniczego </w:t>
      </w:r>
      <w:bookmarkStart w:id="0" w:name="_GoBack"/>
      <w:bookmarkEnd w:id="0"/>
    </w:p>
    <w:p w:rsidR="00EB1E67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Wykaz sprzętów</w:t>
      </w:r>
      <w:r w:rsidR="00EB1E67">
        <w:rPr>
          <w:rFonts w:ascii="Arial" w:hAnsi="Arial" w:cs="Arial"/>
          <w:sz w:val="22"/>
          <w:szCs w:val="22"/>
        </w:rPr>
        <w:t xml:space="preserve"> </w:t>
      </w:r>
    </w:p>
    <w:p w:rsidR="00A453ED" w:rsidRDefault="00A453ED" w:rsidP="00FA036C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 w:rsidR="00FA036C">
        <w:rPr>
          <w:rFonts w:ascii="Arial" w:hAnsi="Arial" w:cs="Arial"/>
          <w:sz w:val="22"/>
          <w:szCs w:val="22"/>
        </w:rPr>
        <w:t xml:space="preserve"> </w:t>
      </w:r>
      <w:r w:rsidR="00161062">
        <w:rPr>
          <w:rFonts w:ascii="Arial" w:hAnsi="Arial" w:cs="Arial"/>
          <w:sz w:val="22"/>
          <w:szCs w:val="22"/>
        </w:rPr>
        <w:t>5</w:t>
      </w:r>
      <w:r w:rsidR="005172F0">
        <w:rPr>
          <w:rFonts w:ascii="Arial" w:hAnsi="Arial" w:cs="Arial"/>
          <w:sz w:val="22"/>
          <w:szCs w:val="22"/>
        </w:rPr>
        <w:t xml:space="preserve"> </w:t>
      </w:r>
      <w:r w:rsidR="00FA036C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1062">
        <w:rPr>
          <w:rFonts w:ascii="Arial" w:hAnsi="Arial" w:cs="Arial"/>
          <w:sz w:val="22"/>
          <w:szCs w:val="22"/>
        </w:rPr>
        <w:t>6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161062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161062">
        <w:rPr>
          <w:rFonts w:ascii="Arial" w:hAnsi="Arial" w:cs="Arial"/>
          <w:sz w:val="22"/>
          <w:szCs w:val="22"/>
        </w:rPr>
        <w:t xml:space="preserve">8  </w:t>
      </w:r>
      <w:r w:rsidR="005172F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6A0DFD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247248">
        <w:rPr>
          <w:rFonts w:ascii="Arial" w:hAnsi="Arial" w:cs="Arial"/>
          <w:b/>
          <w:bCs/>
          <w:sz w:val="24"/>
          <w:szCs w:val="24"/>
          <w:lang w:eastAsia="pl-PL"/>
        </w:rPr>
        <w:t xml:space="preserve">    </w:t>
      </w:r>
      <w:r w:rsidR="0029358F"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29358F">
      <w:pPr>
        <w:ind w:firstLine="4678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12" w:rsidRDefault="00B40C12" w:rsidP="008405BC">
      <w:r>
        <w:separator/>
      </w:r>
    </w:p>
  </w:endnote>
  <w:endnote w:type="continuationSeparator" w:id="0">
    <w:p w:rsidR="00B40C12" w:rsidRDefault="00B40C12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12" w:rsidRDefault="00B40C12" w:rsidP="008405BC">
      <w:r>
        <w:separator/>
      </w:r>
    </w:p>
  </w:footnote>
  <w:footnote w:type="continuationSeparator" w:id="0">
    <w:p w:rsidR="00B40C12" w:rsidRDefault="00B40C12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19"/>
  </w:num>
  <w:num w:numId="4">
    <w:abstractNumId w:val="37"/>
  </w:num>
  <w:num w:numId="5">
    <w:abstractNumId w:val="21"/>
  </w:num>
  <w:num w:numId="6">
    <w:abstractNumId w:val="27"/>
  </w:num>
  <w:num w:numId="7">
    <w:abstractNumId w:val="33"/>
  </w:num>
  <w:num w:numId="8">
    <w:abstractNumId w:val="9"/>
  </w:num>
  <w:num w:numId="9">
    <w:abstractNumId w:val="8"/>
  </w:num>
  <w:num w:numId="10">
    <w:abstractNumId w:val="38"/>
  </w:num>
  <w:num w:numId="11">
    <w:abstractNumId w:val="39"/>
  </w:num>
  <w:num w:numId="12">
    <w:abstractNumId w:val="2"/>
  </w:num>
  <w:num w:numId="13">
    <w:abstractNumId w:val="3"/>
  </w:num>
  <w:num w:numId="14">
    <w:abstractNumId w:val="26"/>
  </w:num>
  <w:num w:numId="15">
    <w:abstractNumId w:val="3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8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0"/>
  </w:num>
  <w:num w:numId="24">
    <w:abstractNumId w:val="18"/>
  </w:num>
  <w:num w:numId="25">
    <w:abstractNumId w:val="34"/>
  </w:num>
  <w:num w:numId="26">
    <w:abstractNumId w:val="16"/>
  </w:num>
  <w:num w:numId="27">
    <w:abstractNumId w:val="5"/>
  </w:num>
  <w:num w:numId="28">
    <w:abstractNumId w:val="15"/>
  </w:num>
  <w:num w:numId="29">
    <w:abstractNumId w:val="23"/>
  </w:num>
  <w:num w:numId="30">
    <w:abstractNumId w:val="30"/>
  </w:num>
  <w:num w:numId="31">
    <w:abstractNumId w:val="7"/>
  </w:num>
  <w:num w:numId="32">
    <w:abstractNumId w:val="40"/>
  </w:num>
  <w:num w:numId="33">
    <w:abstractNumId w:val="10"/>
  </w:num>
  <w:num w:numId="34">
    <w:abstractNumId w:val="1"/>
  </w:num>
  <w:num w:numId="35">
    <w:abstractNumId w:val="24"/>
  </w:num>
  <w:num w:numId="36">
    <w:abstractNumId w:val="12"/>
  </w:num>
  <w:num w:numId="37">
    <w:abstractNumId w:val="22"/>
  </w:num>
  <w:num w:numId="38">
    <w:abstractNumId w:val="6"/>
  </w:num>
  <w:num w:numId="39">
    <w:abstractNumId w:val="4"/>
  </w:num>
  <w:num w:numId="40">
    <w:abstractNumId w:val="32"/>
  </w:num>
  <w:num w:numId="41">
    <w:abstractNumId w:val="41"/>
  </w:num>
  <w:num w:numId="42">
    <w:abstractNumId w:val="29"/>
  </w:num>
  <w:num w:numId="43">
    <w:abstractNumId w:val="13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358F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A34"/>
    <w:rsid w:val="004B2CF3"/>
    <w:rsid w:val="004B34AF"/>
    <w:rsid w:val="004B4F6D"/>
    <w:rsid w:val="004C0112"/>
    <w:rsid w:val="004C1AA7"/>
    <w:rsid w:val="004C2023"/>
    <w:rsid w:val="004C385E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205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7798C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1F21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6B76"/>
    <w:rsid w:val="00761ED1"/>
    <w:rsid w:val="00762FA3"/>
    <w:rsid w:val="00765875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E609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69C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0C12"/>
    <w:rsid w:val="00B42327"/>
    <w:rsid w:val="00B43DE3"/>
    <w:rsid w:val="00B443E7"/>
    <w:rsid w:val="00B44A5A"/>
    <w:rsid w:val="00B455A7"/>
    <w:rsid w:val="00B50576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141"/>
    <w:rsid w:val="00DA481F"/>
    <w:rsid w:val="00DA6BAB"/>
    <w:rsid w:val="00DB0145"/>
    <w:rsid w:val="00DB06BC"/>
    <w:rsid w:val="00DB0E02"/>
    <w:rsid w:val="00DB2F57"/>
    <w:rsid w:val="00DB47A4"/>
    <w:rsid w:val="00DB645B"/>
    <w:rsid w:val="00DB7E6C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1E67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58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C4E4"/>
  <w15:docId w15:val="{064AA232-4A66-4424-8B49-4A668E6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DFF8-B79E-4D30-BDD8-D6B2E483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Stefańska Katarzyna</cp:lastModifiedBy>
  <cp:revision>91</cp:revision>
  <cp:lastPrinted>2021-01-26T11:12:00Z</cp:lastPrinted>
  <dcterms:created xsi:type="dcterms:W3CDTF">2021-01-28T07:45:00Z</dcterms:created>
  <dcterms:modified xsi:type="dcterms:W3CDTF">2021-03-10T10:19:00Z</dcterms:modified>
</cp:coreProperties>
</file>