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273E5" w14:textId="77777777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14:paraId="36B4E212" w14:textId="5CDEC662" w:rsidR="00A5771E" w:rsidRDefault="00A5771E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D52AAF">
        <w:rPr>
          <w:rFonts w:ascii="Tahoma" w:eastAsia="Arial" w:hAnsi="Tahoma" w:cs="Tahoma"/>
          <w:b/>
          <w:sz w:val="20"/>
          <w:szCs w:val="20"/>
        </w:rPr>
        <w:t>8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D52AAF">
        <w:rPr>
          <w:rFonts w:ascii="Tahoma" w:eastAsia="Arial" w:hAnsi="Tahoma" w:cs="Tahoma"/>
          <w:b/>
          <w:sz w:val="20"/>
          <w:szCs w:val="20"/>
        </w:rPr>
        <w:t>4</w:t>
      </w:r>
    </w:p>
    <w:p w14:paraId="5451AA20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5BF86271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62E57A91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189BEDA3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30F83B57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E094A21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56D9F72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98A8884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32A42152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5D9F19CF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3BADFDEE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1CF3643C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4059244B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36D22A9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7B79D92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1A24B9EA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DFD119D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487740" w:rsidRPr="00A5771E">
        <w:rPr>
          <w:rFonts w:ascii="Tahoma" w:hAnsi="Tahoma" w:cs="Tahoma"/>
          <w:b/>
          <w:sz w:val="20"/>
          <w:szCs w:val="20"/>
        </w:rPr>
        <w:t>Pzp</w:t>
      </w:r>
    </w:p>
    <w:p w14:paraId="4099721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9BA2C07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637DC50" w14:textId="77777777"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771E">
        <w:rPr>
          <w:rFonts w:ascii="Tahoma" w:hAnsi="Tahoma" w:cs="Tahoma"/>
          <w:sz w:val="20"/>
          <w:szCs w:val="20"/>
        </w:rPr>
        <w:t>Sukcesywna dostawa chemii gospodarczej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>SP ZOZ MSWiA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14:paraId="380BC5C0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AE24AD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51C1D717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art. 108 ust 1 ustawy Pzp.</w:t>
      </w:r>
    </w:p>
    <w:p w14:paraId="146569D2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11995650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4290F74E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E6C46AC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2AE01E6F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72FC5C04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630189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2F3EB6D1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13F845CC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369A5CBB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5AE43F8F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016731B0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E9CD27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1A70556C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89BFD0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907583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15F91276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369F8" w14:textId="77777777" w:rsidR="00E32792" w:rsidRDefault="00E32792" w:rsidP="0038231F">
      <w:pPr>
        <w:spacing w:after="0" w:line="240" w:lineRule="auto"/>
      </w:pPr>
      <w:r>
        <w:separator/>
      </w:r>
    </w:p>
  </w:endnote>
  <w:endnote w:type="continuationSeparator" w:id="0">
    <w:p w14:paraId="5B411D40" w14:textId="77777777" w:rsidR="00E32792" w:rsidRDefault="00E327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38634" w14:textId="77777777" w:rsidR="00E32792" w:rsidRDefault="00E32792" w:rsidP="0038231F">
      <w:pPr>
        <w:spacing w:after="0" w:line="240" w:lineRule="auto"/>
      </w:pPr>
      <w:r>
        <w:separator/>
      </w:r>
    </w:p>
  </w:footnote>
  <w:footnote w:type="continuationSeparator" w:id="0">
    <w:p w14:paraId="647E3C0B" w14:textId="77777777" w:rsidR="00E32792" w:rsidRDefault="00E32792" w:rsidP="0038231F">
      <w:pPr>
        <w:spacing w:after="0" w:line="240" w:lineRule="auto"/>
      </w:pPr>
      <w:r>
        <w:continuationSeparator/>
      </w:r>
    </w:p>
  </w:footnote>
  <w:footnote w:id="1">
    <w:p w14:paraId="165D7C87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B7F13D9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292646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AE3F58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C0ECCF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863856">
    <w:abstractNumId w:val="4"/>
  </w:num>
  <w:num w:numId="2" w16cid:durableId="1341740849">
    <w:abstractNumId w:val="0"/>
  </w:num>
  <w:num w:numId="3" w16cid:durableId="1872187223">
    <w:abstractNumId w:val="3"/>
  </w:num>
  <w:num w:numId="4" w16cid:durableId="265426721">
    <w:abstractNumId w:val="7"/>
  </w:num>
  <w:num w:numId="5" w16cid:durableId="178395496">
    <w:abstractNumId w:val="5"/>
  </w:num>
  <w:num w:numId="6" w16cid:durableId="338512048">
    <w:abstractNumId w:val="2"/>
  </w:num>
  <w:num w:numId="7" w16cid:durableId="990477661">
    <w:abstractNumId w:val="1"/>
  </w:num>
  <w:num w:numId="8" w16cid:durableId="606041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0AF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D73B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2AAF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2792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93B8"/>
  <w15:docId w15:val="{F55E5952-E6CC-4DEB-ADF8-14839F8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F383F-D80B-4A40-A51B-6F10008B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6</cp:revision>
  <cp:lastPrinted>2022-10-03T09:36:00Z</cp:lastPrinted>
  <dcterms:created xsi:type="dcterms:W3CDTF">2022-05-19T10:10:00Z</dcterms:created>
  <dcterms:modified xsi:type="dcterms:W3CDTF">2024-11-12T10:22:00Z</dcterms:modified>
</cp:coreProperties>
</file>