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52D7" w14:textId="22D82AC5" w:rsidR="002F2607" w:rsidRPr="002F2607" w:rsidRDefault="002F2607" w:rsidP="009B7B5F">
      <w:pPr>
        <w:spacing w:after="0"/>
        <w:ind w:left="-142" w:right="107" w:firstLine="426"/>
        <w:jc w:val="center"/>
        <w:rPr>
          <w:rFonts w:eastAsia="Calibri" w:cs="Times New Roman"/>
          <w:b w:val="0"/>
          <w:spacing w:val="-10"/>
          <w:kern w:val="28"/>
          <w:sz w:val="20"/>
          <w:szCs w:val="20"/>
          <w14:ligatures w14:val="standardContextual"/>
        </w:rPr>
      </w:pPr>
      <w:r w:rsidRPr="002F2607">
        <w:rPr>
          <w:rFonts w:eastAsia="Times New Roman" w:cs="Times New Roman"/>
          <w:b w:val="0"/>
          <w:noProof/>
          <w:spacing w:val="-10"/>
          <w:kern w:val="28"/>
          <w:sz w:val="20"/>
          <w:szCs w:val="20"/>
          <w:lang w:eastAsia="pl-PL"/>
          <w14:ligatures w14:val="standardContextual"/>
        </w:rPr>
        <w:drawing>
          <wp:anchor distT="0" distB="0" distL="114300" distR="114300" simplePos="0" relativeHeight="251659264" behindDoc="0" locked="0" layoutInCell="1" allowOverlap="1" wp14:anchorId="6BB46139" wp14:editId="2BDD52AD">
            <wp:simplePos x="0" y="0"/>
            <wp:positionH relativeFrom="margin">
              <wp:align>left</wp:align>
            </wp:positionH>
            <wp:positionV relativeFrom="paragraph">
              <wp:posOffset>5080</wp:posOffset>
            </wp:positionV>
            <wp:extent cx="6115050" cy="688975"/>
            <wp:effectExtent l="0" t="0" r="0" b="0"/>
            <wp:wrapSquare wrapText="bothSides"/>
            <wp:docPr id="1251659314"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659314" name="Obraz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8897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110241547"/>
      <w:r w:rsidRPr="002F2607">
        <w:rPr>
          <w:rFonts w:eastAsia="Calibri" w:cs="Times New Roman"/>
          <w:b w:val="0"/>
          <w:spacing w:val="-10"/>
          <w:kern w:val="28"/>
          <w:sz w:val="20"/>
          <w:szCs w:val="20"/>
          <w14:ligatures w14:val="standardContextual"/>
        </w:rPr>
        <w:t>Projekt „</w:t>
      </w:r>
      <w:bookmarkStart w:id="1" w:name="_Hlk77598052"/>
      <w:proofErr w:type="spellStart"/>
      <w:r w:rsidRPr="002F2607">
        <w:rPr>
          <w:rFonts w:eastAsia="Calibri" w:cs="Times New Roman"/>
          <w:b w:val="0"/>
          <w:spacing w:val="-10"/>
          <w:kern w:val="28"/>
          <w:sz w:val="20"/>
          <w:szCs w:val="20"/>
          <w14:ligatures w14:val="standardContextual"/>
        </w:rPr>
        <w:t>BRaIn</w:t>
      </w:r>
      <w:proofErr w:type="spellEnd"/>
      <w:r w:rsidRPr="002F2607">
        <w:rPr>
          <w:rFonts w:eastAsia="Calibri" w:cs="Times New Roman"/>
          <w:b w:val="0"/>
          <w:spacing w:val="-10"/>
          <w:kern w:val="28"/>
          <w:sz w:val="20"/>
          <w:szCs w:val="20"/>
          <w14:ligatures w14:val="standardContextual"/>
        </w:rPr>
        <w:t xml:space="preserve"> – Badania Rozwój Innowacje w łódzkim kampusie biomedycyny i farmacji” (</w:t>
      </w:r>
      <w:bookmarkEnd w:id="1"/>
      <w:r w:rsidRPr="002F2607">
        <w:rPr>
          <w:rFonts w:eastAsia="Calibri" w:cs="Times New Roman"/>
          <w:b w:val="0"/>
          <w:spacing w:val="-10"/>
          <w:kern w:val="28"/>
          <w:sz w:val="20"/>
          <w:szCs w:val="20"/>
          <w14:ligatures w14:val="standardContextual"/>
        </w:rPr>
        <w:t>RPLD.01.01.00-10-0003/17) współfinansowany przez Unię Europejską,</w:t>
      </w:r>
    </w:p>
    <w:p w14:paraId="3CA186A3" w14:textId="0BCF834E" w:rsidR="002F2607" w:rsidRPr="002F2607" w:rsidRDefault="002F2607" w:rsidP="009B7B5F">
      <w:pPr>
        <w:spacing w:after="600"/>
        <w:ind w:left="0" w:firstLine="0"/>
        <w:jc w:val="center"/>
      </w:pPr>
      <w:r w:rsidRPr="002F2607">
        <w:rPr>
          <w:rFonts w:eastAsia="Calibri" w:cs="Times New Roman"/>
          <w:b w:val="0"/>
          <w:spacing w:val="-10"/>
          <w:kern w:val="28"/>
          <w:sz w:val="20"/>
          <w:szCs w:val="20"/>
          <w14:ligatures w14:val="standardContextual"/>
        </w:rPr>
        <w:t>ze środków Europejskiego Funduszu Rozwoju Regionalnego w ramach Regionalnego Programu Operacyjnego Województwa Łódzkiego na lata 2014-2020</w:t>
      </w:r>
      <w:bookmarkEnd w:id="0"/>
    </w:p>
    <w:p w14:paraId="45F005CC" w14:textId="25B8D525" w:rsidR="000D36CF" w:rsidRDefault="000D36CF" w:rsidP="009B7B5F">
      <w:pPr>
        <w:pStyle w:val="Nagwek2"/>
      </w:pPr>
      <w:r>
        <w:t xml:space="preserve">Załącznik nr </w:t>
      </w:r>
      <w:r w:rsidR="00435C4C">
        <w:t>2</w:t>
      </w:r>
      <w:r>
        <w:t xml:space="preserve"> do SWZ</w:t>
      </w:r>
    </w:p>
    <w:p w14:paraId="241B3768" w14:textId="3EF48E3A" w:rsidR="000D36CF" w:rsidRDefault="000D36CF" w:rsidP="0017501B">
      <w:r>
        <w:t>Nr postępowania: ZP/</w:t>
      </w:r>
      <w:r w:rsidR="00654F01">
        <w:t>138</w:t>
      </w:r>
      <w:r w:rsidR="002F2607">
        <w:t>/</w:t>
      </w:r>
      <w:r>
        <w:t>2023</w:t>
      </w:r>
    </w:p>
    <w:p w14:paraId="7E8D1557" w14:textId="5F08D92A" w:rsidR="0017501B" w:rsidRDefault="00435C4C" w:rsidP="009B7B5F">
      <w:pPr>
        <w:pStyle w:val="Nagwek3"/>
        <w:rPr>
          <w:rStyle w:val="Nagwek3Znak"/>
          <w:b/>
        </w:rPr>
      </w:pPr>
      <w:r>
        <w:rPr>
          <w:rStyle w:val="Nagwek3Znak"/>
          <w:b/>
        </w:rPr>
        <w:t>O</w:t>
      </w:r>
      <w:r w:rsidR="00D92FEC">
        <w:rPr>
          <w:rStyle w:val="Nagwek3Znak"/>
          <w:b/>
        </w:rPr>
        <w:t>pis przedmiotu zamówienia</w:t>
      </w:r>
    </w:p>
    <w:p w14:paraId="20EB6CD2" w14:textId="12661AEF" w:rsidR="00654F01" w:rsidRDefault="00654F01" w:rsidP="00435C4C">
      <w:r>
        <w:t>Mikroskop odwrócony – 2 szt.</w:t>
      </w:r>
    </w:p>
    <w:p w14:paraId="24398253" w14:textId="0F3FE2C6" w:rsidR="00435C4C" w:rsidRDefault="00435C4C" w:rsidP="00435C4C">
      <w:r>
        <w:t>Producent:</w:t>
      </w:r>
      <w:r w:rsidR="002F2607">
        <w:t>…………………………</w:t>
      </w:r>
    </w:p>
    <w:p w14:paraId="52386C1C" w14:textId="0D6AD960" w:rsidR="00435C4C" w:rsidRDefault="00435C4C" w:rsidP="00435C4C">
      <w:r>
        <w:t>Model:</w:t>
      </w:r>
      <w:r w:rsidR="002F2607">
        <w:t>……………………………..</w:t>
      </w:r>
    </w:p>
    <w:p w14:paraId="0DC8DBE2" w14:textId="10F83114" w:rsidR="00435C4C" w:rsidRDefault="00435C4C" w:rsidP="00435C4C">
      <w:r>
        <w:t>Rok produkcji:</w:t>
      </w:r>
      <w:r w:rsidR="002F2607">
        <w:t>………………….</w:t>
      </w:r>
    </w:p>
    <w:p w14:paraId="17E7F49B" w14:textId="1E306BF1" w:rsidR="00D92FEC" w:rsidRDefault="00D92FEC" w:rsidP="00D92FEC">
      <w:pPr>
        <w:pStyle w:val="Legenda"/>
      </w:pPr>
      <w:r>
        <w:t xml:space="preserve">Tabela </w:t>
      </w:r>
      <w:fldSimple w:instr=" SEQ Tabela \* ARABIC ">
        <w:r>
          <w:rPr>
            <w:noProof/>
          </w:rPr>
          <w:t>1</w:t>
        </w:r>
      </w:fldSimple>
      <w:r>
        <w:t xml:space="preserve"> </w:t>
      </w:r>
      <w:r w:rsidRPr="003C6273">
        <w:t>Wykaz parametrów wymaganych i oferowanych</w:t>
      </w:r>
    </w:p>
    <w:tbl>
      <w:tblPr>
        <w:tblStyle w:val="Tabela-Siatka"/>
        <w:tblW w:w="10060" w:type="dxa"/>
        <w:tblLook w:val="04A0" w:firstRow="1" w:lastRow="0" w:firstColumn="1" w:lastColumn="0" w:noHBand="0" w:noVBand="1"/>
        <w:tblCaption w:val="Tabela 1. Wykaz parametrów wymaganych i oferowanych"/>
        <w:tblDescription w:val="Tabela zawiera wykaz parametrów wymaganych oraz należy wpisać parametry oferowane"/>
      </w:tblPr>
      <w:tblGrid>
        <w:gridCol w:w="846"/>
        <w:gridCol w:w="4962"/>
        <w:gridCol w:w="4252"/>
      </w:tblGrid>
      <w:tr w:rsidR="00435C4C" w:rsidRPr="002F1F5F" w14:paraId="12C43B1D" w14:textId="77777777" w:rsidTr="003D0EE3">
        <w:trPr>
          <w:trHeight w:val="429"/>
          <w:tblHeader/>
        </w:trPr>
        <w:tc>
          <w:tcPr>
            <w:tcW w:w="846" w:type="dxa"/>
          </w:tcPr>
          <w:p w14:paraId="275517D7" w14:textId="498480E4" w:rsidR="00435C4C" w:rsidRPr="002F1F5F" w:rsidRDefault="00435C4C" w:rsidP="002F1F5F">
            <w:pPr>
              <w:ind w:left="0" w:firstLine="0"/>
            </w:pPr>
            <w:r w:rsidRPr="002F1F5F">
              <w:t>Lp.</w:t>
            </w:r>
          </w:p>
        </w:tc>
        <w:tc>
          <w:tcPr>
            <w:tcW w:w="4962" w:type="dxa"/>
          </w:tcPr>
          <w:p w14:paraId="06805F16" w14:textId="7A9C2F44" w:rsidR="00435C4C" w:rsidRPr="002F1F5F" w:rsidRDefault="00435C4C" w:rsidP="002F1F5F">
            <w:pPr>
              <w:ind w:left="0" w:firstLine="0"/>
            </w:pPr>
            <w:r w:rsidRPr="002F1F5F">
              <w:t>Parametry wymagane</w:t>
            </w:r>
          </w:p>
        </w:tc>
        <w:tc>
          <w:tcPr>
            <w:tcW w:w="4252" w:type="dxa"/>
          </w:tcPr>
          <w:p w14:paraId="05CC8984" w14:textId="226286FF" w:rsidR="00435C4C" w:rsidRPr="002F1F5F" w:rsidRDefault="00435C4C" w:rsidP="002F1F5F">
            <w:pPr>
              <w:ind w:left="0" w:firstLine="0"/>
            </w:pPr>
            <w:r w:rsidRPr="002F1F5F">
              <w:t>Parametry oferowane</w:t>
            </w:r>
          </w:p>
        </w:tc>
      </w:tr>
      <w:tr w:rsidR="00435C4C" w:rsidRPr="002F1F5F" w14:paraId="269D6F4E" w14:textId="77777777" w:rsidTr="003D0EE3">
        <w:trPr>
          <w:trHeight w:val="429"/>
        </w:trPr>
        <w:tc>
          <w:tcPr>
            <w:tcW w:w="846" w:type="dxa"/>
          </w:tcPr>
          <w:p w14:paraId="0D1C76D1" w14:textId="3564AC60" w:rsidR="00435C4C" w:rsidRPr="002F1F5F" w:rsidRDefault="00435C4C" w:rsidP="003931AA">
            <w:pPr>
              <w:pStyle w:val="Akapitzlist"/>
            </w:pPr>
          </w:p>
        </w:tc>
        <w:tc>
          <w:tcPr>
            <w:tcW w:w="4962" w:type="dxa"/>
          </w:tcPr>
          <w:p w14:paraId="1806FB02" w14:textId="180688A9" w:rsidR="00AD78AB" w:rsidRPr="009B7B5F" w:rsidRDefault="00654F01" w:rsidP="00654F01">
            <w:pPr>
              <w:ind w:left="0" w:firstLine="0"/>
              <w:rPr>
                <w:b w:val="0"/>
                <w:bCs/>
              </w:rPr>
            </w:pPr>
            <w:r w:rsidRPr="00654F01">
              <w:rPr>
                <w:b w:val="0"/>
                <w:bCs/>
              </w:rPr>
              <w:t>Baza mikroskopu wyposażona w ergonomiczny statyw z pokrętłem regulacji siły światła w przedniej części statywu</w:t>
            </w:r>
          </w:p>
        </w:tc>
        <w:tc>
          <w:tcPr>
            <w:tcW w:w="4252" w:type="dxa"/>
          </w:tcPr>
          <w:p w14:paraId="5ED82F5A" w14:textId="77777777" w:rsidR="00435C4C" w:rsidRPr="002F1F5F" w:rsidRDefault="00435C4C" w:rsidP="002F1F5F">
            <w:pPr>
              <w:ind w:left="0" w:firstLine="0"/>
            </w:pPr>
          </w:p>
        </w:tc>
      </w:tr>
      <w:tr w:rsidR="00435C4C" w:rsidRPr="002F1F5F" w14:paraId="484E6992" w14:textId="77777777" w:rsidTr="003D0EE3">
        <w:trPr>
          <w:trHeight w:val="429"/>
        </w:trPr>
        <w:tc>
          <w:tcPr>
            <w:tcW w:w="846" w:type="dxa"/>
          </w:tcPr>
          <w:p w14:paraId="00C3D47D" w14:textId="72359BF0" w:rsidR="00435C4C" w:rsidRPr="002F1F5F" w:rsidRDefault="00435C4C" w:rsidP="003931AA">
            <w:pPr>
              <w:pStyle w:val="Akapitzlist"/>
            </w:pPr>
          </w:p>
        </w:tc>
        <w:tc>
          <w:tcPr>
            <w:tcW w:w="4962" w:type="dxa"/>
          </w:tcPr>
          <w:p w14:paraId="73BB6805" w14:textId="6EED1333" w:rsidR="00435C4C" w:rsidRPr="009B7B5F" w:rsidRDefault="00654F01" w:rsidP="00654F01">
            <w:pPr>
              <w:spacing w:after="0"/>
              <w:ind w:left="0" w:firstLine="0"/>
              <w:rPr>
                <w:b w:val="0"/>
                <w:bCs/>
              </w:rPr>
            </w:pPr>
            <w:r w:rsidRPr="00654F01">
              <w:rPr>
                <w:b w:val="0"/>
                <w:bCs/>
              </w:rPr>
              <w:t>Zakres przesuwu rewolweru w osi z: in. 20 mm</w:t>
            </w:r>
          </w:p>
        </w:tc>
        <w:tc>
          <w:tcPr>
            <w:tcW w:w="4252" w:type="dxa"/>
          </w:tcPr>
          <w:p w14:paraId="779272E3" w14:textId="77777777" w:rsidR="00435C4C" w:rsidRPr="002F1F5F" w:rsidRDefault="00435C4C" w:rsidP="002F1F5F">
            <w:pPr>
              <w:ind w:left="0" w:firstLine="0"/>
            </w:pPr>
          </w:p>
        </w:tc>
      </w:tr>
      <w:tr w:rsidR="00435C4C" w:rsidRPr="002F1F5F" w14:paraId="2A56A76B" w14:textId="77777777" w:rsidTr="003D0EE3">
        <w:trPr>
          <w:trHeight w:val="429"/>
        </w:trPr>
        <w:tc>
          <w:tcPr>
            <w:tcW w:w="846" w:type="dxa"/>
          </w:tcPr>
          <w:p w14:paraId="0334F0AB" w14:textId="0DAC47D1" w:rsidR="00435C4C" w:rsidRPr="002F1F5F" w:rsidRDefault="00435C4C" w:rsidP="003931AA">
            <w:pPr>
              <w:pStyle w:val="Akapitzlist"/>
            </w:pPr>
          </w:p>
        </w:tc>
        <w:tc>
          <w:tcPr>
            <w:tcW w:w="4962" w:type="dxa"/>
          </w:tcPr>
          <w:p w14:paraId="21016F71" w14:textId="72AB9FB7" w:rsidR="00435C4C" w:rsidRPr="009B7B5F" w:rsidRDefault="00654F01" w:rsidP="00654F01">
            <w:pPr>
              <w:ind w:left="0" w:firstLine="0"/>
              <w:rPr>
                <w:b w:val="0"/>
                <w:bCs/>
              </w:rPr>
            </w:pPr>
            <w:r w:rsidRPr="00654F01">
              <w:rPr>
                <w:b w:val="0"/>
                <w:bCs/>
              </w:rPr>
              <w:t xml:space="preserve">Współosiowa (z obu stron statywu) pełnowymiarowa śruba mikro / makro do ustawiania ostrości i przesuwie min. 18mm / pół pełnego obrotu śruby </w:t>
            </w:r>
            <w:proofErr w:type="spellStart"/>
            <w:r w:rsidRPr="00654F01">
              <w:rPr>
                <w:b w:val="0"/>
                <w:bCs/>
              </w:rPr>
              <w:t>makrometrycznej</w:t>
            </w:r>
            <w:proofErr w:type="spellEnd"/>
            <w:r w:rsidRPr="00654F01">
              <w:rPr>
                <w:b w:val="0"/>
                <w:bCs/>
              </w:rPr>
              <w:t xml:space="preserve"> i 0,2mm / pełen obrót śruby mikrometrycznej</w:t>
            </w:r>
          </w:p>
        </w:tc>
        <w:tc>
          <w:tcPr>
            <w:tcW w:w="4252" w:type="dxa"/>
          </w:tcPr>
          <w:p w14:paraId="4F1D190B" w14:textId="77777777" w:rsidR="00435C4C" w:rsidRPr="002F1F5F" w:rsidRDefault="00435C4C" w:rsidP="002F1F5F">
            <w:pPr>
              <w:ind w:left="0" w:firstLine="0"/>
            </w:pPr>
          </w:p>
        </w:tc>
      </w:tr>
      <w:tr w:rsidR="00435C4C" w:rsidRPr="002F1F5F" w14:paraId="08768EEC" w14:textId="77777777" w:rsidTr="003D0EE3">
        <w:trPr>
          <w:trHeight w:val="429"/>
        </w:trPr>
        <w:tc>
          <w:tcPr>
            <w:tcW w:w="846" w:type="dxa"/>
          </w:tcPr>
          <w:p w14:paraId="59618757" w14:textId="254BD9B2" w:rsidR="00435C4C" w:rsidRPr="002F1F5F" w:rsidRDefault="00435C4C" w:rsidP="003931AA">
            <w:pPr>
              <w:pStyle w:val="Akapitzlist"/>
            </w:pPr>
          </w:p>
        </w:tc>
        <w:tc>
          <w:tcPr>
            <w:tcW w:w="4962" w:type="dxa"/>
          </w:tcPr>
          <w:p w14:paraId="0D91FBC9" w14:textId="49704248" w:rsidR="00435C4C" w:rsidRPr="00663D7C" w:rsidRDefault="00654F01" w:rsidP="002F1F5F">
            <w:pPr>
              <w:ind w:left="0" w:firstLine="0"/>
              <w:rPr>
                <w:b w:val="0"/>
                <w:bCs/>
              </w:rPr>
            </w:pPr>
            <w:r w:rsidRPr="00654F01">
              <w:rPr>
                <w:b w:val="0"/>
                <w:bCs/>
              </w:rPr>
              <w:t>Optyka korygowana do nieskończoności</w:t>
            </w:r>
          </w:p>
        </w:tc>
        <w:tc>
          <w:tcPr>
            <w:tcW w:w="4252" w:type="dxa"/>
          </w:tcPr>
          <w:p w14:paraId="34750611" w14:textId="77777777" w:rsidR="00435C4C" w:rsidRPr="002F1F5F" w:rsidRDefault="00435C4C" w:rsidP="002F1F5F">
            <w:pPr>
              <w:ind w:left="0" w:firstLine="0"/>
            </w:pPr>
          </w:p>
        </w:tc>
      </w:tr>
      <w:tr w:rsidR="00435C4C" w:rsidRPr="002F1F5F" w14:paraId="5E778CDF" w14:textId="77777777" w:rsidTr="003D0EE3">
        <w:trPr>
          <w:trHeight w:val="429"/>
        </w:trPr>
        <w:tc>
          <w:tcPr>
            <w:tcW w:w="846" w:type="dxa"/>
          </w:tcPr>
          <w:p w14:paraId="4755B7EB" w14:textId="69EB410D" w:rsidR="00435C4C" w:rsidRPr="002F1F5F" w:rsidRDefault="00435C4C" w:rsidP="003931AA">
            <w:pPr>
              <w:pStyle w:val="Akapitzlist"/>
            </w:pPr>
          </w:p>
        </w:tc>
        <w:tc>
          <w:tcPr>
            <w:tcW w:w="4962" w:type="dxa"/>
          </w:tcPr>
          <w:p w14:paraId="3E7D9773" w14:textId="2722D321" w:rsidR="00435C4C" w:rsidRPr="004D5EF0" w:rsidRDefault="00654F01" w:rsidP="00654F01">
            <w:pPr>
              <w:ind w:left="0" w:firstLine="0"/>
              <w:rPr>
                <w:b w:val="0"/>
                <w:bCs/>
              </w:rPr>
            </w:pPr>
            <w:r w:rsidRPr="00654F01">
              <w:rPr>
                <w:b w:val="0"/>
                <w:bCs/>
              </w:rPr>
              <w:t>Wbudowany oświetlacz typu LED o temperaturze barwowej nie większej niż 4000K</w:t>
            </w:r>
          </w:p>
        </w:tc>
        <w:tc>
          <w:tcPr>
            <w:tcW w:w="4252" w:type="dxa"/>
          </w:tcPr>
          <w:p w14:paraId="7327F1E3" w14:textId="3A578734" w:rsidR="00AD78AB" w:rsidRPr="002F1F5F" w:rsidRDefault="00AD78AB" w:rsidP="002F1F5F">
            <w:pPr>
              <w:ind w:left="0" w:firstLine="0"/>
            </w:pPr>
          </w:p>
        </w:tc>
      </w:tr>
      <w:tr w:rsidR="002F2607" w:rsidRPr="002F1F5F" w14:paraId="4AA64B8C" w14:textId="77777777" w:rsidTr="003D0EE3">
        <w:trPr>
          <w:trHeight w:val="429"/>
        </w:trPr>
        <w:tc>
          <w:tcPr>
            <w:tcW w:w="846" w:type="dxa"/>
          </w:tcPr>
          <w:p w14:paraId="434BB049" w14:textId="77777777" w:rsidR="002F2607" w:rsidRPr="002F1F5F" w:rsidRDefault="002F2607" w:rsidP="003931AA">
            <w:pPr>
              <w:pStyle w:val="Akapitzlist"/>
            </w:pPr>
          </w:p>
        </w:tc>
        <w:tc>
          <w:tcPr>
            <w:tcW w:w="4962" w:type="dxa"/>
          </w:tcPr>
          <w:p w14:paraId="49B6BBA2" w14:textId="47551C13" w:rsidR="002F2607" w:rsidRPr="004D5EF0" w:rsidRDefault="00654F01" w:rsidP="002F1F5F">
            <w:pPr>
              <w:ind w:left="0" w:firstLine="0"/>
              <w:rPr>
                <w:b w:val="0"/>
                <w:bCs/>
              </w:rPr>
            </w:pPr>
            <w:r w:rsidRPr="00654F01">
              <w:rPr>
                <w:b w:val="0"/>
                <w:bCs/>
              </w:rPr>
              <w:t>Kondensor o aperturze numerycznej min. NA=0,3,</w:t>
            </w:r>
          </w:p>
        </w:tc>
        <w:tc>
          <w:tcPr>
            <w:tcW w:w="4252" w:type="dxa"/>
          </w:tcPr>
          <w:p w14:paraId="024921E7" w14:textId="77777777" w:rsidR="002F2607" w:rsidRPr="002F1F5F" w:rsidRDefault="002F2607" w:rsidP="002F1F5F">
            <w:pPr>
              <w:ind w:left="0" w:firstLine="0"/>
            </w:pPr>
          </w:p>
        </w:tc>
      </w:tr>
      <w:tr w:rsidR="003931AA" w:rsidRPr="002F1F5F" w14:paraId="6F911EF8" w14:textId="77777777" w:rsidTr="003D0EE3">
        <w:trPr>
          <w:trHeight w:val="429"/>
        </w:trPr>
        <w:tc>
          <w:tcPr>
            <w:tcW w:w="846" w:type="dxa"/>
          </w:tcPr>
          <w:p w14:paraId="038072BE" w14:textId="77777777" w:rsidR="003931AA" w:rsidRPr="002F1F5F" w:rsidRDefault="003931AA" w:rsidP="003931AA">
            <w:pPr>
              <w:pStyle w:val="Akapitzlist"/>
            </w:pPr>
          </w:p>
        </w:tc>
        <w:tc>
          <w:tcPr>
            <w:tcW w:w="4962" w:type="dxa"/>
          </w:tcPr>
          <w:p w14:paraId="71BEA329" w14:textId="30105F0D" w:rsidR="003931AA" w:rsidRPr="00663D7C" w:rsidRDefault="00654F01" w:rsidP="00654F01">
            <w:pPr>
              <w:ind w:left="0" w:firstLine="0"/>
              <w:rPr>
                <w:b w:val="0"/>
                <w:bCs/>
              </w:rPr>
            </w:pPr>
            <w:r w:rsidRPr="00654F01">
              <w:rPr>
                <w:b w:val="0"/>
                <w:bCs/>
              </w:rPr>
              <w:t>Odległość robocza kondensora min 72 mm</w:t>
            </w:r>
          </w:p>
        </w:tc>
        <w:tc>
          <w:tcPr>
            <w:tcW w:w="4252" w:type="dxa"/>
          </w:tcPr>
          <w:p w14:paraId="39864851" w14:textId="77777777" w:rsidR="003931AA" w:rsidRPr="002F1F5F" w:rsidRDefault="003931AA" w:rsidP="002F1F5F">
            <w:pPr>
              <w:ind w:left="0" w:firstLine="0"/>
            </w:pPr>
          </w:p>
        </w:tc>
      </w:tr>
      <w:tr w:rsidR="003931AA" w:rsidRPr="002F1F5F" w14:paraId="76183FFF" w14:textId="77777777" w:rsidTr="003D0EE3">
        <w:trPr>
          <w:trHeight w:val="429"/>
        </w:trPr>
        <w:tc>
          <w:tcPr>
            <w:tcW w:w="846" w:type="dxa"/>
          </w:tcPr>
          <w:p w14:paraId="2D5DFE3D" w14:textId="77777777" w:rsidR="003931AA" w:rsidRPr="002F1F5F" w:rsidRDefault="003931AA" w:rsidP="003931AA">
            <w:pPr>
              <w:pStyle w:val="Akapitzlist"/>
            </w:pPr>
          </w:p>
        </w:tc>
        <w:tc>
          <w:tcPr>
            <w:tcW w:w="4962" w:type="dxa"/>
          </w:tcPr>
          <w:p w14:paraId="09EF449A" w14:textId="1206F5CC" w:rsidR="003931AA" w:rsidRPr="004D5EF0" w:rsidRDefault="00654F01" w:rsidP="002F1F5F">
            <w:pPr>
              <w:ind w:left="0" w:firstLine="0"/>
              <w:rPr>
                <w:b w:val="0"/>
                <w:bCs/>
              </w:rPr>
            </w:pPr>
            <w:r w:rsidRPr="00654F01">
              <w:rPr>
                <w:b w:val="0"/>
                <w:bCs/>
              </w:rPr>
              <w:t>Wycentrowana wsuwka do kontrastu fazowego, jedna wspólna dla obiektywów 10x, 20x, 40x,</w:t>
            </w:r>
          </w:p>
        </w:tc>
        <w:tc>
          <w:tcPr>
            <w:tcW w:w="4252" w:type="dxa"/>
          </w:tcPr>
          <w:p w14:paraId="3B2784A3" w14:textId="77777777" w:rsidR="003931AA" w:rsidRPr="002F1F5F" w:rsidRDefault="003931AA" w:rsidP="002F1F5F">
            <w:pPr>
              <w:ind w:left="0" w:firstLine="0"/>
            </w:pPr>
          </w:p>
        </w:tc>
      </w:tr>
      <w:tr w:rsidR="003931AA" w:rsidRPr="002F1F5F" w14:paraId="3816AD7B" w14:textId="77777777" w:rsidTr="003D0EE3">
        <w:trPr>
          <w:trHeight w:val="429"/>
        </w:trPr>
        <w:tc>
          <w:tcPr>
            <w:tcW w:w="846" w:type="dxa"/>
          </w:tcPr>
          <w:p w14:paraId="1B5C113A" w14:textId="77777777" w:rsidR="003931AA" w:rsidRPr="002F1F5F" w:rsidRDefault="003931AA" w:rsidP="003931AA">
            <w:pPr>
              <w:pStyle w:val="Akapitzlist"/>
            </w:pPr>
          </w:p>
        </w:tc>
        <w:tc>
          <w:tcPr>
            <w:tcW w:w="4962" w:type="dxa"/>
          </w:tcPr>
          <w:p w14:paraId="360D8DA7" w14:textId="4853816D" w:rsidR="003931AA" w:rsidRPr="004D5EF0" w:rsidRDefault="00654F01" w:rsidP="00654F01">
            <w:pPr>
              <w:tabs>
                <w:tab w:val="left" w:pos="1155"/>
              </w:tabs>
              <w:ind w:left="0" w:firstLine="0"/>
              <w:rPr>
                <w:b w:val="0"/>
                <w:bCs/>
              </w:rPr>
            </w:pPr>
            <w:r w:rsidRPr="00654F01">
              <w:rPr>
                <w:b w:val="0"/>
                <w:bCs/>
              </w:rPr>
              <w:t>Możliwość stosowania obiektywu makro o powiększeniu nie większym niż 2x</w:t>
            </w:r>
          </w:p>
        </w:tc>
        <w:tc>
          <w:tcPr>
            <w:tcW w:w="4252" w:type="dxa"/>
          </w:tcPr>
          <w:p w14:paraId="41000042" w14:textId="77777777" w:rsidR="003931AA" w:rsidRPr="004D5EF0" w:rsidRDefault="003931AA" w:rsidP="002F1F5F">
            <w:pPr>
              <w:ind w:left="0" w:firstLine="0"/>
              <w:rPr>
                <w:b w:val="0"/>
                <w:bCs/>
              </w:rPr>
            </w:pPr>
          </w:p>
        </w:tc>
      </w:tr>
      <w:tr w:rsidR="003931AA" w:rsidRPr="002F1F5F" w14:paraId="26ECF70A" w14:textId="77777777" w:rsidTr="003D0EE3">
        <w:trPr>
          <w:trHeight w:val="429"/>
        </w:trPr>
        <w:tc>
          <w:tcPr>
            <w:tcW w:w="846" w:type="dxa"/>
          </w:tcPr>
          <w:p w14:paraId="590A28CA" w14:textId="77777777" w:rsidR="003931AA" w:rsidRPr="002F1F5F" w:rsidRDefault="003931AA" w:rsidP="003931AA">
            <w:pPr>
              <w:pStyle w:val="Akapitzlist"/>
            </w:pPr>
          </w:p>
        </w:tc>
        <w:tc>
          <w:tcPr>
            <w:tcW w:w="4962" w:type="dxa"/>
          </w:tcPr>
          <w:p w14:paraId="75CBB6CE" w14:textId="0120D844" w:rsidR="003931AA" w:rsidRPr="004D5EF0" w:rsidRDefault="00654F01" w:rsidP="00654F01">
            <w:pPr>
              <w:ind w:left="0" w:firstLine="0"/>
              <w:rPr>
                <w:b w:val="0"/>
                <w:bCs/>
              </w:rPr>
            </w:pPr>
            <w:r w:rsidRPr="00654F01">
              <w:rPr>
                <w:b w:val="0"/>
                <w:bCs/>
              </w:rPr>
              <w:t>Możliwość umieszczania naczyń hodowlanych o wysokości min. 190 mm</w:t>
            </w:r>
          </w:p>
        </w:tc>
        <w:tc>
          <w:tcPr>
            <w:tcW w:w="4252" w:type="dxa"/>
          </w:tcPr>
          <w:p w14:paraId="2330EC7B" w14:textId="77777777" w:rsidR="003931AA" w:rsidRPr="002F1F5F" w:rsidRDefault="003931AA" w:rsidP="002F1F5F">
            <w:pPr>
              <w:ind w:left="0" w:firstLine="0"/>
            </w:pPr>
          </w:p>
        </w:tc>
      </w:tr>
      <w:tr w:rsidR="003931AA" w:rsidRPr="002F1F5F" w14:paraId="7F525B8B" w14:textId="77777777" w:rsidTr="003D0EE3">
        <w:trPr>
          <w:trHeight w:val="429"/>
        </w:trPr>
        <w:tc>
          <w:tcPr>
            <w:tcW w:w="846" w:type="dxa"/>
          </w:tcPr>
          <w:p w14:paraId="6BCDF1A1" w14:textId="77777777" w:rsidR="003931AA" w:rsidRPr="002F1F5F" w:rsidRDefault="003931AA" w:rsidP="003931AA">
            <w:pPr>
              <w:pStyle w:val="Akapitzlist"/>
            </w:pPr>
          </w:p>
        </w:tc>
        <w:tc>
          <w:tcPr>
            <w:tcW w:w="4962" w:type="dxa"/>
          </w:tcPr>
          <w:p w14:paraId="56BB93C4" w14:textId="43286E6B" w:rsidR="003931AA" w:rsidRPr="004D5EF0" w:rsidRDefault="00654F01" w:rsidP="00DB16E6">
            <w:pPr>
              <w:tabs>
                <w:tab w:val="left" w:pos="900"/>
              </w:tabs>
              <w:ind w:left="0" w:firstLine="0"/>
              <w:rPr>
                <w:b w:val="0"/>
                <w:bCs/>
              </w:rPr>
            </w:pPr>
            <w:r w:rsidRPr="00654F01">
              <w:rPr>
                <w:b w:val="0"/>
                <w:bCs/>
              </w:rPr>
              <w:t xml:space="preserve">Stolik przedmiotowy o wymiarach min. 200 mm x 250 mm o trwałej powłoce odpornej na zarysowania  </w:t>
            </w:r>
          </w:p>
        </w:tc>
        <w:tc>
          <w:tcPr>
            <w:tcW w:w="4252" w:type="dxa"/>
          </w:tcPr>
          <w:p w14:paraId="75209DCB" w14:textId="77777777" w:rsidR="003931AA" w:rsidRPr="002F1F5F" w:rsidRDefault="003931AA" w:rsidP="002F1F5F">
            <w:pPr>
              <w:ind w:left="0" w:firstLine="0"/>
            </w:pPr>
          </w:p>
        </w:tc>
      </w:tr>
      <w:tr w:rsidR="003931AA" w:rsidRPr="002F1F5F" w14:paraId="2B2EF178" w14:textId="77777777" w:rsidTr="003D0EE3">
        <w:trPr>
          <w:trHeight w:val="429"/>
        </w:trPr>
        <w:tc>
          <w:tcPr>
            <w:tcW w:w="846" w:type="dxa"/>
          </w:tcPr>
          <w:p w14:paraId="611ECBF0" w14:textId="77777777" w:rsidR="003931AA" w:rsidRPr="002F1F5F" w:rsidRDefault="003931AA" w:rsidP="003931AA">
            <w:pPr>
              <w:pStyle w:val="Akapitzlist"/>
            </w:pPr>
          </w:p>
        </w:tc>
        <w:tc>
          <w:tcPr>
            <w:tcW w:w="4962" w:type="dxa"/>
          </w:tcPr>
          <w:p w14:paraId="75829F16" w14:textId="63DE7EBC" w:rsidR="003931AA" w:rsidRPr="004D5EF0" w:rsidRDefault="00654F01" w:rsidP="00654F01">
            <w:pPr>
              <w:ind w:left="0" w:firstLine="0"/>
              <w:rPr>
                <w:b w:val="0"/>
                <w:bCs/>
              </w:rPr>
            </w:pPr>
            <w:r w:rsidRPr="00654F01">
              <w:rPr>
                <w:b w:val="0"/>
                <w:bCs/>
              </w:rPr>
              <w:t xml:space="preserve">Wyposażony w  prawostronną prowadnicę </w:t>
            </w:r>
            <w:proofErr w:type="spellStart"/>
            <w:r w:rsidRPr="00654F01">
              <w:rPr>
                <w:b w:val="0"/>
                <w:bCs/>
              </w:rPr>
              <w:t>dp</w:t>
            </w:r>
            <w:proofErr w:type="spellEnd"/>
            <w:r w:rsidRPr="00654F01">
              <w:rPr>
                <w:b w:val="0"/>
                <w:bCs/>
              </w:rPr>
              <w:t xml:space="preserve"> precyzyjnego przesuwu w zakresie co najmniej 110x70 mm</w:t>
            </w:r>
          </w:p>
        </w:tc>
        <w:tc>
          <w:tcPr>
            <w:tcW w:w="4252" w:type="dxa"/>
          </w:tcPr>
          <w:p w14:paraId="2F1DF439" w14:textId="77777777" w:rsidR="003931AA" w:rsidRPr="002F1F5F" w:rsidRDefault="003931AA" w:rsidP="002F1F5F">
            <w:pPr>
              <w:ind w:left="0" w:firstLine="0"/>
            </w:pPr>
          </w:p>
        </w:tc>
      </w:tr>
      <w:tr w:rsidR="003931AA" w:rsidRPr="002F1F5F" w14:paraId="4C277F58" w14:textId="77777777" w:rsidTr="003D0EE3">
        <w:trPr>
          <w:trHeight w:val="429"/>
        </w:trPr>
        <w:tc>
          <w:tcPr>
            <w:tcW w:w="846" w:type="dxa"/>
          </w:tcPr>
          <w:p w14:paraId="42F25C5D" w14:textId="77777777" w:rsidR="003931AA" w:rsidRPr="002F1F5F" w:rsidRDefault="003931AA" w:rsidP="003931AA">
            <w:pPr>
              <w:pStyle w:val="Akapitzlist"/>
            </w:pPr>
          </w:p>
        </w:tc>
        <w:tc>
          <w:tcPr>
            <w:tcW w:w="4962" w:type="dxa"/>
          </w:tcPr>
          <w:p w14:paraId="66CE3878" w14:textId="1FAA507D" w:rsidR="003931AA" w:rsidRPr="004D5EF0" w:rsidRDefault="00654F01" w:rsidP="002F1F5F">
            <w:pPr>
              <w:ind w:left="0" w:firstLine="0"/>
              <w:rPr>
                <w:b w:val="0"/>
                <w:bCs/>
              </w:rPr>
            </w:pPr>
            <w:r w:rsidRPr="00654F01">
              <w:rPr>
                <w:b w:val="0"/>
                <w:bCs/>
              </w:rPr>
              <w:t>Posiada możliwość łatwego odchylenia mocowania na uchwyty w celu umieszczenia butelek hodowlanych bez konieczności demontażu stolika</w:t>
            </w:r>
          </w:p>
        </w:tc>
        <w:tc>
          <w:tcPr>
            <w:tcW w:w="4252" w:type="dxa"/>
          </w:tcPr>
          <w:p w14:paraId="105947E3" w14:textId="77777777" w:rsidR="003931AA" w:rsidRPr="002F1F5F" w:rsidRDefault="003931AA" w:rsidP="002F1F5F">
            <w:pPr>
              <w:ind w:left="0" w:firstLine="0"/>
            </w:pPr>
          </w:p>
        </w:tc>
      </w:tr>
      <w:tr w:rsidR="003931AA" w:rsidRPr="002F1F5F" w14:paraId="62BCCABD" w14:textId="77777777" w:rsidTr="003D0EE3">
        <w:trPr>
          <w:trHeight w:val="429"/>
        </w:trPr>
        <w:tc>
          <w:tcPr>
            <w:tcW w:w="846" w:type="dxa"/>
          </w:tcPr>
          <w:p w14:paraId="224D2F6F" w14:textId="77777777" w:rsidR="003931AA" w:rsidRPr="002F1F5F" w:rsidRDefault="003931AA" w:rsidP="003931AA">
            <w:pPr>
              <w:pStyle w:val="Akapitzlist"/>
            </w:pPr>
          </w:p>
        </w:tc>
        <w:tc>
          <w:tcPr>
            <w:tcW w:w="4962" w:type="dxa"/>
          </w:tcPr>
          <w:p w14:paraId="06216E59" w14:textId="0AA55137" w:rsidR="003931AA" w:rsidRPr="004D5EF0" w:rsidRDefault="00654F01" w:rsidP="00654F01">
            <w:pPr>
              <w:ind w:left="0" w:firstLine="0"/>
              <w:rPr>
                <w:b w:val="0"/>
                <w:bCs/>
              </w:rPr>
            </w:pPr>
            <w:r w:rsidRPr="00654F01">
              <w:rPr>
                <w:b w:val="0"/>
                <w:bCs/>
              </w:rPr>
              <w:t xml:space="preserve">Wyposażony w uchwyt uniwersalny (do szalek </w:t>
            </w:r>
            <w:proofErr w:type="spellStart"/>
            <w:r w:rsidRPr="00654F01">
              <w:rPr>
                <w:b w:val="0"/>
                <w:bCs/>
              </w:rPr>
              <w:t>Petriego</w:t>
            </w:r>
            <w:proofErr w:type="spellEnd"/>
            <w:r w:rsidRPr="00654F01">
              <w:rPr>
                <w:b w:val="0"/>
                <w:bCs/>
              </w:rPr>
              <w:t xml:space="preserve"> 35-85mm, szkiełek mikroskopowych i butelek hodowlanych</w:t>
            </w:r>
          </w:p>
        </w:tc>
        <w:tc>
          <w:tcPr>
            <w:tcW w:w="4252" w:type="dxa"/>
          </w:tcPr>
          <w:p w14:paraId="4B930893" w14:textId="77777777" w:rsidR="003931AA" w:rsidRPr="002F1F5F" w:rsidRDefault="003931AA" w:rsidP="002F1F5F">
            <w:pPr>
              <w:ind w:left="0" w:firstLine="0"/>
            </w:pPr>
          </w:p>
        </w:tc>
      </w:tr>
      <w:tr w:rsidR="00663D7C" w:rsidRPr="002F1F5F" w14:paraId="0CCF5B8E" w14:textId="77777777" w:rsidTr="003D0EE3">
        <w:trPr>
          <w:trHeight w:val="429"/>
        </w:trPr>
        <w:tc>
          <w:tcPr>
            <w:tcW w:w="846" w:type="dxa"/>
          </w:tcPr>
          <w:p w14:paraId="45FB33AC" w14:textId="77777777" w:rsidR="00663D7C" w:rsidRPr="002F1F5F" w:rsidRDefault="00663D7C" w:rsidP="003931AA">
            <w:pPr>
              <w:pStyle w:val="Akapitzlist"/>
            </w:pPr>
          </w:p>
        </w:tc>
        <w:tc>
          <w:tcPr>
            <w:tcW w:w="4962" w:type="dxa"/>
          </w:tcPr>
          <w:p w14:paraId="50FA381B" w14:textId="34004D61" w:rsidR="00663D7C" w:rsidRPr="004D5EF0" w:rsidRDefault="00654F01" w:rsidP="00DB16E6">
            <w:pPr>
              <w:ind w:left="0" w:firstLine="0"/>
              <w:rPr>
                <w:b w:val="0"/>
                <w:bCs/>
              </w:rPr>
            </w:pPr>
            <w:r w:rsidRPr="00654F01">
              <w:rPr>
                <w:b w:val="0"/>
                <w:bCs/>
              </w:rPr>
              <w:t xml:space="preserve">Nasadka okularowa </w:t>
            </w:r>
            <w:proofErr w:type="spellStart"/>
            <w:r w:rsidRPr="00654F01">
              <w:rPr>
                <w:b w:val="0"/>
                <w:bCs/>
              </w:rPr>
              <w:t>trinokularowa</w:t>
            </w:r>
            <w:proofErr w:type="spellEnd"/>
            <w:r w:rsidRPr="00654F01">
              <w:rPr>
                <w:b w:val="0"/>
                <w:bCs/>
              </w:rPr>
              <w:t xml:space="preserve"> z wbudowanym, pionowym wyjściem na kamerę lub aparat,</w:t>
            </w:r>
          </w:p>
        </w:tc>
        <w:tc>
          <w:tcPr>
            <w:tcW w:w="4252" w:type="dxa"/>
          </w:tcPr>
          <w:p w14:paraId="2A474FDB" w14:textId="77777777" w:rsidR="00663D7C" w:rsidRPr="002F1F5F" w:rsidRDefault="00663D7C" w:rsidP="002F1F5F">
            <w:pPr>
              <w:ind w:left="0" w:firstLine="0"/>
            </w:pPr>
          </w:p>
        </w:tc>
      </w:tr>
      <w:tr w:rsidR="00663D7C" w:rsidRPr="002F1F5F" w14:paraId="187B71F4" w14:textId="77777777" w:rsidTr="003D0EE3">
        <w:trPr>
          <w:trHeight w:val="429"/>
        </w:trPr>
        <w:tc>
          <w:tcPr>
            <w:tcW w:w="846" w:type="dxa"/>
          </w:tcPr>
          <w:p w14:paraId="09F805A5" w14:textId="77777777" w:rsidR="00663D7C" w:rsidRPr="002F1F5F" w:rsidRDefault="00663D7C" w:rsidP="003931AA">
            <w:pPr>
              <w:pStyle w:val="Akapitzlist"/>
            </w:pPr>
          </w:p>
        </w:tc>
        <w:tc>
          <w:tcPr>
            <w:tcW w:w="4962" w:type="dxa"/>
          </w:tcPr>
          <w:p w14:paraId="0AFD411E" w14:textId="32797063" w:rsidR="00663D7C" w:rsidRPr="004D5EF0" w:rsidRDefault="00654F01" w:rsidP="00654F01">
            <w:pPr>
              <w:ind w:left="0" w:firstLine="0"/>
              <w:rPr>
                <w:b w:val="0"/>
                <w:bCs/>
              </w:rPr>
            </w:pPr>
            <w:r w:rsidRPr="00654F01">
              <w:rPr>
                <w:b w:val="0"/>
                <w:bCs/>
              </w:rPr>
              <w:t>pole widzenia okularów min. FN=22</w:t>
            </w:r>
          </w:p>
        </w:tc>
        <w:tc>
          <w:tcPr>
            <w:tcW w:w="4252" w:type="dxa"/>
          </w:tcPr>
          <w:p w14:paraId="30B7DBE3" w14:textId="77777777" w:rsidR="00663D7C" w:rsidRPr="002F1F5F" w:rsidRDefault="00663D7C" w:rsidP="002F1F5F">
            <w:pPr>
              <w:ind w:left="0" w:firstLine="0"/>
            </w:pPr>
          </w:p>
        </w:tc>
      </w:tr>
      <w:tr w:rsidR="00663D7C" w:rsidRPr="002F1F5F" w14:paraId="01C71669" w14:textId="77777777" w:rsidTr="003D0EE3">
        <w:trPr>
          <w:trHeight w:val="429"/>
        </w:trPr>
        <w:tc>
          <w:tcPr>
            <w:tcW w:w="846" w:type="dxa"/>
          </w:tcPr>
          <w:p w14:paraId="52CF52FD" w14:textId="77777777" w:rsidR="00663D7C" w:rsidRPr="002F1F5F" w:rsidRDefault="00663D7C" w:rsidP="003931AA">
            <w:pPr>
              <w:pStyle w:val="Akapitzlist"/>
            </w:pPr>
          </w:p>
        </w:tc>
        <w:tc>
          <w:tcPr>
            <w:tcW w:w="4962" w:type="dxa"/>
          </w:tcPr>
          <w:p w14:paraId="76AF9A56" w14:textId="108DFEEC" w:rsidR="00663D7C" w:rsidRPr="004D5EF0" w:rsidRDefault="00654F01" w:rsidP="002F1F5F">
            <w:pPr>
              <w:ind w:left="0" w:firstLine="0"/>
              <w:rPr>
                <w:b w:val="0"/>
                <w:bCs/>
              </w:rPr>
            </w:pPr>
            <w:r w:rsidRPr="00654F01">
              <w:rPr>
                <w:b w:val="0"/>
                <w:bCs/>
              </w:rPr>
              <w:t>nachylenie okularów 45 stopni umożliwiające pracę zarówno w pozycji siedzącej jak i stojącej</w:t>
            </w:r>
          </w:p>
        </w:tc>
        <w:tc>
          <w:tcPr>
            <w:tcW w:w="4252" w:type="dxa"/>
          </w:tcPr>
          <w:p w14:paraId="49C0BAB2" w14:textId="77777777" w:rsidR="00663D7C" w:rsidRPr="002F1F5F" w:rsidRDefault="00663D7C" w:rsidP="002F1F5F">
            <w:pPr>
              <w:ind w:left="0" w:firstLine="0"/>
            </w:pPr>
          </w:p>
        </w:tc>
      </w:tr>
      <w:tr w:rsidR="00663D7C" w:rsidRPr="002F1F5F" w14:paraId="6136210D" w14:textId="77777777" w:rsidTr="003D0EE3">
        <w:trPr>
          <w:trHeight w:val="429"/>
        </w:trPr>
        <w:tc>
          <w:tcPr>
            <w:tcW w:w="846" w:type="dxa"/>
          </w:tcPr>
          <w:p w14:paraId="4DB36228" w14:textId="77777777" w:rsidR="00663D7C" w:rsidRPr="002F1F5F" w:rsidRDefault="00663D7C" w:rsidP="003931AA">
            <w:pPr>
              <w:pStyle w:val="Akapitzlist"/>
            </w:pPr>
          </w:p>
        </w:tc>
        <w:tc>
          <w:tcPr>
            <w:tcW w:w="4962" w:type="dxa"/>
          </w:tcPr>
          <w:p w14:paraId="07DCF543" w14:textId="77777777" w:rsidR="002D5435" w:rsidRPr="002D5435" w:rsidRDefault="002D5435" w:rsidP="002D5435">
            <w:pPr>
              <w:ind w:left="0" w:firstLine="0"/>
              <w:rPr>
                <w:b w:val="0"/>
                <w:bCs/>
              </w:rPr>
            </w:pPr>
            <w:r w:rsidRPr="002D5435">
              <w:rPr>
                <w:b w:val="0"/>
                <w:bCs/>
              </w:rPr>
              <w:t>możliwość obrotu nasadki o min. 360 stopni</w:t>
            </w:r>
          </w:p>
          <w:p w14:paraId="75C97238" w14:textId="1EAC150F" w:rsidR="00663D7C" w:rsidRPr="004D5EF0" w:rsidRDefault="00663D7C" w:rsidP="002D5435">
            <w:pPr>
              <w:ind w:left="0" w:firstLine="0"/>
              <w:rPr>
                <w:b w:val="0"/>
                <w:bCs/>
              </w:rPr>
            </w:pPr>
          </w:p>
        </w:tc>
        <w:tc>
          <w:tcPr>
            <w:tcW w:w="4252" w:type="dxa"/>
          </w:tcPr>
          <w:p w14:paraId="4C2FCF72" w14:textId="77777777" w:rsidR="00663D7C" w:rsidRPr="002F1F5F" w:rsidRDefault="00663D7C" w:rsidP="002F1F5F">
            <w:pPr>
              <w:ind w:left="0" w:firstLine="0"/>
            </w:pPr>
          </w:p>
        </w:tc>
      </w:tr>
      <w:tr w:rsidR="00663D7C" w:rsidRPr="002F1F5F" w14:paraId="67191456" w14:textId="77777777" w:rsidTr="003D0EE3">
        <w:trPr>
          <w:trHeight w:val="429"/>
        </w:trPr>
        <w:tc>
          <w:tcPr>
            <w:tcW w:w="846" w:type="dxa"/>
          </w:tcPr>
          <w:p w14:paraId="5BE3D6BB" w14:textId="77777777" w:rsidR="00663D7C" w:rsidRPr="002F1F5F" w:rsidRDefault="00663D7C" w:rsidP="003931AA">
            <w:pPr>
              <w:pStyle w:val="Akapitzlist"/>
            </w:pPr>
          </w:p>
        </w:tc>
        <w:tc>
          <w:tcPr>
            <w:tcW w:w="4962" w:type="dxa"/>
          </w:tcPr>
          <w:p w14:paraId="4EB1A291" w14:textId="0E0692B2" w:rsidR="00663D7C" w:rsidRPr="004D5EF0" w:rsidRDefault="002D5435" w:rsidP="002F1F5F">
            <w:pPr>
              <w:ind w:left="0" w:firstLine="0"/>
              <w:rPr>
                <w:b w:val="0"/>
                <w:bCs/>
              </w:rPr>
            </w:pPr>
            <w:r w:rsidRPr="002D5435">
              <w:rPr>
                <w:b w:val="0"/>
                <w:bCs/>
              </w:rPr>
              <w:t>regulacja rozstawu okularów min. 48-75 mm</w:t>
            </w:r>
          </w:p>
        </w:tc>
        <w:tc>
          <w:tcPr>
            <w:tcW w:w="4252" w:type="dxa"/>
          </w:tcPr>
          <w:p w14:paraId="0FB67E54" w14:textId="77777777" w:rsidR="00663D7C" w:rsidRPr="002F1F5F" w:rsidRDefault="00663D7C" w:rsidP="002F1F5F">
            <w:pPr>
              <w:ind w:left="0" w:firstLine="0"/>
            </w:pPr>
          </w:p>
        </w:tc>
      </w:tr>
      <w:tr w:rsidR="00663D7C" w:rsidRPr="002F1F5F" w14:paraId="306A5A78" w14:textId="77777777" w:rsidTr="003D0EE3">
        <w:trPr>
          <w:trHeight w:val="429"/>
        </w:trPr>
        <w:tc>
          <w:tcPr>
            <w:tcW w:w="846" w:type="dxa"/>
          </w:tcPr>
          <w:p w14:paraId="482E0D72" w14:textId="77777777" w:rsidR="00663D7C" w:rsidRPr="002F1F5F" w:rsidRDefault="00663D7C" w:rsidP="003931AA">
            <w:pPr>
              <w:pStyle w:val="Akapitzlist"/>
            </w:pPr>
          </w:p>
        </w:tc>
        <w:tc>
          <w:tcPr>
            <w:tcW w:w="4962" w:type="dxa"/>
          </w:tcPr>
          <w:p w14:paraId="29C69EF7" w14:textId="5BD73834" w:rsidR="00663D7C" w:rsidRPr="004D5EF0" w:rsidRDefault="002D5435" w:rsidP="002F1F5F">
            <w:pPr>
              <w:ind w:left="0" w:firstLine="0"/>
              <w:rPr>
                <w:b w:val="0"/>
                <w:bCs/>
              </w:rPr>
            </w:pPr>
            <w:r w:rsidRPr="002D5435">
              <w:rPr>
                <w:b w:val="0"/>
                <w:bCs/>
              </w:rPr>
              <w:t xml:space="preserve">regulacja </w:t>
            </w:r>
            <w:proofErr w:type="spellStart"/>
            <w:r w:rsidRPr="002D5435">
              <w:rPr>
                <w:b w:val="0"/>
                <w:bCs/>
              </w:rPr>
              <w:t>dioptryjna</w:t>
            </w:r>
            <w:proofErr w:type="spellEnd"/>
            <w:r w:rsidRPr="002D5435">
              <w:rPr>
                <w:b w:val="0"/>
                <w:bCs/>
              </w:rPr>
              <w:t xml:space="preserve"> +/-5 w lewym tubusie</w:t>
            </w:r>
          </w:p>
        </w:tc>
        <w:tc>
          <w:tcPr>
            <w:tcW w:w="4252" w:type="dxa"/>
          </w:tcPr>
          <w:p w14:paraId="43CD2752" w14:textId="77777777" w:rsidR="00663D7C" w:rsidRPr="002F1F5F" w:rsidRDefault="00663D7C" w:rsidP="002F1F5F">
            <w:pPr>
              <w:ind w:left="0" w:firstLine="0"/>
            </w:pPr>
          </w:p>
        </w:tc>
      </w:tr>
      <w:tr w:rsidR="00663D7C" w:rsidRPr="002F1F5F" w14:paraId="40A91350" w14:textId="77777777" w:rsidTr="003D0EE3">
        <w:trPr>
          <w:trHeight w:val="429"/>
        </w:trPr>
        <w:tc>
          <w:tcPr>
            <w:tcW w:w="846" w:type="dxa"/>
          </w:tcPr>
          <w:p w14:paraId="7B1D73B9" w14:textId="77777777" w:rsidR="00663D7C" w:rsidRPr="002F1F5F" w:rsidRDefault="00663D7C" w:rsidP="003931AA">
            <w:pPr>
              <w:pStyle w:val="Akapitzlist"/>
            </w:pPr>
          </w:p>
        </w:tc>
        <w:tc>
          <w:tcPr>
            <w:tcW w:w="4962" w:type="dxa"/>
          </w:tcPr>
          <w:p w14:paraId="33ED8103" w14:textId="77CC45BE" w:rsidR="00663D7C" w:rsidRPr="004D5EF0" w:rsidRDefault="002D5435" w:rsidP="002D5435">
            <w:pPr>
              <w:tabs>
                <w:tab w:val="left" w:pos="1395"/>
              </w:tabs>
              <w:ind w:left="0" w:firstLine="0"/>
              <w:rPr>
                <w:b w:val="0"/>
                <w:bCs/>
              </w:rPr>
            </w:pPr>
            <w:r w:rsidRPr="002D5435">
              <w:rPr>
                <w:b w:val="0"/>
                <w:bCs/>
              </w:rPr>
              <w:t>stały podział światła okulary/kamera nie inny niż 100%/0%, 0%/100%.</w:t>
            </w:r>
          </w:p>
        </w:tc>
        <w:tc>
          <w:tcPr>
            <w:tcW w:w="4252" w:type="dxa"/>
          </w:tcPr>
          <w:p w14:paraId="397B0CDB" w14:textId="77777777" w:rsidR="00663D7C" w:rsidRPr="002F1F5F" w:rsidRDefault="00663D7C" w:rsidP="002F1F5F">
            <w:pPr>
              <w:ind w:left="0" w:firstLine="0"/>
            </w:pPr>
          </w:p>
        </w:tc>
      </w:tr>
      <w:tr w:rsidR="00663D7C" w:rsidRPr="002F1F5F" w14:paraId="39F326A4" w14:textId="77777777" w:rsidTr="003D0EE3">
        <w:trPr>
          <w:trHeight w:val="429"/>
        </w:trPr>
        <w:tc>
          <w:tcPr>
            <w:tcW w:w="846" w:type="dxa"/>
          </w:tcPr>
          <w:p w14:paraId="3156B12A" w14:textId="77777777" w:rsidR="00663D7C" w:rsidRPr="002F1F5F" w:rsidRDefault="00663D7C" w:rsidP="003931AA">
            <w:pPr>
              <w:pStyle w:val="Akapitzlist"/>
            </w:pPr>
          </w:p>
        </w:tc>
        <w:tc>
          <w:tcPr>
            <w:tcW w:w="4962" w:type="dxa"/>
          </w:tcPr>
          <w:p w14:paraId="758F2178" w14:textId="77777777" w:rsidR="002D5435" w:rsidRPr="002D5435" w:rsidRDefault="002D5435" w:rsidP="002D5435">
            <w:pPr>
              <w:ind w:left="0" w:firstLine="0"/>
              <w:rPr>
                <w:b w:val="0"/>
                <w:bCs/>
              </w:rPr>
            </w:pPr>
            <w:r w:rsidRPr="002D5435">
              <w:rPr>
                <w:b w:val="0"/>
                <w:bCs/>
              </w:rPr>
              <w:t>Obiektywy o standardowej długości optycznej nie dłuższej niż 45mm obserwacji w jasnym polu i kontraście fazowym,:</w:t>
            </w:r>
          </w:p>
          <w:p w14:paraId="0F03ED56" w14:textId="77777777" w:rsidR="002D5435" w:rsidRPr="002D5435" w:rsidRDefault="002D5435" w:rsidP="002D5435">
            <w:pPr>
              <w:ind w:left="0" w:firstLine="0"/>
              <w:rPr>
                <w:b w:val="0"/>
                <w:bCs/>
              </w:rPr>
            </w:pPr>
            <w:r w:rsidRPr="002D5435">
              <w:rPr>
                <w:b w:val="0"/>
                <w:bCs/>
              </w:rPr>
              <w:t>•</w:t>
            </w:r>
            <w:r w:rsidRPr="002D5435">
              <w:rPr>
                <w:b w:val="0"/>
                <w:bCs/>
              </w:rPr>
              <w:tab/>
              <w:t xml:space="preserve">Plan-Achromat 10x/ </w:t>
            </w:r>
            <w:proofErr w:type="spellStart"/>
            <w:r w:rsidRPr="002D5435">
              <w:rPr>
                <w:b w:val="0"/>
                <w:bCs/>
              </w:rPr>
              <w:t>min.NA</w:t>
            </w:r>
            <w:proofErr w:type="spellEnd"/>
            <w:r w:rsidRPr="002D5435">
              <w:rPr>
                <w:b w:val="0"/>
                <w:bCs/>
              </w:rPr>
              <w:t>=0,25/ min. WD=8,8mm,</w:t>
            </w:r>
          </w:p>
          <w:p w14:paraId="24B4AFB8" w14:textId="77777777" w:rsidR="002D5435" w:rsidRPr="002D5435" w:rsidRDefault="002D5435" w:rsidP="002D5435">
            <w:pPr>
              <w:ind w:left="0" w:firstLine="0"/>
              <w:rPr>
                <w:b w:val="0"/>
                <w:bCs/>
              </w:rPr>
            </w:pPr>
            <w:r w:rsidRPr="002D5435">
              <w:rPr>
                <w:b w:val="0"/>
                <w:bCs/>
              </w:rPr>
              <w:t>•</w:t>
            </w:r>
            <w:r w:rsidRPr="002D5435">
              <w:rPr>
                <w:b w:val="0"/>
                <w:bCs/>
              </w:rPr>
              <w:tab/>
              <w:t>Plan-Achromat 20x/ min. NA=0,40/ min. WD=3,2mm,</w:t>
            </w:r>
          </w:p>
          <w:p w14:paraId="65D76E93" w14:textId="42C5F784" w:rsidR="00663D7C" w:rsidRPr="004D5EF0" w:rsidRDefault="002D5435" w:rsidP="002D5435">
            <w:pPr>
              <w:ind w:left="0" w:firstLine="0"/>
              <w:rPr>
                <w:b w:val="0"/>
                <w:bCs/>
              </w:rPr>
            </w:pPr>
            <w:r w:rsidRPr="002D5435">
              <w:rPr>
                <w:b w:val="0"/>
                <w:bCs/>
              </w:rPr>
              <w:t>•</w:t>
            </w:r>
            <w:r w:rsidRPr="002D5435">
              <w:rPr>
                <w:b w:val="0"/>
                <w:bCs/>
              </w:rPr>
              <w:tab/>
              <w:t>Plan-Achromat 40x/ min. NA=0,55/ min. WD=2,2mm.</w:t>
            </w:r>
          </w:p>
        </w:tc>
        <w:tc>
          <w:tcPr>
            <w:tcW w:w="4252" w:type="dxa"/>
          </w:tcPr>
          <w:p w14:paraId="14B9E0D6" w14:textId="77777777" w:rsidR="00663D7C" w:rsidRPr="002F1F5F" w:rsidRDefault="00663D7C" w:rsidP="002F1F5F">
            <w:pPr>
              <w:ind w:left="0" w:firstLine="0"/>
            </w:pPr>
          </w:p>
        </w:tc>
      </w:tr>
      <w:tr w:rsidR="00663D7C" w:rsidRPr="002F1F5F" w14:paraId="26152C79" w14:textId="77777777" w:rsidTr="003D0EE3">
        <w:trPr>
          <w:trHeight w:val="429"/>
        </w:trPr>
        <w:tc>
          <w:tcPr>
            <w:tcW w:w="846" w:type="dxa"/>
          </w:tcPr>
          <w:p w14:paraId="44BF356D" w14:textId="77777777" w:rsidR="00663D7C" w:rsidRPr="002F1F5F" w:rsidRDefault="00663D7C" w:rsidP="003931AA">
            <w:pPr>
              <w:pStyle w:val="Akapitzlist"/>
            </w:pPr>
          </w:p>
        </w:tc>
        <w:tc>
          <w:tcPr>
            <w:tcW w:w="4962" w:type="dxa"/>
          </w:tcPr>
          <w:p w14:paraId="76718138" w14:textId="333263AB" w:rsidR="00663D7C" w:rsidRPr="004D5EF0" w:rsidRDefault="002D5435" w:rsidP="002D5435">
            <w:pPr>
              <w:ind w:left="0" w:firstLine="0"/>
              <w:rPr>
                <w:b w:val="0"/>
                <w:bCs/>
              </w:rPr>
            </w:pPr>
            <w:r w:rsidRPr="002D5435">
              <w:rPr>
                <w:b w:val="0"/>
                <w:bCs/>
              </w:rPr>
              <w:t xml:space="preserve">Mikroskop wyposażony w oprogramowanie do analizy obrazu (1 szt.) umożliwiające podgląd obrazów na żywo na ekranie monitora, wyświetlanie parametrów mikrofotografii, nawigacja po mikrofotografii, możliwość kalibrowania obrazu, tak aby możliwe było wykonywanie pomiarów manualne wykonywanie podstawowych pomiarów: długość, obwód, pole powierzchni, wykonywanie opisów na obrazie, dodawanie notatek (tekst, strzałki, itp.), </w:t>
            </w:r>
            <w:r w:rsidRPr="002D5435">
              <w:rPr>
                <w:b w:val="0"/>
                <w:bCs/>
              </w:rPr>
              <w:lastRenderedPageBreak/>
              <w:t>możliwość edycji warstwy z pomiarami, opisami lub warstw obrazów, możliwość składania wielu obrazów mikroskopowych typu RGB w jeden obraz wielowymiarowy, tryb galerii (wyświetla miniatury fotografii), możliwość podglądu wielu zdjęć jednocześnie, otwieranie i zapis zdjęć w wielu formatach m.in. TIFF, JPG, BMP, PNG, VSI, możliwość rozbudowy oprogramowania</w:t>
            </w:r>
          </w:p>
        </w:tc>
        <w:tc>
          <w:tcPr>
            <w:tcW w:w="4252" w:type="dxa"/>
          </w:tcPr>
          <w:p w14:paraId="7B772D63" w14:textId="77777777" w:rsidR="00663D7C" w:rsidRPr="002F1F5F" w:rsidRDefault="00663D7C" w:rsidP="002F1F5F">
            <w:pPr>
              <w:ind w:left="0" w:firstLine="0"/>
            </w:pPr>
          </w:p>
        </w:tc>
      </w:tr>
      <w:tr w:rsidR="00663D7C" w:rsidRPr="002F1F5F" w14:paraId="552824B9" w14:textId="77777777" w:rsidTr="003D0EE3">
        <w:trPr>
          <w:trHeight w:val="429"/>
        </w:trPr>
        <w:tc>
          <w:tcPr>
            <w:tcW w:w="846" w:type="dxa"/>
          </w:tcPr>
          <w:p w14:paraId="1557DB07" w14:textId="77777777" w:rsidR="00663D7C" w:rsidRPr="002F1F5F" w:rsidRDefault="00663D7C" w:rsidP="003931AA">
            <w:pPr>
              <w:pStyle w:val="Akapitzlist"/>
            </w:pPr>
          </w:p>
        </w:tc>
        <w:tc>
          <w:tcPr>
            <w:tcW w:w="4962" w:type="dxa"/>
          </w:tcPr>
          <w:p w14:paraId="667A5071" w14:textId="4858FBCB" w:rsidR="00663D7C" w:rsidRPr="004D5EF0" w:rsidRDefault="002D5435" w:rsidP="002D5435">
            <w:pPr>
              <w:ind w:left="0" w:firstLine="0"/>
              <w:rPr>
                <w:b w:val="0"/>
                <w:bCs/>
              </w:rPr>
            </w:pPr>
            <w:r w:rsidRPr="002D5435">
              <w:rPr>
                <w:b w:val="0"/>
                <w:bCs/>
              </w:rPr>
              <w:t>Mikroskop wyposażon</w:t>
            </w:r>
            <w:r>
              <w:rPr>
                <w:b w:val="0"/>
                <w:bCs/>
              </w:rPr>
              <w:t>y</w:t>
            </w:r>
            <w:r w:rsidRPr="002D5435">
              <w:rPr>
                <w:b w:val="0"/>
                <w:bCs/>
              </w:rPr>
              <w:t xml:space="preserve"> w kabel zasilający i plastikowy pokrowiec ochronny</w:t>
            </w:r>
          </w:p>
        </w:tc>
        <w:tc>
          <w:tcPr>
            <w:tcW w:w="4252" w:type="dxa"/>
          </w:tcPr>
          <w:p w14:paraId="7D6CE207" w14:textId="77777777" w:rsidR="00663D7C" w:rsidRPr="002F1F5F" w:rsidRDefault="00663D7C" w:rsidP="002F1F5F">
            <w:pPr>
              <w:ind w:left="0" w:firstLine="0"/>
            </w:pPr>
          </w:p>
        </w:tc>
      </w:tr>
      <w:tr w:rsidR="00663D7C" w:rsidRPr="002F1F5F" w14:paraId="3A1C204E" w14:textId="77777777" w:rsidTr="003D0EE3">
        <w:trPr>
          <w:trHeight w:val="429"/>
        </w:trPr>
        <w:tc>
          <w:tcPr>
            <w:tcW w:w="846" w:type="dxa"/>
          </w:tcPr>
          <w:p w14:paraId="0015A28E" w14:textId="77777777" w:rsidR="00663D7C" w:rsidRPr="002F1F5F" w:rsidRDefault="00663D7C" w:rsidP="003931AA">
            <w:pPr>
              <w:pStyle w:val="Akapitzlist"/>
            </w:pPr>
          </w:p>
        </w:tc>
        <w:tc>
          <w:tcPr>
            <w:tcW w:w="4962" w:type="dxa"/>
          </w:tcPr>
          <w:p w14:paraId="5909D0CA" w14:textId="0BCCDCE7" w:rsidR="00663D7C" w:rsidRPr="004D5EF0" w:rsidRDefault="002D5435" w:rsidP="002D5435">
            <w:pPr>
              <w:ind w:left="0" w:firstLine="0"/>
              <w:jc w:val="both"/>
            </w:pPr>
            <w:r w:rsidRPr="002D5435">
              <w:rPr>
                <w:b w:val="0"/>
                <w:bCs/>
              </w:rPr>
              <w:t xml:space="preserve">Certyfikat CE IVD wydany przez jednostkę oceniającą zgodność (zgodnie z rozporządzeniem </w:t>
            </w:r>
            <w:r>
              <w:rPr>
                <w:b w:val="0"/>
                <w:bCs/>
              </w:rPr>
              <w:t>P</w:t>
            </w:r>
            <w:r w:rsidRPr="002D5435">
              <w:rPr>
                <w:b w:val="0"/>
                <w:bCs/>
              </w:rPr>
              <w:t xml:space="preserve">arlamentu </w:t>
            </w:r>
            <w:r>
              <w:rPr>
                <w:b w:val="0"/>
                <w:bCs/>
              </w:rPr>
              <w:t>E</w:t>
            </w:r>
            <w:r w:rsidRPr="002D5435">
              <w:rPr>
                <w:b w:val="0"/>
                <w:bCs/>
              </w:rPr>
              <w:t xml:space="preserve">uropejskiego i </w:t>
            </w:r>
            <w:r>
              <w:rPr>
                <w:b w:val="0"/>
                <w:bCs/>
              </w:rPr>
              <w:t>R</w:t>
            </w:r>
            <w:r w:rsidRPr="002D5435">
              <w:rPr>
                <w:b w:val="0"/>
                <w:bCs/>
              </w:rPr>
              <w:t>ady (</w:t>
            </w:r>
            <w:r>
              <w:rPr>
                <w:b w:val="0"/>
                <w:bCs/>
              </w:rPr>
              <w:t>UE</w:t>
            </w:r>
            <w:r w:rsidRPr="002D5435">
              <w:rPr>
                <w:b w:val="0"/>
                <w:bCs/>
              </w:rPr>
              <w:t>) 2017/746 z dnia 5 kwietnia 2017 r. w sprawie wyrobów medycznych do diagnostyki in vitro -</w:t>
            </w:r>
            <w:r>
              <w:rPr>
                <w:b w:val="0"/>
                <w:bCs/>
              </w:rPr>
              <w:t xml:space="preserve"> </w:t>
            </w:r>
            <w:r w:rsidRPr="002D5435">
              <w:rPr>
                <w:b w:val="0"/>
                <w:bCs/>
              </w:rPr>
              <w:t>dawniej dyrektywą 98/79/WE Parlamentu Europejskiego i Rady z dnia 27 października 1998 r. w sprawie wyrobów medycznych używanych do diagnozy in vitro</w:t>
            </w:r>
            <w:r w:rsidRPr="002D5435">
              <w:t>)</w:t>
            </w:r>
          </w:p>
        </w:tc>
        <w:tc>
          <w:tcPr>
            <w:tcW w:w="4252" w:type="dxa"/>
          </w:tcPr>
          <w:p w14:paraId="689BBFDB" w14:textId="77777777" w:rsidR="00663D7C" w:rsidRPr="002F1F5F" w:rsidRDefault="00663D7C" w:rsidP="002F1F5F">
            <w:pPr>
              <w:ind w:left="0" w:firstLine="0"/>
            </w:pPr>
          </w:p>
        </w:tc>
      </w:tr>
      <w:tr w:rsidR="00B47BC9" w:rsidRPr="002F1F5F" w14:paraId="4F1A2979" w14:textId="77777777" w:rsidTr="003D0EE3">
        <w:trPr>
          <w:trHeight w:val="429"/>
        </w:trPr>
        <w:tc>
          <w:tcPr>
            <w:tcW w:w="846" w:type="dxa"/>
          </w:tcPr>
          <w:p w14:paraId="3283565E" w14:textId="77777777" w:rsidR="00B47BC9" w:rsidRPr="002F1F5F" w:rsidRDefault="00B47BC9" w:rsidP="003931AA">
            <w:pPr>
              <w:pStyle w:val="Akapitzlist"/>
            </w:pPr>
          </w:p>
        </w:tc>
        <w:tc>
          <w:tcPr>
            <w:tcW w:w="4962" w:type="dxa"/>
          </w:tcPr>
          <w:p w14:paraId="73950FDD" w14:textId="759E3877" w:rsidR="00B47BC9" w:rsidRPr="004D5EF0" w:rsidRDefault="00B47BC9" w:rsidP="002F1F5F">
            <w:pPr>
              <w:ind w:left="0" w:firstLine="0"/>
              <w:rPr>
                <w:b w:val="0"/>
                <w:bCs/>
              </w:rPr>
            </w:pPr>
            <w:r w:rsidRPr="00B47BC9">
              <w:rPr>
                <w:b w:val="0"/>
                <w:bCs/>
              </w:rPr>
              <w:t>Autoryzowany serwis gwarancyjny i pogwarancyjny</w:t>
            </w:r>
          </w:p>
        </w:tc>
        <w:tc>
          <w:tcPr>
            <w:tcW w:w="4252" w:type="dxa"/>
          </w:tcPr>
          <w:p w14:paraId="388E8892" w14:textId="77777777" w:rsidR="00B47BC9" w:rsidRPr="002F1F5F" w:rsidRDefault="00B47BC9" w:rsidP="002F1F5F">
            <w:pPr>
              <w:ind w:left="0" w:firstLine="0"/>
            </w:pPr>
          </w:p>
        </w:tc>
      </w:tr>
      <w:tr w:rsidR="003931AA" w:rsidRPr="002F1F5F" w14:paraId="78C7DB47" w14:textId="77777777" w:rsidTr="003D0EE3">
        <w:trPr>
          <w:trHeight w:val="429"/>
        </w:trPr>
        <w:tc>
          <w:tcPr>
            <w:tcW w:w="846" w:type="dxa"/>
          </w:tcPr>
          <w:p w14:paraId="06536F6D" w14:textId="77777777" w:rsidR="003931AA" w:rsidRPr="002F1F5F" w:rsidRDefault="003931AA" w:rsidP="003931AA">
            <w:pPr>
              <w:pStyle w:val="Akapitzlist"/>
            </w:pPr>
          </w:p>
        </w:tc>
        <w:tc>
          <w:tcPr>
            <w:tcW w:w="4962" w:type="dxa"/>
          </w:tcPr>
          <w:p w14:paraId="49E66298" w14:textId="10BFBE47" w:rsidR="003931AA" w:rsidRPr="004D5EF0" w:rsidRDefault="004D5EF0" w:rsidP="002F1F5F">
            <w:pPr>
              <w:ind w:left="0" w:firstLine="0"/>
              <w:rPr>
                <w:b w:val="0"/>
                <w:bCs/>
              </w:rPr>
            </w:pPr>
            <w:r w:rsidRPr="004D5EF0">
              <w:rPr>
                <w:b w:val="0"/>
                <w:bCs/>
              </w:rPr>
              <w:t>Gwarancja minimum 2</w:t>
            </w:r>
            <w:r w:rsidR="00B47BC9">
              <w:rPr>
                <w:b w:val="0"/>
                <w:bCs/>
              </w:rPr>
              <w:t>4</w:t>
            </w:r>
            <w:r w:rsidRPr="004D5EF0">
              <w:rPr>
                <w:b w:val="0"/>
                <w:bCs/>
              </w:rPr>
              <w:t xml:space="preserve"> miesi</w:t>
            </w:r>
            <w:r w:rsidR="00B47BC9">
              <w:rPr>
                <w:b w:val="0"/>
                <w:bCs/>
              </w:rPr>
              <w:t>ące</w:t>
            </w:r>
            <w:r w:rsidR="00D557B4">
              <w:rPr>
                <w:b w:val="0"/>
                <w:bCs/>
              </w:rPr>
              <w:t xml:space="preserve"> na całość</w:t>
            </w:r>
          </w:p>
        </w:tc>
        <w:tc>
          <w:tcPr>
            <w:tcW w:w="4252" w:type="dxa"/>
          </w:tcPr>
          <w:p w14:paraId="26612B53" w14:textId="77777777" w:rsidR="003931AA" w:rsidRPr="002F1F5F" w:rsidRDefault="003931AA" w:rsidP="002F1F5F">
            <w:pPr>
              <w:ind w:left="0" w:firstLine="0"/>
            </w:pPr>
          </w:p>
        </w:tc>
      </w:tr>
    </w:tbl>
    <w:p w14:paraId="403D8894" w14:textId="7D22F6CC" w:rsidR="007C3BC9" w:rsidRPr="00842A7C" w:rsidRDefault="00435C4C" w:rsidP="003931AA">
      <w:pPr>
        <w:pStyle w:val="NormalnyCzerwony"/>
      </w:pPr>
      <w:r>
        <w:t>O</w:t>
      </w:r>
      <w:r w:rsidR="00DC2EBD">
        <w:t>pis przedmiotu zamówienia – Załącznik</w:t>
      </w:r>
      <w:r>
        <w:t xml:space="preserve"> nr 2</w:t>
      </w:r>
      <w:r w:rsidR="007C3BC9" w:rsidRPr="002B7D29">
        <w:t xml:space="preserve"> do SWZ musi być podpisany kwalifikowanym podpisem elektronicznym lub podpisem zaufanym lub podpisem osobistym.</w:t>
      </w:r>
    </w:p>
    <w:sectPr w:rsidR="007C3BC9" w:rsidRPr="00842A7C" w:rsidSect="003931AA">
      <w:footerReference w:type="first" r:id="rId9"/>
      <w:pgSz w:w="11906" w:h="16838"/>
      <w:pgMar w:top="142" w:right="1080" w:bottom="1440" w:left="108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349B" w14:textId="77777777" w:rsidR="00A938CC" w:rsidRDefault="00A938CC" w:rsidP="008D58C2">
      <w:pPr>
        <w:spacing w:after="0" w:line="240" w:lineRule="auto"/>
      </w:pPr>
      <w:r>
        <w:separator/>
      </w:r>
    </w:p>
  </w:endnote>
  <w:endnote w:type="continuationSeparator" w:id="0">
    <w:p w14:paraId="25C52964" w14:textId="77777777" w:rsidR="00A938CC" w:rsidRDefault="00A938CC" w:rsidP="008D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C5B0" w14:textId="1ED1ADB1" w:rsidR="003931AA" w:rsidRDefault="003931AA">
    <w:pPr>
      <w:pStyle w:val="Stopka"/>
    </w:pPr>
    <w:r>
      <w:rPr>
        <w:noProof/>
      </w:rPr>
      <w:drawing>
        <wp:inline distT="0" distB="0" distL="0" distR="0" wp14:anchorId="5D63C060" wp14:editId="15962FE9">
          <wp:extent cx="1694815" cy="475615"/>
          <wp:effectExtent l="0" t="0" r="635" b="635"/>
          <wp:docPr id="332997965" name="Obraz 2" descr="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97965" name="Obraz 2" descr="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75615"/>
                  </a:xfrm>
                  <a:prstGeom prst="rect">
                    <a:avLst/>
                  </a:prstGeom>
                  <a:noFill/>
                </pic:spPr>
              </pic:pic>
            </a:graphicData>
          </a:graphic>
        </wp:inline>
      </w:drawing>
    </w:r>
    <w:r>
      <w:tab/>
    </w:r>
    <w:r>
      <w:tab/>
    </w:r>
    <w:r>
      <w:rPr>
        <w:noProof/>
      </w:rPr>
      <w:drawing>
        <wp:inline distT="0" distB="0" distL="0" distR="0" wp14:anchorId="1BCF4F63" wp14:editId="2E07481E">
          <wp:extent cx="774065" cy="774065"/>
          <wp:effectExtent l="0" t="0" r="6985" b="6985"/>
          <wp:docPr id="1909642656" name="Obraz 3" descr="logo projektu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42656" name="Obraz 3" descr="logo projektu BR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2E91" w14:textId="77777777" w:rsidR="00A938CC" w:rsidRDefault="00A938CC" w:rsidP="008D58C2">
      <w:pPr>
        <w:spacing w:after="0" w:line="240" w:lineRule="auto"/>
      </w:pPr>
      <w:r>
        <w:separator/>
      </w:r>
    </w:p>
  </w:footnote>
  <w:footnote w:type="continuationSeparator" w:id="0">
    <w:p w14:paraId="792F3614" w14:textId="77777777" w:rsidR="00A938CC" w:rsidRDefault="00A938CC" w:rsidP="008D5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29"/>
    <w:multiLevelType w:val="hybridMultilevel"/>
    <w:tmpl w:val="51B0494A"/>
    <w:lvl w:ilvl="0" w:tplc="43100FF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39F104E"/>
    <w:multiLevelType w:val="hybridMultilevel"/>
    <w:tmpl w:val="3030EECC"/>
    <w:lvl w:ilvl="0" w:tplc="9A0058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D46DDE"/>
    <w:multiLevelType w:val="multilevel"/>
    <w:tmpl w:val="E722BC0C"/>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A1F0935"/>
    <w:multiLevelType w:val="hybridMultilevel"/>
    <w:tmpl w:val="F00ED6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C246DDC"/>
    <w:multiLevelType w:val="hybridMultilevel"/>
    <w:tmpl w:val="F4F85C72"/>
    <w:lvl w:ilvl="0" w:tplc="3B6AAAF4">
      <w:start w:val="1"/>
      <w:numFmt w:val="bullet"/>
      <w:lvlText w:val=""/>
      <w:lvlJc w:val="left"/>
      <w:pPr>
        <w:ind w:left="2496" w:hanging="360"/>
      </w:pPr>
      <w:rPr>
        <w:rFonts w:ascii="Symbol" w:eastAsiaTheme="minorHAnsi" w:hAnsi="Symbol" w:cstheme="minorBidi"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 w15:restartNumberingAfterBreak="0">
    <w:nsid w:val="143E45FD"/>
    <w:multiLevelType w:val="hybridMultilevel"/>
    <w:tmpl w:val="7460EFAA"/>
    <w:lvl w:ilvl="0" w:tplc="D292BA5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39024AD9"/>
    <w:multiLevelType w:val="hybridMultilevel"/>
    <w:tmpl w:val="2AD82E6C"/>
    <w:lvl w:ilvl="0" w:tplc="6916CF3C">
      <w:start w:val="1"/>
      <w:numFmt w:val="decimal"/>
      <w:pStyle w:val="Akapitzlist"/>
      <w:lvlText w:val="%1."/>
      <w:lvlJc w:val="left"/>
      <w:pPr>
        <w:ind w:left="360" w:hanging="360"/>
      </w:pPr>
      <w:rPr>
        <w:rFonts w:hint="default"/>
        <w:sz w:val="22"/>
        <w:szCs w:val="22"/>
      </w:rPr>
    </w:lvl>
    <w:lvl w:ilvl="1" w:tplc="04150019" w:tentative="1">
      <w:start w:val="1"/>
      <w:numFmt w:val="lowerLetter"/>
      <w:pStyle w:val="Akapit2zlist"/>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3CA5423F"/>
    <w:multiLevelType w:val="hybridMultilevel"/>
    <w:tmpl w:val="C5E442F8"/>
    <w:lvl w:ilvl="0" w:tplc="BDAAAA5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40750B02"/>
    <w:multiLevelType w:val="hybridMultilevel"/>
    <w:tmpl w:val="51FA4ADC"/>
    <w:lvl w:ilvl="0" w:tplc="3342B8E6">
      <w:start w:val="1"/>
      <w:numFmt w:val="lowerLetter"/>
      <w:pStyle w:val="Normalny4"/>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43B82541"/>
    <w:multiLevelType w:val="hybridMultilevel"/>
    <w:tmpl w:val="61F8D76E"/>
    <w:lvl w:ilvl="0" w:tplc="5768C05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47D56F85"/>
    <w:multiLevelType w:val="hybridMultilevel"/>
    <w:tmpl w:val="51047C6C"/>
    <w:lvl w:ilvl="0" w:tplc="0352D58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56997F3F"/>
    <w:multiLevelType w:val="hybridMultilevel"/>
    <w:tmpl w:val="E3248FFA"/>
    <w:lvl w:ilvl="0" w:tplc="CE320FB6">
      <w:start w:val="1"/>
      <w:numFmt w:val="bullet"/>
      <w:lvlText w:val=""/>
      <w:lvlJc w:val="left"/>
      <w:pPr>
        <w:ind w:left="1428" w:hanging="360"/>
      </w:pPr>
      <w:rPr>
        <w:rFonts w:ascii="Symbol" w:eastAsiaTheme="minorHAnsi" w:hAnsi="Symbol"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594B5190"/>
    <w:multiLevelType w:val="hybridMultilevel"/>
    <w:tmpl w:val="A170BE4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5B9C4075"/>
    <w:multiLevelType w:val="hybridMultilevel"/>
    <w:tmpl w:val="AF7EEA32"/>
    <w:lvl w:ilvl="0" w:tplc="04150017">
      <w:start w:val="1"/>
      <w:numFmt w:val="lowerLetter"/>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1CB4A78A">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68350770"/>
    <w:multiLevelType w:val="hybridMultilevel"/>
    <w:tmpl w:val="2CA89CBA"/>
    <w:lvl w:ilvl="0" w:tplc="470E67AC">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15:restartNumberingAfterBreak="0">
    <w:nsid w:val="716327C5"/>
    <w:multiLevelType w:val="hybridMultilevel"/>
    <w:tmpl w:val="C8F0150C"/>
    <w:lvl w:ilvl="0" w:tplc="CE320FB6">
      <w:start w:val="1"/>
      <w:numFmt w:val="bullet"/>
      <w:lvlText w:val=""/>
      <w:lvlJc w:val="left"/>
      <w:pPr>
        <w:ind w:left="1428" w:hanging="360"/>
      </w:pPr>
      <w:rPr>
        <w:rFonts w:ascii="Symbol" w:eastAsiaTheme="minorHAnsi" w:hAnsi="Symbol"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7E2B17B8"/>
    <w:multiLevelType w:val="hybridMultilevel"/>
    <w:tmpl w:val="1532615A"/>
    <w:lvl w:ilvl="0" w:tplc="CE320FB6">
      <w:start w:val="1"/>
      <w:numFmt w:val="bullet"/>
      <w:lvlText w:val=""/>
      <w:lvlJc w:val="left"/>
      <w:pPr>
        <w:ind w:left="2136" w:hanging="360"/>
      </w:pPr>
      <w:rPr>
        <w:rFonts w:ascii="Symbol" w:eastAsiaTheme="minorHAnsi" w:hAnsi="Symbol" w:cstheme="minorBidi"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880166321">
    <w:abstractNumId w:val="13"/>
  </w:num>
  <w:num w:numId="2" w16cid:durableId="40372432">
    <w:abstractNumId w:val="1"/>
  </w:num>
  <w:num w:numId="3" w16cid:durableId="29496979">
    <w:abstractNumId w:val="2"/>
  </w:num>
  <w:num w:numId="4" w16cid:durableId="1008432">
    <w:abstractNumId w:val="5"/>
  </w:num>
  <w:num w:numId="5" w16cid:durableId="2085100900">
    <w:abstractNumId w:val="0"/>
  </w:num>
  <w:num w:numId="6" w16cid:durableId="1149714895">
    <w:abstractNumId w:val="16"/>
  </w:num>
  <w:num w:numId="7" w16cid:durableId="1798065681">
    <w:abstractNumId w:val="4"/>
  </w:num>
  <w:num w:numId="8" w16cid:durableId="1880316288">
    <w:abstractNumId w:val="10"/>
  </w:num>
  <w:num w:numId="9" w16cid:durableId="2066904062">
    <w:abstractNumId w:val="8"/>
  </w:num>
  <w:num w:numId="10" w16cid:durableId="9649916">
    <w:abstractNumId w:val="8"/>
    <w:lvlOverride w:ilvl="0">
      <w:startOverride w:val="1"/>
    </w:lvlOverride>
  </w:num>
  <w:num w:numId="11" w16cid:durableId="337119101">
    <w:abstractNumId w:val="7"/>
  </w:num>
  <w:num w:numId="12" w16cid:durableId="1072507623">
    <w:abstractNumId w:val="8"/>
    <w:lvlOverride w:ilvl="0">
      <w:startOverride w:val="1"/>
    </w:lvlOverride>
  </w:num>
  <w:num w:numId="13" w16cid:durableId="2025132928">
    <w:abstractNumId w:val="9"/>
  </w:num>
  <w:num w:numId="14" w16cid:durableId="1156188514">
    <w:abstractNumId w:val="8"/>
    <w:lvlOverride w:ilvl="0">
      <w:startOverride w:val="1"/>
    </w:lvlOverride>
  </w:num>
  <w:num w:numId="15" w16cid:durableId="1130636607">
    <w:abstractNumId w:val="14"/>
  </w:num>
  <w:num w:numId="16" w16cid:durableId="1029455093">
    <w:abstractNumId w:val="6"/>
  </w:num>
  <w:num w:numId="17" w16cid:durableId="896475581">
    <w:abstractNumId w:val="3"/>
  </w:num>
  <w:num w:numId="18" w16cid:durableId="1090272041">
    <w:abstractNumId w:val="11"/>
  </w:num>
  <w:num w:numId="19" w16cid:durableId="1539856291">
    <w:abstractNumId w:val="12"/>
  </w:num>
  <w:num w:numId="20" w16cid:durableId="1197044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E1"/>
    <w:rsid w:val="00024F72"/>
    <w:rsid w:val="00077D21"/>
    <w:rsid w:val="000D36CF"/>
    <w:rsid w:val="0017501B"/>
    <w:rsid w:val="002D5435"/>
    <w:rsid w:val="002F1F5F"/>
    <w:rsid w:val="002F2607"/>
    <w:rsid w:val="002F6F20"/>
    <w:rsid w:val="00360B56"/>
    <w:rsid w:val="003931AA"/>
    <w:rsid w:val="00396235"/>
    <w:rsid w:val="003D0EE3"/>
    <w:rsid w:val="003E737F"/>
    <w:rsid w:val="003F7291"/>
    <w:rsid w:val="00400D8E"/>
    <w:rsid w:val="004351A0"/>
    <w:rsid w:val="00435C4C"/>
    <w:rsid w:val="0044354E"/>
    <w:rsid w:val="0047282A"/>
    <w:rsid w:val="004831DD"/>
    <w:rsid w:val="004D5EF0"/>
    <w:rsid w:val="004E24C0"/>
    <w:rsid w:val="004F7F02"/>
    <w:rsid w:val="005222F6"/>
    <w:rsid w:val="00654F01"/>
    <w:rsid w:val="00663D7C"/>
    <w:rsid w:val="00683257"/>
    <w:rsid w:val="006D3676"/>
    <w:rsid w:val="006D5C06"/>
    <w:rsid w:val="006E1167"/>
    <w:rsid w:val="00701783"/>
    <w:rsid w:val="0075020F"/>
    <w:rsid w:val="007C3BC9"/>
    <w:rsid w:val="007E10A9"/>
    <w:rsid w:val="008121E1"/>
    <w:rsid w:val="00831AB2"/>
    <w:rsid w:val="00842A7C"/>
    <w:rsid w:val="0084300E"/>
    <w:rsid w:val="00862FEE"/>
    <w:rsid w:val="00880743"/>
    <w:rsid w:val="008C021E"/>
    <w:rsid w:val="008C3C34"/>
    <w:rsid w:val="008C79F7"/>
    <w:rsid w:val="008D58C2"/>
    <w:rsid w:val="008E684A"/>
    <w:rsid w:val="00943306"/>
    <w:rsid w:val="00947CAF"/>
    <w:rsid w:val="00963F21"/>
    <w:rsid w:val="00967445"/>
    <w:rsid w:val="009B7B5F"/>
    <w:rsid w:val="009D769F"/>
    <w:rsid w:val="00A2797A"/>
    <w:rsid w:val="00A35758"/>
    <w:rsid w:val="00A65E51"/>
    <w:rsid w:val="00A76292"/>
    <w:rsid w:val="00A938CC"/>
    <w:rsid w:val="00AD78AB"/>
    <w:rsid w:val="00B1798A"/>
    <w:rsid w:val="00B436B3"/>
    <w:rsid w:val="00B47BC9"/>
    <w:rsid w:val="00B772FF"/>
    <w:rsid w:val="00C01DB4"/>
    <w:rsid w:val="00C4279C"/>
    <w:rsid w:val="00C850EB"/>
    <w:rsid w:val="00CB402B"/>
    <w:rsid w:val="00CF5BA5"/>
    <w:rsid w:val="00D0329F"/>
    <w:rsid w:val="00D536CB"/>
    <w:rsid w:val="00D557B4"/>
    <w:rsid w:val="00D81C2B"/>
    <w:rsid w:val="00D92FEC"/>
    <w:rsid w:val="00DB16E6"/>
    <w:rsid w:val="00DC2EBD"/>
    <w:rsid w:val="00DE2593"/>
    <w:rsid w:val="00E007F1"/>
    <w:rsid w:val="00E22322"/>
    <w:rsid w:val="00E448F1"/>
    <w:rsid w:val="00ED72B6"/>
    <w:rsid w:val="00EF4E16"/>
    <w:rsid w:val="00F3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8338A"/>
  <w15:chartTrackingRefBased/>
  <w15:docId w15:val="{CDDC0720-21AE-4392-B91D-666B3D00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1"/>
    <w:qFormat/>
    <w:rsid w:val="002F6F20"/>
    <w:pPr>
      <w:spacing w:after="160"/>
      <w:ind w:left="567" w:hanging="567"/>
    </w:pPr>
    <w:rPr>
      <w:rFonts w:ascii="Calibri" w:hAnsi="Calibri"/>
      <w:b/>
    </w:rPr>
  </w:style>
  <w:style w:type="paragraph" w:styleId="Nagwek2">
    <w:name w:val="heading 2"/>
    <w:aliases w:val="Nagłówek2"/>
    <w:basedOn w:val="Normalny"/>
    <w:next w:val="Normalny"/>
    <w:link w:val="Nagwek2Znak"/>
    <w:autoRedefine/>
    <w:uiPriority w:val="9"/>
    <w:unhideWhenUsed/>
    <w:qFormat/>
    <w:rsid w:val="009B7B5F"/>
    <w:pPr>
      <w:spacing w:before="240"/>
      <w:ind w:left="0" w:firstLine="0"/>
      <w:outlineLvl w:val="1"/>
    </w:pPr>
    <w:rPr>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0D36CF"/>
    <w:pPr>
      <w:spacing w:before="360" w:after="120"/>
    </w:pPr>
    <w:rPr>
      <w:b w:val="0"/>
      <w:color w:val="0000FF"/>
    </w:rPr>
  </w:style>
  <w:style w:type="character" w:customStyle="1" w:styleId="Nagwek2Znak">
    <w:name w:val="Nagłówek 2 Znak"/>
    <w:aliases w:val="Nagłówek2 Znak"/>
    <w:basedOn w:val="Domylnaczcionkaakapitu"/>
    <w:link w:val="Nagwek2"/>
    <w:uiPriority w:val="9"/>
    <w:rsid w:val="009B7B5F"/>
    <w:rPr>
      <w:rFonts w:ascii="Calibri" w:hAnsi="Calibri"/>
      <w:b/>
      <w:color w:val="0000FF"/>
    </w:rPr>
  </w:style>
  <w:style w:type="paragraph" w:customStyle="1" w:styleId="Normalny2">
    <w:name w:val="Normalny 2"/>
    <w:basedOn w:val="Normalny"/>
    <w:link w:val="Normalny2Znak"/>
    <w:autoRedefine/>
    <w:qFormat/>
    <w:rsid w:val="00B772FF"/>
    <w:pPr>
      <w:jc w:val="right"/>
    </w:pPr>
  </w:style>
  <w:style w:type="paragraph" w:customStyle="1" w:styleId="Nagwek3">
    <w:name w:val="Nagłówek3"/>
    <w:basedOn w:val="Nagwek2"/>
    <w:link w:val="Nagwek3Znak"/>
    <w:autoRedefine/>
    <w:qFormat/>
    <w:rsid w:val="00D92FEC"/>
    <w:pPr>
      <w:spacing w:before="360" w:after="360"/>
      <w:jc w:val="center"/>
      <w:outlineLvl w:val="2"/>
    </w:pPr>
  </w:style>
  <w:style w:type="character" w:customStyle="1" w:styleId="Normalny2Znak">
    <w:name w:val="Normalny 2 Znak"/>
    <w:basedOn w:val="Domylnaczcionkaakapitu"/>
    <w:link w:val="Normalny2"/>
    <w:rsid w:val="00B772FF"/>
    <w:rPr>
      <w:rFonts w:ascii="Calibri" w:hAnsi="Calibri"/>
      <w:b/>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qFormat/>
    <w:rsid w:val="003931AA"/>
    <w:pPr>
      <w:widowControl w:val="0"/>
      <w:numPr>
        <w:numId w:val="16"/>
      </w:numPr>
      <w:suppressAutoHyphens/>
      <w:spacing w:before="240" w:after="120" w:line="240" w:lineRule="auto"/>
    </w:pPr>
    <w:rPr>
      <w:rFonts w:eastAsia="Calibri" w:cs="Times New Roman"/>
      <w:szCs w:val="24"/>
      <w:lang w:eastAsia="ar-SA"/>
    </w:rPr>
  </w:style>
  <w:style w:type="character" w:customStyle="1" w:styleId="Nagwek3Znak">
    <w:name w:val="Nagłówek3 Znak"/>
    <w:basedOn w:val="Nagwek2Znak"/>
    <w:link w:val="Nagwek3"/>
    <w:rsid w:val="00D92FEC"/>
    <w:rPr>
      <w:rFonts w:ascii="Calibri" w:hAnsi="Calibri"/>
      <w:b/>
      <w:color w:val="0000FF"/>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3931AA"/>
    <w:rPr>
      <w:rFonts w:ascii="Calibri" w:eastAsia="Calibri" w:hAnsi="Calibri" w:cs="Times New Roman"/>
      <w:b/>
      <w:szCs w:val="24"/>
      <w:lang w:eastAsia="ar-SA"/>
    </w:rPr>
  </w:style>
  <w:style w:type="paragraph" w:customStyle="1" w:styleId="Normalny3">
    <w:name w:val="Normalny3"/>
    <w:basedOn w:val="Normalny2"/>
    <w:link w:val="Normalny3Znak"/>
    <w:autoRedefine/>
    <w:qFormat/>
    <w:rsid w:val="0084300E"/>
    <w:pPr>
      <w:ind w:left="360" w:firstLine="0"/>
      <w:jc w:val="left"/>
    </w:pPr>
    <w:rPr>
      <w:b w:val="0"/>
    </w:rPr>
  </w:style>
  <w:style w:type="paragraph" w:customStyle="1" w:styleId="Normalny21">
    <w:name w:val="Normalny2.1"/>
    <w:basedOn w:val="Normalny3"/>
    <w:link w:val="Normalny21Znak"/>
    <w:autoRedefine/>
    <w:qFormat/>
    <w:rsid w:val="0084300E"/>
    <w:rPr>
      <w:b/>
    </w:rPr>
  </w:style>
  <w:style w:type="character" w:customStyle="1" w:styleId="Normalny3Znak">
    <w:name w:val="Normalny3 Znak"/>
    <w:basedOn w:val="Normalny2Znak"/>
    <w:link w:val="Normalny3"/>
    <w:rsid w:val="0084300E"/>
    <w:rPr>
      <w:rFonts w:ascii="Calibri" w:hAnsi="Calibri"/>
      <w:b w:val="0"/>
    </w:rPr>
  </w:style>
  <w:style w:type="paragraph" w:customStyle="1" w:styleId="Normalny4">
    <w:name w:val="Normalny4"/>
    <w:basedOn w:val="Normalny3"/>
    <w:link w:val="Normalny4Znak"/>
    <w:autoRedefine/>
    <w:qFormat/>
    <w:rsid w:val="00842A7C"/>
    <w:pPr>
      <w:numPr>
        <w:numId w:val="9"/>
      </w:numPr>
    </w:pPr>
  </w:style>
  <w:style w:type="character" w:customStyle="1" w:styleId="Normalny21Znak">
    <w:name w:val="Normalny2.1 Znak"/>
    <w:basedOn w:val="Normalny3Znak"/>
    <w:link w:val="Normalny21"/>
    <w:rsid w:val="0084300E"/>
    <w:rPr>
      <w:rFonts w:ascii="Calibri" w:hAnsi="Calibri"/>
      <w:b/>
    </w:rPr>
  </w:style>
  <w:style w:type="paragraph" w:styleId="Tekstprzypisudolnego">
    <w:name w:val="footnote text"/>
    <w:aliases w:val="Tekst przypisu Znak,Podrozdział,Footnote,Podrozdzia3,Tekst przypisu"/>
    <w:basedOn w:val="Normalny"/>
    <w:link w:val="TekstprzypisudolnegoZnak"/>
    <w:uiPriority w:val="99"/>
    <w:unhideWhenUsed/>
    <w:rsid w:val="008D58C2"/>
    <w:pPr>
      <w:spacing w:line="276" w:lineRule="auto"/>
      <w:ind w:left="992"/>
    </w:pPr>
    <w:rPr>
      <w:rFonts w:eastAsia="Calibri" w:cs="Times New Roman"/>
      <w:b w:val="0"/>
      <w:sz w:val="20"/>
      <w:szCs w:val="20"/>
    </w:rPr>
  </w:style>
  <w:style w:type="character" w:customStyle="1" w:styleId="Normalny4Znak">
    <w:name w:val="Normalny4 Znak"/>
    <w:basedOn w:val="Normalny3Znak"/>
    <w:link w:val="Normalny4"/>
    <w:rsid w:val="00842A7C"/>
    <w:rPr>
      <w:rFonts w:ascii="Calibri" w:hAnsi="Calibri"/>
      <w:b w:val="0"/>
    </w:rPr>
  </w:style>
  <w:style w:type="character" w:customStyle="1" w:styleId="TekstprzypisudolnegoZnak">
    <w:name w:val="Tekst przypisu dolnego Znak"/>
    <w:aliases w:val="Tekst przypisu Znak Znak,Podrozdział Znak,Footnote Znak,Podrozdzia3 Znak,Tekst przypisu Znak1"/>
    <w:basedOn w:val="Domylnaczcionkaakapitu"/>
    <w:link w:val="Tekstprzypisudolnego"/>
    <w:uiPriority w:val="99"/>
    <w:rsid w:val="008D58C2"/>
    <w:rPr>
      <w:rFonts w:ascii="Calibri" w:eastAsia="Calibri" w:hAnsi="Calibri" w:cs="Times New Roman"/>
      <w:sz w:val="20"/>
      <w:szCs w:val="20"/>
    </w:rPr>
  </w:style>
  <w:style w:type="character" w:styleId="Odwoanieprzypisudolnego">
    <w:name w:val="footnote reference"/>
    <w:aliases w:val="Footnote symbol"/>
    <w:basedOn w:val="Domylnaczcionkaakapitu"/>
    <w:uiPriority w:val="99"/>
    <w:unhideWhenUsed/>
    <w:rsid w:val="008D58C2"/>
    <w:rPr>
      <w:vertAlign w:val="superscript"/>
    </w:rPr>
  </w:style>
  <w:style w:type="paragraph" w:styleId="Nagwek">
    <w:name w:val="header"/>
    <w:basedOn w:val="Normalny"/>
    <w:link w:val="NagwekZnak"/>
    <w:uiPriority w:val="99"/>
    <w:unhideWhenUsed/>
    <w:rsid w:val="008D5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8C2"/>
    <w:rPr>
      <w:rFonts w:ascii="Calibri" w:hAnsi="Calibri"/>
      <w:b/>
    </w:rPr>
  </w:style>
  <w:style w:type="paragraph" w:styleId="Stopka">
    <w:name w:val="footer"/>
    <w:basedOn w:val="Normalny"/>
    <w:link w:val="StopkaZnak"/>
    <w:uiPriority w:val="99"/>
    <w:unhideWhenUsed/>
    <w:rsid w:val="008D5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8C2"/>
    <w:rPr>
      <w:rFonts w:ascii="Calibri" w:hAnsi="Calibri"/>
      <w:b/>
    </w:rPr>
  </w:style>
  <w:style w:type="paragraph" w:customStyle="1" w:styleId="Normalny41">
    <w:name w:val="Normalny 4.1"/>
    <w:basedOn w:val="Normalny4"/>
    <w:link w:val="Normalny41Znak"/>
    <w:autoRedefine/>
    <w:qFormat/>
    <w:rsid w:val="00943306"/>
    <w:pPr>
      <w:numPr>
        <w:numId w:val="0"/>
      </w:numPr>
      <w:ind w:left="1416"/>
    </w:pPr>
  </w:style>
  <w:style w:type="paragraph" w:customStyle="1" w:styleId="Akapit2zlist">
    <w:name w:val="Akapit 2 z listą"/>
    <w:basedOn w:val="Akapitzlist"/>
    <w:link w:val="Akapit2zlistZnak"/>
    <w:autoRedefine/>
    <w:qFormat/>
    <w:rsid w:val="00683257"/>
    <w:pPr>
      <w:numPr>
        <w:ilvl w:val="1"/>
      </w:numPr>
      <w:ind w:left="1068"/>
    </w:pPr>
    <w:rPr>
      <w:b w:val="0"/>
    </w:rPr>
  </w:style>
  <w:style w:type="character" w:customStyle="1" w:styleId="Normalny41Znak">
    <w:name w:val="Normalny 4.1 Znak"/>
    <w:basedOn w:val="Normalny4Znak"/>
    <w:link w:val="Normalny41"/>
    <w:rsid w:val="00943306"/>
    <w:rPr>
      <w:rFonts w:ascii="Calibri" w:hAnsi="Calibri"/>
      <w:b w:val="0"/>
    </w:rPr>
  </w:style>
  <w:style w:type="paragraph" w:customStyle="1" w:styleId="Normalny5">
    <w:name w:val="Normalny5"/>
    <w:basedOn w:val="Normalny4"/>
    <w:link w:val="Normalny5Znak"/>
    <w:autoRedefine/>
    <w:qFormat/>
    <w:rsid w:val="00D536CB"/>
    <w:pPr>
      <w:numPr>
        <w:numId w:val="15"/>
      </w:numPr>
    </w:pPr>
  </w:style>
  <w:style w:type="character" w:customStyle="1" w:styleId="Akapit2zlistZnak">
    <w:name w:val="Akapit 2 z listą Znak"/>
    <w:basedOn w:val="AkapitzlistZnak"/>
    <w:link w:val="Akapit2zlist"/>
    <w:rsid w:val="00683257"/>
    <w:rPr>
      <w:rFonts w:ascii="Calibri" w:eastAsia="Calibri" w:hAnsi="Calibri" w:cs="Times New Roman"/>
      <w:b w:val="0"/>
      <w:szCs w:val="24"/>
      <w:lang w:eastAsia="ar-SA"/>
    </w:rPr>
  </w:style>
  <w:style w:type="paragraph" w:customStyle="1" w:styleId="Nagwek4">
    <w:name w:val="Nagłówek4"/>
    <w:basedOn w:val="Akapitzlist"/>
    <w:link w:val="Nagwek4Znak"/>
    <w:autoRedefine/>
    <w:qFormat/>
    <w:rsid w:val="00683257"/>
    <w:pPr>
      <w:outlineLvl w:val="3"/>
    </w:pPr>
  </w:style>
  <w:style w:type="character" w:customStyle="1" w:styleId="Normalny5Znak">
    <w:name w:val="Normalny5 Znak"/>
    <w:basedOn w:val="Normalny4Znak"/>
    <w:link w:val="Normalny5"/>
    <w:rsid w:val="00D536CB"/>
    <w:rPr>
      <w:rFonts w:ascii="Calibri" w:hAnsi="Calibri"/>
      <w:b w:val="0"/>
    </w:rPr>
  </w:style>
  <w:style w:type="paragraph" w:customStyle="1" w:styleId="Akapit2zlist0">
    <w:name w:val="Akapit 2 z listą"/>
    <w:basedOn w:val="Akapitzlist"/>
    <w:next w:val="Akapit2zlist"/>
    <w:autoRedefine/>
    <w:qFormat/>
    <w:rsid w:val="00842A7C"/>
    <w:pPr>
      <w:numPr>
        <w:numId w:val="0"/>
      </w:numPr>
      <w:ind w:left="1146" w:hanging="360"/>
    </w:pPr>
    <w:rPr>
      <w:b w:val="0"/>
    </w:rPr>
  </w:style>
  <w:style w:type="character" w:customStyle="1" w:styleId="Nagwek4Znak">
    <w:name w:val="Nagłówek4 Znak"/>
    <w:basedOn w:val="AkapitzlistZnak"/>
    <w:link w:val="Nagwek4"/>
    <w:rsid w:val="00683257"/>
    <w:rPr>
      <w:rFonts w:ascii="Calibri" w:eastAsia="Calibri" w:hAnsi="Calibri" w:cs="Times New Roman"/>
      <w:b/>
      <w:szCs w:val="24"/>
      <w:lang w:eastAsia="ar-SA"/>
    </w:rPr>
  </w:style>
  <w:style w:type="paragraph" w:customStyle="1" w:styleId="NormalnyCzerwony">
    <w:name w:val="Normalny Czerwony"/>
    <w:basedOn w:val="Normalny"/>
    <w:link w:val="NormalnyCzerwonyZnak"/>
    <w:autoRedefine/>
    <w:qFormat/>
    <w:rsid w:val="003931AA"/>
    <w:pPr>
      <w:tabs>
        <w:tab w:val="left" w:pos="5400"/>
      </w:tabs>
      <w:spacing w:before="600"/>
      <w:ind w:left="0" w:firstLine="0"/>
    </w:pPr>
    <w:rPr>
      <w:rFonts w:cstheme="minorHAnsi"/>
      <w:color w:val="A50021"/>
      <w:szCs w:val="24"/>
    </w:rPr>
  </w:style>
  <w:style w:type="character" w:styleId="Odwoaniedokomentarza">
    <w:name w:val="annotation reference"/>
    <w:basedOn w:val="Domylnaczcionkaakapitu"/>
    <w:uiPriority w:val="99"/>
    <w:semiHidden/>
    <w:unhideWhenUsed/>
    <w:rsid w:val="00967445"/>
    <w:rPr>
      <w:sz w:val="16"/>
      <w:szCs w:val="16"/>
    </w:rPr>
  </w:style>
  <w:style w:type="character" w:customStyle="1" w:styleId="NormalnyCzerwonyZnak">
    <w:name w:val="Normalny Czerwony Znak"/>
    <w:basedOn w:val="Domylnaczcionkaakapitu"/>
    <w:link w:val="NormalnyCzerwony"/>
    <w:rsid w:val="003931AA"/>
    <w:rPr>
      <w:rFonts w:ascii="Calibri" w:hAnsi="Calibri" w:cstheme="minorHAnsi"/>
      <w:b/>
      <w:color w:val="A50021"/>
      <w:szCs w:val="24"/>
    </w:rPr>
  </w:style>
  <w:style w:type="paragraph" w:styleId="Tekstkomentarza">
    <w:name w:val="annotation text"/>
    <w:basedOn w:val="Normalny"/>
    <w:link w:val="TekstkomentarzaZnak"/>
    <w:uiPriority w:val="99"/>
    <w:semiHidden/>
    <w:unhideWhenUsed/>
    <w:rsid w:val="00967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7445"/>
    <w:rPr>
      <w:rFonts w:ascii="Calibri" w:hAnsi="Calibri"/>
      <w:b/>
      <w:sz w:val="20"/>
      <w:szCs w:val="20"/>
    </w:rPr>
  </w:style>
  <w:style w:type="paragraph" w:styleId="Tematkomentarza">
    <w:name w:val="annotation subject"/>
    <w:basedOn w:val="Tekstkomentarza"/>
    <w:next w:val="Tekstkomentarza"/>
    <w:link w:val="TematkomentarzaZnak"/>
    <w:uiPriority w:val="99"/>
    <w:semiHidden/>
    <w:unhideWhenUsed/>
    <w:rsid w:val="00967445"/>
    <w:rPr>
      <w:bCs/>
    </w:rPr>
  </w:style>
  <w:style w:type="character" w:customStyle="1" w:styleId="TematkomentarzaZnak">
    <w:name w:val="Temat komentarza Znak"/>
    <w:basedOn w:val="TekstkomentarzaZnak"/>
    <w:link w:val="Tematkomentarza"/>
    <w:uiPriority w:val="99"/>
    <w:semiHidden/>
    <w:rsid w:val="00967445"/>
    <w:rPr>
      <w:rFonts w:ascii="Calibri" w:hAnsi="Calibri"/>
      <w:b/>
      <w:bCs/>
      <w:sz w:val="20"/>
      <w:szCs w:val="20"/>
    </w:rPr>
  </w:style>
  <w:style w:type="paragraph" w:styleId="Tekstdymka">
    <w:name w:val="Balloon Text"/>
    <w:basedOn w:val="Normalny"/>
    <w:link w:val="TekstdymkaZnak"/>
    <w:uiPriority w:val="99"/>
    <w:semiHidden/>
    <w:unhideWhenUsed/>
    <w:rsid w:val="009674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445"/>
    <w:rPr>
      <w:rFonts w:ascii="Segoe UI" w:hAnsi="Segoe UI" w:cs="Segoe UI"/>
      <w:b/>
      <w:sz w:val="18"/>
      <w:szCs w:val="18"/>
    </w:rPr>
  </w:style>
  <w:style w:type="table" w:styleId="Tabela-Siatka">
    <w:name w:val="Table Grid"/>
    <w:basedOn w:val="Standardowy"/>
    <w:uiPriority w:val="39"/>
    <w:rsid w:val="00435C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Niebieski">
    <w:name w:val="Normalny Niebieski"/>
    <w:basedOn w:val="NormalnyCzerwony"/>
    <w:link w:val="NormalnyNiebieskiZnak"/>
    <w:autoRedefine/>
    <w:qFormat/>
    <w:rsid w:val="002F6F20"/>
    <w:pPr>
      <w:tabs>
        <w:tab w:val="left" w:pos="7380"/>
      </w:tabs>
    </w:pPr>
    <w:rPr>
      <w:color w:val="0000FF"/>
    </w:rPr>
  </w:style>
  <w:style w:type="character" w:customStyle="1" w:styleId="NormalnyNiebieskiZnak">
    <w:name w:val="Normalny Niebieski Znak"/>
    <w:basedOn w:val="NormalnyCzerwonyZnak"/>
    <w:link w:val="NormalnyNiebieski"/>
    <w:rsid w:val="002F6F20"/>
    <w:rPr>
      <w:rFonts w:ascii="Calibri" w:hAnsi="Calibri" w:cstheme="minorHAnsi"/>
      <w:b/>
      <w:color w:val="0000FF"/>
      <w:szCs w:val="24"/>
    </w:rPr>
  </w:style>
  <w:style w:type="paragraph" w:styleId="Legenda">
    <w:name w:val="caption"/>
    <w:basedOn w:val="Normalny"/>
    <w:next w:val="Normalny"/>
    <w:autoRedefine/>
    <w:uiPriority w:val="35"/>
    <w:unhideWhenUsed/>
    <w:qFormat/>
    <w:rsid w:val="00D92FEC"/>
    <w:pPr>
      <w:keepNext/>
      <w:spacing w:before="600" w:line="240" w:lineRule="auto"/>
    </w:pPr>
    <w:rPr>
      <w:iCs/>
      <w:color w:val="0000F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EC65-6423-4C35-8A4D-316B3773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Marlena Jóźwiak-Tęsiorowska</dc:creator>
  <cp:keywords/>
  <dc:description/>
  <cp:lastModifiedBy>Barbara Łabudzka</cp:lastModifiedBy>
  <cp:revision>4</cp:revision>
  <dcterms:created xsi:type="dcterms:W3CDTF">2023-12-07T12:37:00Z</dcterms:created>
  <dcterms:modified xsi:type="dcterms:W3CDTF">2023-12-08T13:25:00Z</dcterms:modified>
</cp:coreProperties>
</file>