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E69DB" w14:textId="464287D8" w:rsidR="00BC5D83" w:rsidRDefault="00A121F0">
      <w:r>
        <w:t>ODPOWIEDZI NA PYTANIA 25.07.2022</w:t>
      </w:r>
    </w:p>
    <w:p w14:paraId="01623946" w14:textId="2316CFA9" w:rsidR="00A121F0" w:rsidRDefault="00A121F0">
      <w:r>
        <w:t>Pytanie:</w:t>
      </w:r>
    </w:p>
    <w:p w14:paraId="1AE31A58" w14:textId="51E01948" w:rsidR="00A121F0" w:rsidRDefault="00A121F0" w:rsidP="00A121F0">
      <w:r>
        <w:t xml:space="preserve">1. f) ściany zabudowy gładkie, bez ożebrowania i bez przetłoczeń wykonane ze stali </w:t>
      </w:r>
      <w:proofErr w:type="spellStart"/>
      <w:r>
        <w:t>Domex</w:t>
      </w:r>
      <w:proofErr w:type="spellEnd"/>
      <w:r>
        <w:t xml:space="preserve"> 650 o grubości 3,2</w:t>
      </w:r>
      <w:r>
        <w:t xml:space="preserve"> </w:t>
      </w:r>
      <w:r>
        <w:t xml:space="preserve">mm; podłoga skrzyni ładunkowej płaska wykonana ze stali </w:t>
      </w:r>
      <w:proofErr w:type="spellStart"/>
      <w:r>
        <w:t>Domex</w:t>
      </w:r>
      <w:proofErr w:type="spellEnd"/>
      <w:r>
        <w:t xml:space="preserve"> 650 o grubości 4 mm; dno wanny zasypowej</w:t>
      </w:r>
      <w:r>
        <w:t xml:space="preserve"> </w:t>
      </w:r>
      <w:r>
        <w:t xml:space="preserve">wykonane ze stali </w:t>
      </w:r>
      <w:proofErr w:type="spellStart"/>
      <w:r>
        <w:t>Hardox</w:t>
      </w:r>
      <w:proofErr w:type="spellEnd"/>
      <w:r>
        <w:t xml:space="preserve"> 450 o grubości 6 mm, pozostałe elementy dna odwłoka wykonane ze stali </w:t>
      </w:r>
      <w:proofErr w:type="spellStart"/>
      <w:r>
        <w:t>Domex</w:t>
      </w:r>
      <w:proofErr w:type="spellEnd"/>
      <w:r>
        <w:t xml:space="preserve"> 650</w:t>
      </w:r>
      <w:r>
        <w:t xml:space="preserve"> </w:t>
      </w:r>
      <w:r>
        <w:t>o grubości 6 mm;</w:t>
      </w:r>
    </w:p>
    <w:p w14:paraId="15765DD7" w14:textId="77777777" w:rsidR="00A121F0" w:rsidRDefault="00A121F0" w:rsidP="00A121F0">
      <w:r>
        <w:t>Po zmianach:</w:t>
      </w:r>
    </w:p>
    <w:p w14:paraId="797FDC83" w14:textId="1C4FD182" w:rsidR="00A121F0" w:rsidRDefault="00A121F0" w:rsidP="00A121F0">
      <w:r>
        <w:t xml:space="preserve">„f) ściany zabudowy gładkie, bez ożebrowania i bez przetłoczeń wykonane ze stali trudnościeralnej np. </w:t>
      </w:r>
      <w:proofErr w:type="spellStart"/>
      <w:r>
        <w:t>Domex</w:t>
      </w:r>
      <w:proofErr w:type="spellEnd"/>
      <w:r>
        <w:t xml:space="preserve"> </w:t>
      </w:r>
      <w:r>
        <w:t xml:space="preserve">650 (lub innych nie gorszych – parametry równoważności: granica plastyczności </w:t>
      </w:r>
      <w:proofErr w:type="spellStart"/>
      <w:r>
        <w:t>ReH</w:t>
      </w:r>
      <w:proofErr w:type="spellEnd"/>
      <w:r>
        <w:t xml:space="preserve"> min </w:t>
      </w:r>
      <w:proofErr w:type="spellStart"/>
      <w:r>
        <w:t>MPa</w:t>
      </w:r>
      <w:proofErr w:type="spellEnd"/>
      <w:r>
        <w:t>: 650 lub lepsze,</w:t>
      </w:r>
      <w:r>
        <w:t xml:space="preserve"> </w:t>
      </w:r>
      <w:r>
        <w:t xml:space="preserve">wytrzymałość na rozciąganie </w:t>
      </w:r>
      <w:proofErr w:type="spellStart"/>
      <w:r>
        <w:t>Rm</w:t>
      </w:r>
      <w:proofErr w:type="spellEnd"/>
      <w:r>
        <w:t xml:space="preserve"> </w:t>
      </w:r>
      <w:proofErr w:type="spellStart"/>
      <w:r>
        <w:t>MPa</w:t>
      </w:r>
      <w:proofErr w:type="spellEnd"/>
      <w:r>
        <w:t>: 700 lub lepsze, o grubości min. 3,0 mm; podłoga skrzyni ładunkowej</w:t>
      </w:r>
      <w:r>
        <w:t xml:space="preserve"> </w:t>
      </w:r>
      <w:r>
        <w:t xml:space="preserve">płaska wykonana ze stali trudnościeralnej np. </w:t>
      </w:r>
      <w:proofErr w:type="spellStart"/>
      <w:r>
        <w:t>Domex</w:t>
      </w:r>
      <w:proofErr w:type="spellEnd"/>
      <w:r>
        <w:t xml:space="preserve"> 650 (lub innych nie gorszych – parametry równoważności:</w:t>
      </w:r>
      <w:r>
        <w:t xml:space="preserve"> </w:t>
      </w:r>
      <w:r>
        <w:t xml:space="preserve">granica plastyczności </w:t>
      </w:r>
      <w:proofErr w:type="spellStart"/>
      <w:r>
        <w:t>ReH</w:t>
      </w:r>
      <w:proofErr w:type="spellEnd"/>
      <w:r>
        <w:t xml:space="preserve"> min </w:t>
      </w:r>
      <w:proofErr w:type="spellStart"/>
      <w:r>
        <w:t>MPa</w:t>
      </w:r>
      <w:proofErr w:type="spellEnd"/>
      <w:r>
        <w:t xml:space="preserve">: 650 lub lepsze, wytrzymałość na rozciąganie </w:t>
      </w:r>
      <w:proofErr w:type="spellStart"/>
      <w:r>
        <w:t>Rm</w:t>
      </w:r>
      <w:proofErr w:type="spellEnd"/>
      <w:r>
        <w:t xml:space="preserve"> </w:t>
      </w:r>
      <w:proofErr w:type="spellStart"/>
      <w:r>
        <w:t>MPa</w:t>
      </w:r>
      <w:proofErr w:type="spellEnd"/>
      <w:r>
        <w:t>: 700 lub lepsze) o</w:t>
      </w:r>
      <w:r>
        <w:t xml:space="preserve"> </w:t>
      </w:r>
      <w:r>
        <w:t xml:space="preserve">grubości min. 4 mm; dno wanny zasypowej wykonane ze stali trudnościeralnej np. </w:t>
      </w:r>
      <w:proofErr w:type="spellStart"/>
      <w:r>
        <w:t>Hardox</w:t>
      </w:r>
      <w:proofErr w:type="spellEnd"/>
      <w:r>
        <w:t xml:space="preserve"> 450 (lub innych nie</w:t>
      </w:r>
      <w:r>
        <w:t xml:space="preserve"> </w:t>
      </w:r>
      <w:r>
        <w:t xml:space="preserve">gorszych – parametry równoważności: twardość: min. 425 HB, granica plastyczności Re </w:t>
      </w:r>
      <w:proofErr w:type="spellStart"/>
      <w:r>
        <w:t>MPa</w:t>
      </w:r>
      <w:proofErr w:type="spellEnd"/>
      <w:r>
        <w:t>: 1200 lub lepsze,</w:t>
      </w:r>
    </w:p>
    <w:p w14:paraId="2BF38260" w14:textId="46A46CAE" w:rsidR="00A121F0" w:rsidRDefault="00A121F0" w:rsidP="00A121F0">
      <w:r>
        <w:t xml:space="preserve">wytrzymałość na rozciąganie </w:t>
      </w:r>
      <w:proofErr w:type="spellStart"/>
      <w:r>
        <w:t>Rm</w:t>
      </w:r>
      <w:proofErr w:type="spellEnd"/>
      <w:r>
        <w:t xml:space="preserve"> </w:t>
      </w:r>
      <w:proofErr w:type="spellStart"/>
      <w:r>
        <w:t>MPa</w:t>
      </w:r>
      <w:proofErr w:type="spellEnd"/>
      <w:r>
        <w:t>: 1400 lub lepsze) o grubości 5 mm, pozostałe elementy dna odwłoka</w:t>
      </w:r>
      <w:r>
        <w:t xml:space="preserve"> </w:t>
      </w:r>
      <w:r>
        <w:t xml:space="preserve">wykonane ze stali </w:t>
      </w:r>
      <w:proofErr w:type="spellStart"/>
      <w:r>
        <w:t>Domex</w:t>
      </w:r>
      <w:proofErr w:type="spellEnd"/>
      <w:r>
        <w:t xml:space="preserve"> 650 (lub innych nie gorszych – parametry równoważności: granica plastyczności </w:t>
      </w:r>
      <w:proofErr w:type="spellStart"/>
      <w:r>
        <w:t>ReH</w:t>
      </w:r>
      <w:proofErr w:type="spellEnd"/>
      <w:r>
        <w:t xml:space="preserve"> </w:t>
      </w:r>
      <w:r>
        <w:t xml:space="preserve">min </w:t>
      </w:r>
      <w:proofErr w:type="spellStart"/>
      <w:r>
        <w:t>MPa</w:t>
      </w:r>
      <w:proofErr w:type="spellEnd"/>
      <w:r>
        <w:t xml:space="preserve">: 650 lub lepsze, wytrzymałość na rozciąganie </w:t>
      </w:r>
      <w:proofErr w:type="spellStart"/>
      <w:r>
        <w:t>Rm</w:t>
      </w:r>
      <w:proofErr w:type="spellEnd"/>
      <w:r>
        <w:t xml:space="preserve"> </w:t>
      </w:r>
      <w:proofErr w:type="spellStart"/>
      <w:r>
        <w:t>MPa</w:t>
      </w:r>
      <w:proofErr w:type="spellEnd"/>
      <w:r>
        <w:t>: 700 lub lepsze) o grubości min. 4 mm.”</w:t>
      </w:r>
    </w:p>
    <w:p w14:paraId="0AA12F15" w14:textId="08D7106A" w:rsidR="00A121F0" w:rsidRDefault="00A121F0" w:rsidP="00A121F0">
      <w:r>
        <w:t>Oferent prosi o ponowne rozpatrzenie dopuszczenia pojazdu z zabudową wykonaną z blach ścian i podłogi ze stali S355JR o</w:t>
      </w:r>
      <w:r>
        <w:t xml:space="preserve"> </w:t>
      </w:r>
      <w:r>
        <w:t>grubości 4 mm, zamiast ze stali DOMEX 650? We współczesnych konstrukcjach zabudów śmieciarek przeznaczonych do</w:t>
      </w:r>
      <w:r>
        <w:t xml:space="preserve"> </w:t>
      </w:r>
      <w:r>
        <w:t>zbiórki odpadów komunalnych stosuje się standardowo stale S355, a tylko w kluczowych miejscach konstrukcji takich skrzyń</w:t>
      </w:r>
    </w:p>
    <w:p w14:paraId="33A2B579" w14:textId="5C35B102" w:rsidR="00A121F0" w:rsidRDefault="00A121F0" w:rsidP="00A121F0">
      <w:r>
        <w:t>(tj. np. tylna krawędź wyładowcza, prowadnice boczne płyty wypychającej) zastosowanie znajduje stal DOMEX 650 lub</w:t>
      </w:r>
      <w:r>
        <w:t xml:space="preserve"> </w:t>
      </w:r>
      <w:r>
        <w:t>równoważna.</w:t>
      </w:r>
    </w:p>
    <w:p w14:paraId="2921781A" w14:textId="13800EF5" w:rsidR="00A121F0" w:rsidRDefault="00A121F0" w:rsidP="00A121F0">
      <w:r>
        <w:t xml:space="preserve">Zamawiający po zmianach podał wszystkie parametry wytrzymałościowy stali </w:t>
      </w:r>
      <w:proofErr w:type="spellStart"/>
      <w:r>
        <w:t>Domex</w:t>
      </w:r>
      <w:proofErr w:type="spellEnd"/>
      <w:r>
        <w:t xml:space="preserve"> 650, Oferent jest w posiadaniu</w:t>
      </w:r>
      <w:r>
        <w:t xml:space="preserve"> </w:t>
      </w:r>
      <w:r>
        <w:t>pojazdu o parametrach zabudowy zaproponowanych wyżej, przy czym jak już wskazywał zastosowanie stali S355 nie ma</w:t>
      </w:r>
      <w:r>
        <w:t xml:space="preserve"> </w:t>
      </w:r>
      <w:r>
        <w:t>celu ograniczenia kosztów, a raczej dopasowania rodzaju stali do kwaśnego środowiska w jakim pracuje. Dzięki</w:t>
      </w:r>
      <w:r>
        <w:t xml:space="preserve"> </w:t>
      </w:r>
      <w:r>
        <w:t>zastosowania stali S355 na ścianach i podłodze o większej plastyczności tworzy się mniej mikropęknięć względem twardszej</w:t>
      </w:r>
      <w:r>
        <w:t>.</w:t>
      </w:r>
    </w:p>
    <w:p w14:paraId="3EB2E423" w14:textId="77777777" w:rsidR="00A121F0" w:rsidRDefault="00A121F0" w:rsidP="00A121F0">
      <w:r>
        <w:t>stali DOMEX czy HARDOX, dzięki czemu w tak kwaśnym środowisku z jakim ma kontakt jest mniej narażona na korozję,</w:t>
      </w:r>
    </w:p>
    <w:p w14:paraId="6FE6E788" w14:textId="77777777" w:rsidR="00A121F0" w:rsidRDefault="00A121F0" w:rsidP="00A121F0">
      <w:r>
        <w:t>przez co wydłużamy żywotność zabudowy i okresy między konserwacyjne, dodatkowo zaproponowane rozwiązanie niesie</w:t>
      </w:r>
    </w:p>
    <w:p w14:paraId="084D3DED" w14:textId="77777777" w:rsidR="00A121F0" w:rsidRDefault="00A121F0" w:rsidP="00A121F0">
      <w:r>
        <w:t>za sobą kolejną korzyść w postaci lżejszej masy całkowitej. Zaproponowane przez Oferent rozwiązanie jest standardem</w:t>
      </w:r>
    </w:p>
    <w:p w14:paraId="01C24B8F" w14:textId="20EB9B1D" w:rsidR="00A121F0" w:rsidRDefault="00A121F0" w:rsidP="00A121F0">
      <w:r>
        <w:t>rynkowym, a produkcja nowej zabudowy będzie prowadziła raz do wydłużenia terminu dostawy, a dwa do znacznego</w:t>
      </w:r>
      <w:r>
        <w:t xml:space="preserve"> </w:t>
      </w:r>
      <w:r>
        <w:t>zwiększenia kosztów, gdyż cena stali na przestraszni ostatniego roku znacząco wzrosła.</w:t>
      </w:r>
    </w:p>
    <w:p w14:paraId="72EA09EF" w14:textId="26F27F6C" w:rsidR="00A121F0" w:rsidRDefault="00A121F0" w:rsidP="00A121F0">
      <w:proofErr w:type="spellStart"/>
      <w:r>
        <w:t>Odp</w:t>
      </w:r>
      <w:proofErr w:type="spellEnd"/>
      <w:r>
        <w:t>: Dopuszczamy proponowane rozwiązanie.</w:t>
      </w:r>
    </w:p>
    <w:p w14:paraId="0F5BB278" w14:textId="77777777" w:rsidR="00A121F0" w:rsidRDefault="00A121F0" w:rsidP="00A121F0">
      <w:r>
        <w:lastRenderedPageBreak/>
        <w:t>Pytanie nr 1 do rozdz. IV SWZ</w:t>
      </w:r>
    </w:p>
    <w:p w14:paraId="4BDA6176" w14:textId="77777777" w:rsidR="00A121F0" w:rsidRDefault="00A121F0" w:rsidP="00A121F0">
      <w:r>
        <w:t>Zamawiający wskazuje, że Wykonawca zobowiązany jest przedłożyć „dokumenty potwierdzające, że Wykonawca jest ubezpieczony od odpowiedzialności cywilnej w zakresie prowadzonej działalności związanej z przedmiotem zamówienia na sumę gwarancyjną określoną przez Zamawiającego”.</w:t>
      </w:r>
    </w:p>
    <w:p w14:paraId="13D9D919" w14:textId="77777777" w:rsidR="00A121F0" w:rsidRDefault="00A121F0" w:rsidP="00A121F0">
      <w:r>
        <w:t>Jaka jest wymagana przez Zamawiającego wysokość sumy gwarancyjnej?</w:t>
      </w:r>
    </w:p>
    <w:p w14:paraId="276A48FC" w14:textId="1899BA1F" w:rsidR="00A121F0" w:rsidRDefault="00A121F0" w:rsidP="00A121F0">
      <w:r>
        <w:t>Czy na wykazanie spełniania tego warunku Zamawiający dopuszcza przedłożenie certyfikatu polisy?</w:t>
      </w:r>
    </w:p>
    <w:p w14:paraId="5C85F0F5" w14:textId="48FC9A6E" w:rsidR="00C0484B" w:rsidRDefault="00C0484B" w:rsidP="00A121F0">
      <w:proofErr w:type="spellStart"/>
      <w:r>
        <w:t>Odp</w:t>
      </w:r>
      <w:proofErr w:type="spellEnd"/>
      <w:r>
        <w:t>: Warunki te dotyczą 1 części zamówienia.</w:t>
      </w:r>
    </w:p>
    <w:p w14:paraId="337EA82A" w14:textId="77777777" w:rsidR="00A121F0" w:rsidRDefault="00A121F0" w:rsidP="00A121F0">
      <w:r>
        <w:t>Pytanie nr 2 do rozdz. IV SWZ</w:t>
      </w:r>
    </w:p>
    <w:p w14:paraId="1D062B14" w14:textId="1DBD4BEC" w:rsidR="00A121F0" w:rsidRDefault="00A121F0" w:rsidP="00A121F0">
      <w:r>
        <w:t>Wykonawca wnosi o potwierdzenie, że wykonawca składający ofertę na część II zamówienia, tj. dostawę pojazdu, nie jest zobowiązany do przedłożenia: wykazu usług, wykazu robót budowlanych, wykazu osób, oświadczenia Wykonawcy, iż osoby skierowane do realizacji zamówienia posiadają wymagane uprawnienia, dokumentów potwierdzających status członka danej organizacji, aktualną informację banku lub spółdzielczej kasy oszczędnościowo-kredytowej.</w:t>
      </w:r>
    </w:p>
    <w:p w14:paraId="02166E09" w14:textId="3983C8F8" w:rsidR="00C0484B" w:rsidRDefault="00C0484B" w:rsidP="00A121F0">
      <w:proofErr w:type="spellStart"/>
      <w:r>
        <w:t>Odp</w:t>
      </w:r>
      <w:proofErr w:type="spellEnd"/>
      <w:r>
        <w:t>; Tak potwierdzamy- wskazane warunki dotyczą 1 części zamówienia,</w:t>
      </w:r>
    </w:p>
    <w:p w14:paraId="10AF4D40" w14:textId="77777777" w:rsidR="00A121F0" w:rsidRDefault="00A121F0" w:rsidP="00A121F0">
      <w:r>
        <w:t>Pytanie nr 3 do § 1 ust. 1 Załącznik nr 6a</w:t>
      </w:r>
    </w:p>
    <w:p w14:paraId="30333F75" w14:textId="77777777" w:rsidR="00A121F0" w:rsidRDefault="00A121F0" w:rsidP="00A121F0">
      <w:r>
        <w:t>Wykonawca wnosi o modyfikację postanowienia poprzez wskazanie, że „Wykonawca udzieli lub zapewni udzielenie gwarancji (…)”</w:t>
      </w:r>
    </w:p>
    <w:p w14:paraId="39162F9D" w14:textId="77777777" w:rsidR="00A121F0" w:rsidRDefault="00A121F0" w:rsidP="00A121F0">
      <w:r>
        <w:t>Wykonawca niebędący producentem podwozia/zabudowy nie może samodzielnie udzielić gwarancji niezależnej od gwarancji producenta. Wykonawca taki zapewnia udzielenie gwarancji producenta Zamawiającemu. Wskazać przy tym należy, iż Wykonawca zapewnia u producenta okres gwarancji wymagany przez Zamawiającego.</w:t>
      </w:r>
    </w:p>
    <w:p w14:paraId="232D7826" w14:textId="77777777" w:rsidR="00A121F0" w:rsidRDefault="00A121F0" w:rsidP="00A121F0">
      <w:r>
        <w:t xml:space="preserve">Modyfikacja zapisu w umowie uzasadniona jest istotnym aspektem prawnym polegającym, na tym, iż wykonawca który nie jest producentem podwozia czy zabudowy może jedynie zapewnić udzielenie odpowiednio gwarancji na podwozie i zabudowę przez producenta podwozi/ zabudowy. Żaden z wykonawców nie jest ani prawnie ani faktycznie w stanie udzielić własnej samodzielnej gwarancji na tę część śmieciarki (podwozie/zabudowa/systemy </w:t>
      </w:r>
      <w:proofErr w:type="spellStart"/>
      <w:r>
        <w:t>gps</w:t>
      </w:r>
      <w:proofErr w:type="spellEnd"/>
      <w:r>
        <w:t>), której nie produkuje. W obrocie prawnym Wykonawca po prostu zapewnia na rzecz Zamawiającego ich udzielenie przez producenta/importera śmieciarki gwarancji.</w:t>
      </w:r>
    </w:p>
    <w:p w14:paraId="226702AD" w14:textId="0FC1A438" w:rsidR="00A121F0" w:rsidRDefault="00A121F0" w:rsidP="00A121F0">
      <w:r>
        <w:t>Pojazd zatem jako całość objęty jest gwarancją producenta podwozia i zabudowy jako profesjonalistów w danej dziedzinie. Podmiot, który dostarcza pojazdy Zamawiającemu nie wydaje zatem własnej dodatkowej gwarancji na produkt lecz zapewnia jej udzielenie Zamawiającemu.</w:t>
      </w:r>
    </w:p>
    <w:p w14:paraId="12C5AED2" w14:textId="67E05ABE" w:rsidR="00C0484B" w:rsidRDefault="00C0484B" w:rsidP="00A121F0">
      <w:proofErr w:type="spellStart"/>
      <w:r>
        <w:t>Odp</w:t>
      </w:r>
      <w:proofErr w:type="spellEnd"/>
      <w:r>
        <w:t>: Zapisy w tym względzie pozostają bez zmian- wbrew twierdzeniom Wykonawcy, Wykonawca może od siebie wydłużyć gwarancję – prawo tego nie zabrania.</w:t>
      </w:r>
    </w:p>
    <w:p w14:paraId="64DE7B84" w14:textId="77777777" w:rsidR="00A121F0" w:rsidRDefault="00A121F0" w:rsidP="00A121F0">
      <w:r>
        <w:t>Pytanie nr 4 do § 2 ust. 2 Załącznik nr 6a</w:t>
      </w:r>
    </w:p>
    <w:p w14:paraId="46355A88" w14:textId="4B80127D" w:rsidR="00A121F0" w:rsidRDefault="00A121F0" w:rsidP="00A121F0">
      <w:r>
        <w:t>Jaki jest maksymalny poziom zamówienia?</w:t>
      </w:r>
    </w:p>
    <w:p w14:paraId="0B5219B5" w14:textId="088DE7E7" w:rsidR="00B040CD" w:rsidRDefault="00B040CD" w:rsidP="00A121F0">
      <w:proofErr w:type="spellStart"/>
      <w:r>
        <w:t>Odp</w:t>
      </w:r>
      <w:proofErr w:type="spellEnd"/>
      <w:r>
        <w:t>: Jeden pojazd</w:t>
      </w:r>
    </w:p>
    <w:p w14:paraId="07DEFC9C" w14:textId="77777777" w:rsidR="00A121F0" w:rsidRDefault="00A121F0" w:rsidP="00A121F0">
      <w:r>
        <w:t>Pytanie nr 4 do § 4 ust. 3 Załącznik nr 6a</w:t>
      </w:r>
    </w:p>
    <w:p w14:paraId="108DA10D" w14:textId="47063E6B" w:rsidR="00A121F0" w:rsidRDefault="00A121F0" w:rsidP="00A121F0">
      <w:r>
        <w:t>Jakie godziny Zamawiający rozumie poprzez godziny popołudniowe?</w:t>
      </w:r>
    </w:p>
    <w:p w14:paraId="55955CDF" w14:textId="7E0258BD" w:rsidR="00B040CD" w:rsidRDefault="00B040CD" w:rsidP="00A121F0">
      <w:proofErr w:type="spellStart"/>
      <w:r>
        <w:lastRenderedPageBreak/>
        <w:t>Odp</w:t>
      </w:r>
      <w:proofErr w:type="spellEnd"/>
      <w:r>
        <w:t>: Po godzinie 12.00</w:t>
      </w:r>
    </w:p>
    <w:p w14:paraId="246821ED" w14:textId="77777777" w:rsidR="00A121F0" w:rsidRDefault="00A121F0" w:rsidP="00A121F0">
      <w:r>
        <w:t>Pytanie nr 5 do § 6 ust. 2 Załącznik nr 6a</w:t>
      </w:r>
    </w:p>
    <w:p w14:paraId="49EA4F66" w14:textId="3B133BE1" w:rsidR="00A121F0" w:rsidRDefault="00A121F0" w:rsidP="00A121F0">
      <w:r>
        <w:t>Wykonawca prosi o wyjaśnienie: bieg gwarancji rozpoczyna się z chwilą uruchomienia pojazdu czy z chwilą podpisania protokołu zdawczo-odbiorczego? Niemożliwe jest rozpoczęcie biegu w dwóch różnych momentach.</w:t>
      </w:r>
    </w:p>
    <w:p w14:paraId="6BECEBE5" w14:textId="4BD8866B" w:rsidR="00B040CD" w:rsidRDefault="00B040CD" w:rsidP="00A121F0">
      <w:proofErr w:type="spellStart"/>
      <w:r>
        <w:t>Odp</w:t>
      </w:r>
      <w:proofErr w:type="spellEnd"/>
      <w:r>
        <w:t>: Bieg gwarancji rozpoczyna się z dniem protokolarnego przekazania pojazdu Zamawiającemu.</w:t>
      </w:r>
    </w:p>
    <w:p w14:paraId="3CF4CEC7" w14:textId="77777777" w:rsidR="00A121F0" w:rsidRDefault="00A121F0" w:rsidP="00A121F0">
      <w:r>
        <w:t>Pytanie nr 6 do § 6 ust. 13 Załącznik nr 6a</w:t>
      </w:r>
    </w:p>
    <w:p w14:paraId="16AD7027" w14:textId="4CA9A610" w:rsidR="00A121F0" w:rsidRDefault="00A121F0" w:rsidP="00A121F0">
      <w:r>
        <w:t>Wykonawca wnosi o oznaczenie terminu w dniach roboczych.</w:t>
      </w:r>
    </w:p>
    <w:p w14:paraId="2354A2EF" w14:textId="0E7C98FB" w:rsidR="00B040CD" w:rsidRDefault="00B040CD" w:rsidP="00A121F0">
      <w:proofErr w:type="spellStart"/>
      <w:r>
        <w:t>Odp</w:t>
      </w:r>
      <w:proofErr w:type="spellEnd"/>
      <w:r>
        <w:t>: Odmowa</w:t>
      </w:r>
    </w:p>
    <w:p w14:paraId="16B44311" w14:textId="77777777" w:rsidR="00A121F0" w:rsidRDefault="00A121F0" w:rsidP="00A121F0">
      <w:r>
        <w:t>Pytanie nr 7 do § 7 ust. 1 Załącznik nr 6a</w:t>
      </w:r>
    </w:p>
    <w:p w14:paraId="1C7D8DD0" w14:textId="77777777" w:rsidR="00A121F0" w:rsidRDefault="00A121F0" w:rsidP="00A121F0">
      <w:r>
        <w:t>Wykonawca prosi by zawiadomienie o wykrytej wadzie następowało niezwłocznie nie później jednak kolejnego dnia roboczego.</w:t>
      </w:r>
    </w:p>
    <w:p w14:paraId="17B6259A" w14:textId="77777777" w:rsidR="00A121F0" w:rsidRDefault="00A121F0" w:rsidP="00A121F0">
      <w:r>
        <w:t>Poinformowanie o wadzie ma istotne znaczenie dla możliwości szybkiej reakcji i zapobieżenia rozwojowi wady czy powstaniem w związku z jej zaistnieniem dalszych szkód. W przypadku wystąpienia wady jej możliwie szybkie zdiagnozowanie i przystąpienie do usunięcia może zapobiegać powstaniem dalszych wad czy szkód. Dlatego też poinformowanie o wadzie dopiero po upływie 3 dni nie ma uzasadnienia we względach technicznych, wbrew pozorom nie uwzględnia interesu Zamawiającego (zapewnienie pojazdu zastępczego) i może prowadzić do powstanie szkody, za którą odpowiedzialność nie będzie ponosił Wykonawca.</w:t>
      </w:r>
    </w:p>
    <w:p w14:paraId="41CD51E6" w14:textId="5D05885C" w:rsidR="00A121F0" w:rsidRDefault="00A121F0" w:rsidP="00A121F0">
      <w:r>
        <w:t>Zawiadomienie o wadzie po 3 dniach może prowadzić do braku możliwości realizacji obowiązków gwarancyjnych.</w:t>
      </w:r>
    </w:p>
    <w:p w14:paraId="384D0D96" w14:textId="6D97FE79" w:rsidR="00B040CD" w:rsidRDefault="00B040CD" w:rsidP="00A121F0">
      <w:proofErr w:type="spellStart"/>
      <w:r>
        <w:t>Odp</w:t>
      </w:r>
      <w:proofErr w:type="spellEnd"/>
      <w:r>
        <w:t>: Przychylamy się do wniosku Wykonawcy.</w:t>
      </w:r>
    </w:p>
    <w:p w14:paraId="7CCBACEF" w14:textId="77777777" w:rsidR="00A121F0" w:rsidRDefault="00A121F0" w:rsidP="00A121F0">
      <w:r>
        <w:t>Pytanie nr 8 do § 7 ust. 2 Załącznik nr 6a</w:t>
      </w:r>
    </w:p>
    <w:p w14:paraId="2CB6387F" w14:textId="7B0A531A" w:rsidR="00A121F0" w:rsidRDefault="00A121F0" w:rsidP="00A121F0">
      <w:r>
        <w:t>Wykonawca prosi o informacje czy dobrze interpretuje zapis, iż obowiązek wymiany pojazdu na niewadliwy istnieje przypadku gdy dostarczony pojazd ma wady nieusuwalne?</w:t>
      </w:r>
    </w:p>
    <w:p w14:paraId="5623030E" w14:textId="335CF905" w:rsidR="00B040CD" w:rsidRDefault="00B040CD" w:rsidP="00A121F0">
      <w:proofErr w:type="spellStart"/>
      <w:r>
        <w:t>Odp</w:t>
      </w:r>
      <w:proofErr w:type="spellEnd"/>
      <w:r>
        <w:t>: TAK</w:t>
      </w:r>
    </w:p>
    <w:p w14:paraId="65A23AB9" w14:textId="77777777" w:rsidR="00A121F0" w:rsidRDefault="00A121F0" w:rsidP="00A121F0">
      <w:r>
        <w:t>Pytanie nr 9 do § 8 ust. 1 Załącznik nr 6a</w:t>
      </w:r>
    </w:p>
    <w:p w14:paraId="1BB3BC34" w14:textId="10C9F87B" w:rsidR="00A121F0" w:rsidRDefault="00A121F0" w:rsidP="00A121F0">
      <w:r>
        <w:t>Wykonawca wnosi o obniżenie kary umownej do poziomów realnych, praktykowanych na rynku zamówień publicznych tj. 0,2% wartości wynagrodzenia brutto za każdy dzień zwłoki. Kara zastrzeżona przez Zamawiającego jest nieadekwatna i rażąco wygórowana.</w:t>
      </w:r>
    </w:p>
    <w:p w14:paraId="2F4E3AFC" w14:textId="45010BC1" w:rsidR="00B040CD" w:rsidRDefault="00B040CD" w:rsidP="00A121F0">
      <w:proofErr w:type="spellStart"/>
      <w:r>
        <w:t>Odp</w:t>
      </w:r>
      <w:proofErr w:type="spellEnd"/>
      <w:r>
        <w:t>: Obniżamy kary zgodnie z wnioskiem.</w:t>
      </w:r>
    </w:p>
    <w:p w14:paraId="5947C711" w14:textId="77777777" w:rsidR="00A121F0" w:rsidRDefault="00A121F0" w:rsidP="00A121F0">
      <w:r>
        <w:t>Pytanie nr 10 do § 8 ust. 3 Załącznik nr 6a</w:t>
      </w:r>
    </w:p>
    <w:p w14:paraId="732D682F" w14:textId="542CD07E" w:rsidR="00A121F0" w:rsidRDefault="00A121F0" w:rsidP="00A121F0">
      <w:r>
        <w:t>Wykonawca wnosi by nałożenie kar zostało poprzedzone wezwaniem do zapłaty z wskazaniem przyczyny nałożenia kary oraz możliwością ustosunkowania się przez Wykonawcę do stanowiska Zamawiającego. Wprowadzenie z góry akceptacji potrącenia wprowadza dużą dysproporcję między prawami i obowiązkami Stron.</w:t>
      </w:r>
    </w:p>
    <w:p w14:paraId="56474265" w14:textId="07E24C0F" w:rsidR="00B040CD" w:rsidRDefault="00B040CD" w:rsidP="00A121F0">
      <w:proofErr w:type="spellStart"/>
      <w:r>
        <w:t>Odp</w:t>
      </w:r>
      <w:proofErr w:type="spellEnd"/>
      <w:r>
        <w:t>: Przychylamy się do wniosku Wykonawcy.</w:t>
      </w:r>
    </w:p>
    <w:p w14:paraId="0F8C906D" w14:textId="502417C6" w:rsidR="00B040CD" w:rsidRDefault="00B040CD" w:rsidP="00A121F0">
      <w:r>
        <w:lastRenderedPageBreak/>
        <w:t xml:space="preserve">Udzielone odpowiedzi stają się integralną </w:t>
      </w:r>
      <w:r w:rsidR="00DE626C">
        <w:t xml:space="preserve">częścią </w:t>
      </w:r>
      <w:proofErr w:type="spellStart"/>
      <w:r w:rsidR="00DE626C">
        <w:t>swz</w:t>
      </w:r>
      <w:proofErr w:type="spellEnd"/>
      <w:r w:rsidR="00DE626C">
        <w:t xml:space="preserve"> do przestrzegania przez wykonawców.</w:t>
      </w:r>
    </w:p>
    <w:sectPr w:rsidR="00B040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1F0"/>
    <w:rsid w:val="00A121F0"/>
    <w:rsid w:val="00B040CD"/>
    <w:rsid w:val="00BC5D83"/>
    <w:rsid w:val="00C0484B"/>
    <w:rsid w:val="00DE62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B8EAD"/>
  <w15:chartTrackingRefBased/>
  <w15:docId w15:val="{8FCF857D-0CA0-4B87-99A8-117E3FAFA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1156</Words>
  <Characters>6941</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0 0</dc:creator>
  <cp:keywords/>
  <dc:description/>
  <cp:lastModifiedBy>0 0</cp:lastModifiedBy>
  <cp:revision>1</cp:revision>
  <dcterms:created xsi:type="dcterms:W3CDTF">2022-07-24T06:21:00Z</dcterms:created>
  <dcterms:modified xsi:type="dcterms:W3CDTF">2022-07-24T06:39:00Z</dcterms:modified>
</cp:coreProperties>
</file>