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1F56434E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15F4E0A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Zespół Zakładów Opieki Zdrowotnej w Wadowicach</w:t>
      </w:r>
    </w:p>
    <w:p w14:paraId="30419972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ul. Karmelicka 5, 34-100 Wadowice</w:t>
      </w:r>
    </w:p>
    <w:p w14:paraId="5FA86CA6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</w:rPr>
      </w:pPr>
      <w:r w:rsidRPr="00E93BC4">
        <w:rPr>
          <w:rFonts w:ascii="Liberation Serif" w:hAnsi="Liberation Serif"/>
          <w:sz w:val="20"/>
          <w:szCs w:val="20"/>
        </w:rPr>
        <w:t>www.zzozwadowice.pl</w:t>
      </w:r>
    </w:p>
    <w:p w14:paraId="5B5D0C05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>email: sekretariat@zzozwadowice.pl</w:t>
      </w:r>
    </w:p>
    <w:p w14:paraId="1BA3155A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 xml:space="preserve">Klauzule </w:t>
      </w:r>
      <w:r w:rsidRPr="00E93BC4">
        <w:rPr>
          <w:rFonts w:ascii="Liberation Serif" w:hAnsi="Liberation Serif"/>
          <w:sz w:val="18"/>
          <w:szCs w:val="18"/>
          <w:lang w:val="en-US"/>
        </w:rPr>
        <w:t>RODO</w:t>
      </w:r>
      <w:r w:rsidRPr="00E93BC4">
        <w:rPr>
          <w:rFonts w:ascii="Liberation Serif" w:hAnsi="Liberation Serif"/>
          <w:sz w:val="20"/>
          <w:szCs w:val="20"/>
          <w:lang w:val="en-US"/>
        </w:rPr>
        <w:t>: https://zzozwadowice.pl/rodo</w:t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5652F336" w14:textId="74952DD7" w:rsidR="00E93BC4" w:rsidRPr="00E93BC4" w:rsidRDefault="00E93BC4" w:rsidP="00E93BC4">
      <w:pPr>
        <w:spacing w:after="0"/>
        <w:rPr>
          <w:lang w:val="en-US"/>
        </w:rPr>
      </w:pPr>
    </w:p>
    <w:p w14:paraId="695DA96D" w14:textId="77777777" w:rsidR="00114A05" w:rsidRPr="00114A05" w:rsidRDefault="00114A05" w:rsidP="00114A05">
      <w:pPr>
        <w:keepNext/>
        <w:keepLines/>
        <w:tabs>
          <w:tab w:val="left" w:pos="-142"/>
        </w:tabs>
        <w:suppressAutoHyphens/>
        <w:spacing w:after="0" w:line="360" w:lineRule="auto"/>
        <w:jc w:val="right"/>
        <w:textAlignment w:val="baseline"/>
        <w:outlineLvl w:val="5"/>
        <w:rPr>
          <w:rFonts w:ascii="Georgia" w:eastAsiaTheme="majorEastAsia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114A05">
        <w:rPr>
          <w:rFonts w:ascii="Georgia" w:eastAsiaTheme="majorEastAsia" w:hAnsi="Georgia" w:cs="Georgia"/>
          <w:b/>
          <w:bCs/>
          <w:i/>
          <w:iCs/>
          <w:kern w:val="2"/>
          <w:sz w:val="20"/>
          <w:szCs w:val="20"/>
          <w:lang w:eastAsia="ar-SA"/>
        </w:rPr>
        <w:t xml:space="preserve">Załącznik nr 1 </w:t>
      </w:r>
    </w:p>
    <w:p w14:paraId="4939B75A" w14:textId="00E5F69A" w:rsidR="00114A05" w:rsidRPr="00114A05" w:rsidRDefault="000F7637" w:rsidP="00114A05">
      <w:pPr>
        <w:suppressAutoHyphens/>
        <w:spacing w:after="0" w:line="360" w:lineRule="auto"/>
        <w:jc w:val="center"/>
        <w:textAlignment w:val="baseline"/>
        <w:rPr>
          <w:rFonts w:ascii="Georgia" w:hAnsi="Georgia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Georgia" w:hAnsi="Georgia" w:cs="Georgia"/>
          <w:b/>
          <w:bCs/>
          <w:kern w:val="2"/>
          <w:sz w:val="20"/>
          <w:szCs w:val="20"/>
          <w:lang w:eastAsia="ar-SA"/>
        </w:rPr>
        <w:t>O</w:t>
      </w:r>
      <w:r w:rsidR="00114A05" w:rsidRPr="00114A05">
        <w:rPr>
          <w:rFonts w:ascii="Georgia" w:hAnsi="Georgia" w:cs="Georgia"/>
          <w:b/>
          <w:bCs/>
          <w:kern w:val="2"/>
          <w:sz w:val="20"/>
          <w:szCs w:val="20"/>
          <w:lang w:eastAsia="ar-SA"/>
        </w:rPr>
        <w:t>pis przedmiotu zamówienia</w:t>
      </w:r>
      <w:r w:rsidR="00114A05" w:rsidRPr="00114A05">
        <w:rPr>
          <w:rFonts w:ascii="Georgia" w:hAnsi="Georgia" w:cs="Times New Roman"/>
          <w:b/>
          <w:bCs/>
          <w:kern w:val="2"/>
          <w:sz w:val="20"/>
          <w:szCs w:val="20"/>
          <w:lang w:eastAsia="ar-SA"/>
        </w:rPr>
        <w:t xml:space="preserve"> </w:t>
      </w:r>
    </w:p>
    <w:p w14:paraId="463BE218" w14:textId="77777777" w:rsidR="00114A05" w:rsidRPr="00114A05" w:rsidRDefault="00114A05" w:rsidP="00114A05">
      <w:pPr>
        <w:suppressAutoHyphens/>
        <w:spacing w:after="0"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ar-SA"/>
        </w:rPr>
      </w:pPr>
    </w:p>
    <w:p w14:paraId="025D89DD" w14:textId="00E1DB2D" w:rsidR="00114A05" w:rsidRPr="00114A05" w:rsidRDefault="00114A05" w:rsidP="00114A0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Georgia" w:hAnsi="Georgia" w:cs="Georgia-Bold"/>
          <w:kern w:val="2"/>
          <w:sz w:val="20"/>
          <w:szCs w:val="20"/>
          <w:lang w:eastAsia="pl-PL"/>
        </w:rPr>
      </w:pPr>
      <w:r w:rsidRPr="00114A05">
        <w:rPr>
          <w:rFonts w:ascii="Georgia" w:hAnsi="Georgia" w:cs="Georgia"/>
          <w:kern w:val="2"/>
          <w:sz w:val="20"/>
          <w:szCs w:val="20"/>
          <w:lang w:eastAsia="ar-SA"/>
        </w:rPr>
        <w:t xml:space="preserve">Przedmiotem zamówienia jest </w:t>
      </w:r>
      <w:r w:rsidRPr="00114A05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>dostawa kart i odczynników wraz z najmem wirów</w:t>
      </w:r>
      <w:r w:rsidR="000F7637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 xml:space="preserve">ki </w:t>
      </w:r>
      <w:r w:rsidRPr="00114A05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 xml:space="preserve">i akcesoriów do mikrometody kolumnowo </w:t>
      </w:r>
      <w:r w:rsidRPr="00114A05">
        <w:rPr>
          <w:rFonts w:ascii="Georgia" w:hAnsi="Georgia" w:cs="Georgia"/>
          <w:kern w:val="2"/>
          <w:sz w:val="20"/>
          <w:szCs w:val="20"/>
          <w:lang w:eastAsia="pl-PL"/>
        </w:rPr>
        <w:t xml:space="preserve">– </w:t>
      </w:r>
      <w:r w:rsidRPr="00114A05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 xml:space="preserve">żelowej do badań immunologicznych </w:t>
      </w:r>
      <w:r w:rsidRPr="000F7637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>dla ZZOZ w Wadowicach</w:t>
      </w:r>
      <w:r w:rsidR="00BE07A2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 xml:space="preserve"> </w:t>
      </w:r>
      <w:r w:rsidR="00BE07A2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br/>
        <w:t>na okres 24 miesięcy.</w:t>
      </w:r>
    </w:p>
    <w:p w14:paraId="597EA047" w14:textId="77777777" w:rsidR="00114A05" w:rsidRPr="00114A05" w:rsidRDefault="00114A05" w:rsidP="00114A05">
      <w:pPr>
        <w:suppressAutoHyphens/>
        <w:spacing w:after="0" w:line="360" w:lineRule="auto"/>
        <w:ind w:firstLine="709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ar-SA"/>
        </w:rPr>
      </w:pPr>
      <w:r w:rsidRPr="00114A05">
        <w:rPr>
          <w:rFonts w:ascii="Georgia" w:hAnsi="Georgia" w:cs="Georgia"/>
          <w:kern w:val="2"/>
          <w:sz w:val="20"/>
          <w:szCs w:val="20"/>
          <w:lang w:eastAsia="ar-SA"/>
        </w:rPr>
        <w:t xml:space="preserve"> </w:t>
      </w:r>
    </w:p>
    <w:p w14:paraId="69D79816" w14:textId="77777777" w:rsidR="00114A05" w:rsidRPr="00114A05" w:rsidRDefault="00114A05" w:rsidP="00114A05">
      <w:pPr>
        <w:suppressAutoHyphens/>
        <w:spacing w:after="0" w:line="360" w:lineRule="auto"/>
        <w:jc w:val="both"/>
        <w:textAlignment w:val="baseline"/>
        <w:rPr>
          <w:rFonts w:ascii="Georgia" w:hAnsi="Georgia" w:cs="Georgia"/>
          <w:b/>
          <w:bCs/>
          <w:kern w:val="2"/>
          <w:sz w:val="20"/>
          <w:szCs w:val="20"/>
          <w:lang w:eastAsia="ar-SA"/>
        </w:rPr>
      </w:pPr>
      <w:r w:rsidRPr="00114A05">
        <w:rPr>
          <w:rFonts w:ascii="Georgia" w:hAnsi="Georgia" w:cs="Georgia"/>
          <w:b/>
          <w:bCs/>
          <w:kern w:val="2"/>
          <w:sz w:val="20"/>
          <w:szCs w:val="20"/>
          <w:lang w:eastAsia="ar-SA"/>
        </w:rPr>
        <w:t xml:space="preserve">A. Parametry kart, odczynników i akcesoriów do mikrometody kolumnowo- żelowej </w:t>
      </w:r>
      <w:r w:rsidRPr="00114A05">
        <w:rPr>
          <w:rFonts w:ascii="Georgia" w:hAnsi="Georgia" w:cs="Georgia-Bold"/>
          <w:b/>
          <w:bCs/>
          <w:kern w:val="2"/>
          <w:sz w:val="20"/>
          <w:szCs w:val="20"/>
          <w:lang w:eastAsia="pl-PL"/>
        </w:rPr>
        <w:t>do badań immunologicznych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left w:w="46" w:type="dxa"/>
          <w:right w:w="54" w:type="dxa"/>
        </w:tblCellMar>
        <w:tblLook w:val="04A0" w:firstRow="1" w:lastRow="0" w:firstColumn="1" w:lastColumn="0" w:noHBand="0" w:noVBand="1"/>
      </w:tblPr>
      <w:tblGrid>
        <w:gridCol w:w="612"/>
        <w:gridCol w:w="6018"/>
        <w:gridCol w:w="1884"/>
        <w:gridCol w:w="1124"/>
      </w:tblGrid>
      <w:tr w:rsidR="00114A05" w:rsidRPr="00114A05" w14:paraId="7D2ACB2F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EF2821A" w14:textId="76408915" w:rsidR="00114A05" w:rsidRPr="00885F3B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885F3B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L</w:t>
            </w:r>
            <w:r w:rsidR="00885F3B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875C776" w14:textId="77777777" w:rsidR="00114A05" w:rsidRPr="00885F3B" w:rsidRDefault="00114A05" w:rsidP="00114A05">
            <w:pPr>
              <w:autoSpaceDE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</w:pPr>
            <w:r w:rsidRPr="00885F3B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971AD32" w14:textId="77777777" w:rsidR="00114A05" w:rsidRPr="00885F3B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885F3B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Zapotrzebowanie na 24 miesiące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E1AE7" w14:textId="77777777" w:rsidR="00114A05" w:rsidRPr="00885F3B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885F3B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J.m.</w:t>
            </w:r>
          </w:p>
        </w:tc>
      </w:tr>
      <w:tr w:rsidR="00114A05" w:rsidRPr="00114A05" w14:paraId="34373C1D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DC1BDE9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C9F8CF4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Oznaczenie grupy krwi noworodka A-B-DVI+ (karta zawierająca kontrolę oraz badanie BTA) (podać nazwy klonów). Badanie wykonywane na jednej karcie.</w:t>
            </w:r>
          </w:p>
          <w:p w14:paraId="4FEF497A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bookmarkStart w:id="0" w:name="__DdeLink__266_1744500591"/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Op. Max 50 kart</w:t>
            </w:r>
            <w:bookmarkEnd w:id="0"/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9E2A92F" w14:textId="0AA4330F" w:rsidR="00114A05" w:rsidRPr="00114A05" w:rsidRDefault="000F7637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144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813E12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karta</w:t>
            </w:r>
          </w:p>
        </w:tc>
      </w:tr>
      <w:tr w:rsidR="00114A05" w:rsidRPr="00114A05" w14:paraId="28ADB9C1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609FCE0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836FD23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Potwierdzenie grupy krwi A-B-DVI- (podać nazwy klonów)</w:t>
            </w:r>
          </w:p>
          <w:p w14:paraId="4099E070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Op. Max 50 kart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43EF6B" w14:textId="600FBE6B" w:rsidR="00114A05" w:rsidRPr="00114A05" w:rsidRDefault="000F7637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44C7B1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ozn.</w:t>
            </w:r>
          </w:p>
        </w:tc>
      </w:tr>
      <w:tr w:rsidR="00114A05" w:rsidRPr="00114A05" w14:paraId="2C2ECC17" w14:textId="77777777" w:rsidTr="00BE07A2">
        <w:trPr>
          <w:trHeight w:val="429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BBBDC88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10828D1" w14:textId="5708EDE1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Karta do badania grupy krwi w zakresie A-B-D(VI+),D(VI-), ctl, </w:t>
            </w:r>
            <w:r w:rsidR="000F7637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br/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Op. Max 50 kart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12CAD9" w14:textId="0F5591BF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</w:t>
            </w:r>
            <w:r w:rsidR="000F7637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FC900C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karta</w:t>
            </w:r>
          </w:p>
        </w:tc>
      </w:tr>
      <w:tr w:rsidR="00114A05" w:rsidRPr="00114A05" w14:paraId="1ACE74E1" w14:textId="77777777" w:rsidTr="00BE07A2">
        <w:trPr>
          <w:trHeight w:val="458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A585CE2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AF00B5D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Karta do BTA IgG, C3d, ctl lub IgG, IgA,IgM,C3c,C3d,ctl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F0D0A3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8105F6" w14:textId="6C201A81" w:rsidR="00114A05" w:rsidRPr="00114A05" w:rsidRDefault="00B4314E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o</w:t>
            </w:r>
            <w:r w:rsidR="00114A05" w:rsidRPr="00114A05"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zn.</w:t>
            </w:r>
          </w:p>
        </w:tc>
      </w:tr>
      <w:tr w:rsidR="00114A05" w:rsidRPr="00114A05" w14:paraId="5AD3F619" w14:textId="77777777" w:rsidTr="00BE07A2">
        <w:trPr>
          <w:trHeight w:val="442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D668C4A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220E7B2" w14:textId="6CA8947A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Testy wykonane w PTA-LISS</w:t>
            </w:r>
            <w:r w:rsidR="00B4314E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(karta)</w:t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657866" w14:textId="369C9EBC" w:rsidR="00114A05" w:rsidRPr="00114A05" w:rsidRDefault="00B4314E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8 640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C8A7A4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karta</w:t>
            </w:r>
          </w:p>
        </w:tc>
      </w:tr>
      <w:tr w:rsidR="00114A05" w:rsidRPr="00114A05" w14:paraId="726B70E9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0950DC7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13E45F6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Krwinki wzorcowe do screeningu przeciwciał zawierające antygen Cw (gotowe do użycia)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D0ED0D4" w14:textId="3182647F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2</w:t>
            </w:r>
            <w:r w:rsidR="00B4314E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6DFC0F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ozn.</w:t>
            </w:r>
          </w:p>
        </w:tc>
      </w:tr>
      <w:tr w:rsidR="00114A05" w:rsidRPr="00114A05" w14:paraId="4EC5F31D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ED793F5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F53D47A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Roztwór stabilizujący krwinki czerwone do użycia w metodzie kolumnowo-żelowej przez minimum 4 tygodnie od przygotowania w celu umożliwienia przeprowadzenia dalszych badań w późniejszym czasie (właściwość potwierdzona instrukcją użycia producenta) – roztwór inny niż odczynnik LISS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0B282E" w14:textId="26A5BBAE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</w:t>
            </w:r>
            <w:r w:rsidR="00B4314E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116112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ml</w:t>
            </w:r>
          </w:p>
        </w:tc>
      </w:tr>
      <w:tr w:rsidR="00114A05" w:rsidRPr="00114A05" w14:paraId="11C832B2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B0C77E1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85FAC22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Odczynnik LISS opakowanie min. 250 ml max 500 ml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95B7370" w14:textId="72E93200" w:rsidR="00114A05" w:rsidRPr="00114A05" w:rsidRDefault="00B4314E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5 </w:t>
            </w:r>
            <w:r w:rsidR="00114A05"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68566B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ml</w:t>
            </w:r>
          </w:p>
        </w:tc>
      </w:tr>
      <w:tr w:rsidR="00114A05" w:rsidRPr="00114A05" w14:paraId="6CF43F16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84D98C0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3E9DF88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Końcówki do pipety dedykowane do oferowanych pipet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313FD2" w14:textId="77777777" w:rsidR="00114A05" w:rsidRPr="00114A05" w:rsidRDefault="00114A05" w:rsidP="00885F3B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10 000</w:t>
            </w:r>
          </w:p>
          <w:p w14:paraId="626A25D7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A9F0C" w14:textId="0B7FB948" w:rsidR="00114A05" w:rsidRPr="00114A05" w:rsidRDefault="00B4314E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s</w:t>
            </w:r>
            <w:r w:rsidR="00114A05"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zt.</w:t>
            </w:r>
          </w:p>
        </w:tc>
      </w:tr>
      <w:tr w:rsidR="00114A05" w:rsidRPr="00114A05" w14:paraId="006837A1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2523E1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8DE565D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Odczynnik do weryfikacji wyników RhD ujemnych i uzupełniającej charakterystyki odmian antygenu D (D słaby i D-częściowy) przy użyciu mikrometody kolumnowo- żelowej (właściwość potwierdzona instrukcją użycia producenta)</w:t>
            </w:r>
          </w:p>
          <w:p w14:paraId="44A40FB7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FBC8D4" w14:textId="77777777" w:rsidR="00114A05" w:rsidRPr="00114A05" w:rsidRDefault="00114A05" w:rsidP="00885F3B">
            <w:pPr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5455B1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testów</w:t>
            </w:r>
          </w:p>
        </w:tc>
      </w:tr>
      <w:tr w:rsidR="00114A05" w:rsidRPr="00114A05" w14:paraId="5C937813" w14:textId="77777777" w:rsidTr="00BE07A2">
        <w:trPr>
          <w:trHeight w:val="1"/>
          <w:jc w:val="center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92AC42D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8B4BE07" w14:textId="7777777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Liberation Serif" w:hAnsi="Georgia" w:cs="Liberation Serif"/>
                <w:kern w:val="2"/>
                <w:sz w:val="18"/>
                <w:szCs w:val="18"/>
                <w:lang w:eastAsia="ar-SA"/>
              </w:rPr>
              <w:t>Zestaw do kontroli zewnątrzlaboratoryjnej międzynarodowej lub krajowej (odczynniki wraz z usługą opracowania wyników oraz wystawieniem certyfikatu udziału dla Zamawiającego)</w:t>
            </w:r>
          </w:p>
          <w:p w14:paraId="08EAE5F1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840865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42ED3A" w14:textId="77777777" w:rsidR="00114A05" w:rsidRPr="00114A05" w:rsidRDefault="00114A05" w:rsidP="00885F3B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zestawów</w:t>
            </w:r>
          </w:p>
        </w:tc>
      </w:tr>
    </w:tbl>
    <w:p w14:paraId="013AE48C" w14:textId="77777777" w:rsidR="00114A05" w:rsidRPr="00114A05" w:rsidRDefault="00114A05" w:rsidP="00114A05">
      <w:pPr>
        <w:suppressAutoHyphens/>
        <w:spacing w:after="0" w:line="240" w:lineRule="auto"/>
        <w:textAlignment w:val="baseline"/>
        <w:rPr>
          <w:rFonts w:ascii="Georgia" w:eastAsia="Times New Roman" w:hAnsi="Georgia" w:cs="Times New Roman"/>
          <w:kern w:val="2"/>
          <w:sz w:val="18"/>
          <w:szCs w:val="18"/>
          <w:lang w:eastAsia="ar-SA"/>
        </w:rPr>
      </w:pPr>
    </w:p>
    <w:p w14:paraId="4B5E7BBE" w14:textId="77777777" w:rsidR="00114A05" w:rsidRPr="00114A05" w:rsidRDefault="00114A05" w:rsidP="00114A05">
      <w:pPr>
        <w:suppressAutoHyphens/>
        <w:spacing w:after="0" w:line="240" w:lineRule="auto"/>
        <w:textAlignment w:val="baseline"/>
        <w:rPr>
          <w:rFonts w:ascii="Georgia" w:eastAsia="Times New Roman" w:hAnsi="Georgia" w:cs="Times New Roman"/>
          <w:b/>
          <w:kern w:val="2"/>
          <w:sz w:val="18"/>
          <w:szCs w:val="18"/>
          <w:lang w:eastAsia="ar-SA"/>
        </w:rPr>
      </w:pPr>
      <w:r w:rsidRPr="00114A05">
        <w:rPr>
          <w:rFonts w:ascii="Georgia" w:eastAsia="Times New Roman" w:hAnsi="Georgia" w:cs="Times New Roman"/>
          <w:b/>
          <w:kern w:val="2"/>
          <w:sz w:val="18"/>
          <w:szCs w:val="18"/>
          <w:lang w:eastAsia="ar-SA"/>
        </w:rPr>
        <w:t>B. Parametry graniczne sprzętu</w:t>
      </w:r>
    </w:p>
    <w:tbl>
      <w:tblPr>
        <w:tblW w:w="964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left w:w="46" w:type="dxa"/>
          <w:right w:w="54" w:type="dxa"/>
        </w:tblCellMar>
        <w:tblLook w:val="04A0" w:firstRow="1" w:lastRow="0" w:firstColumn="1" w:lastColumn="0" w:noHBand="0" w:noVBand="1"/>
      </w:tblPr>
      <w:tblGrid>
        <w:gridCol w:w="612"/>
        <w:gridCol w:w="9028"/>
      </w:tblGrid>
      <w:tr w:rsidR="00114A05" w:rsidRPr="00114A05" w14:paraId="793731A6" w14:textId="77777777" w:rsidTr="001B20FC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2BDFA4D" w14:textId="630B2B2B" w:rsidR="00114A05" w:rsidRPr="007E4478" w:rsidRDefault="00114A05" w:rsidP="007E4478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7E4478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Lp</w:t>
            </w:r>
            <w:r w:rsidR="007E4478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8057C" w14:textId="77777777" w:rsidR="00114A05" w:rsidRPr="007E4478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7E4478">
              <w:rPr>
                <w:rFonts w:ascii="Georgia" w:eastAsia="Times New Roman" w:hAnsi="Georgia" w:cs="Times New Roman"/>
                <w:b/>
                <w:bCs/>
                <w:kern w:val="2"/>
                <w:sz w:val="18"/>
                <w:szCs w:val="18"/>
                <w:lang w:eastAsia="ar-SA"/>
              </w:rPr>
              <w:t>Aparatura w dzierżawie</w:t>
            </w:r>
          </w:p>
        </w:tc>
      </w:tr>
      <w:tr w:rsidR="00114A05" w:rsidRPr="00114A05" w14:paraId="761428CF" w14:textId="77777777" w:rsidTr="001B20FC">
        <w:trPr>
          <w:trHeight w:val="1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578A8B6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D2E41" w14:textId="6A7061C7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Pipeta automatyczna dedykowana do systemu – 2 szt.</w:t>
            </w:r>
          </w:p>
        </w:tc>
      </w:tr>
      <w:tr w:rsidR="00114A05" w:rsidRPr="00114A05" w14:paraId="7AEF0BA8" w14:textId="77777777" w:rsidTr="001B20FC">
        <w:trPr>
          <w:trHeight w:val="1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E6E8C0D" w14:textId="77777777" w:rsidR="00114A05" w:rsidRPr="00114A05" w:rsidRDefault="00114A05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FBC7D" w14:textId="2B7A1990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Wirówka do mikrokart  na 6 -12 kart (stała prędkość i czas wirowania, wirówka z wyjmowanym rotorem w celu ułatwienia dezynfekcji)- 1 szt</w:t>
            </w:r>
            <w:r w:rsidR="0036430E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114A05" w:rsidRPr="00114A05" w14:paraId="3952F958" w14:textId="77777777" w:rsidTr="001B20FC">
        <w:trPr>
          <w:trHeight w:val="1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B29D8E4" w14:textId="6ADBBEFD" w:rsidR="00114A05" w:rsidRPr="00114A05" w:rsidRDefault="002948C6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291E0" w14:textId="5EE7BB51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Dozownik do diluentu o stałej objętości wielokrotnego dozowania od 0,5 ml do 1,0 ml – 1</w:t>
            </w:r>
            <w:r w:rsidR="006C4459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szt.</w:t>
            </w:r>
          </w:p>
        </w:tc>
      </w:tr>
      <w:tr w:rsidR="00114A05" w:rsidRPr="00114A05" w14:paraId="1A3B9923" w14:textId="77777777" w:rsidTr="001B20FC">
        <w:trPr>
          <w:trHeight w:val="1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F347CEF" w14:textId="6CB8F5B2" w:rsidR="00114A05" w:rsidRPr="00114A05" w:rsidRDefault="002948C6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9C01A" w14:textId="6A283D33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Statyw na mikrokarty i probówki </w:t>
            </w:r>
            <w:r w:rsidRPr="006A4D6F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badane</w:t>
            </w: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 xml:space="preserve"> – 1 szt.</w:t>
            </w:r>
          </w:p>
        </w:tc>
      </w:tr>
      <w:tr w:rsidR="00114A05" w:rsidRPr="00114A05" w14:paraId="1BCAD622" w14:textId="77777777" w:rsidTr="001B20FC">
        <w:trPr>
          <w:trHeight w:val="1"/>
        </w:trPr>
        <w:tc>
          <w:tcPr>
            <w:tcW w:w="6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B6E9892" w14:textId="10E59339" w:rsidR="00114A05" w:rsidRPr="00114A05" w:rsidRDefault="002948C6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01678" w14:textId="375B1048" w:rsidR="00114A05" w:rsidRPr="00114A05" w:rsidRDefault="00114A05" w:rsidP="00114A05">
            <w:pPr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eastAsia="Times New Roman" w:hAnsi="Georgia" w:cs="Times New Roman"/>
                <w:kern w:val="2"/>
                <w:sz w:val="18"/>
                <w:szCs w:val="18"/>
                <w:lang w:eastAsia="ar-SA"/>
              </w:rPr>
              <w:t>Inkubator do mikrokart temp. 37 stopni C - 1 szt.</w:t>
            </w:r>
          </w:p>
        </w:tc>
      </w:tr>
      <w:tr w:rsidR="00114A05" w:rsidRPr="00114A05" w14:paraId="458A5C11" w14:textId="77777777" w:rsidTr="001B20FC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F859657" w14:textId="0A75CED7" w:rsidR="00114A05" w:rsidRPr="00114A05" w:rsidRDefault="002948C6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56617" w14:textId="3A34D178" w:rsidR="00114A05" w:rsidRPr="00114A05" w:rsidRDefault="00114A05" w:rsidP="00114A05">
            <w:pPr>
              <w:suppressAutoHyphens/>
              <w:snapToGrid w:val="0"/>
              <w:spacing w:after="200" w:line="240" w:lineRule="auto"/>
              <w:textAlignment w:val="baseline"/>
              <w:rPr>
                <w:rFonts w:ascii="Georgia" w:hAnsi="Georgia" w:cs="Times New Roman"/>
                <w:color w:val="000000"/>
                <w:kern w:val="2"/>
                <w:sz w:val="18"/>
                <w:szCs w:val="18"/>
                <w:lang w:val="en-US" w:eastAsia="ar-SA"/>
              </w:rPr>
            </w:pPr>
            <w:r w:rsidRPr="00114A05">
              <w:rPr>
                <w:rFonts w:ascii="Georgia" w:hAnsi="Georgia" w:cs="Times New Roman"/>
                <w:color w:val="000000"/>
                <w:kern w:val="2"/>
                <w:sz w:val="18"/>
                <w:szCs w:val="18"/>
                <w:lang w:val="en-US" w:eastAsia="ar-SA"/>
              </w:rPr>
              <w:t>Urządzenie wielofunkcyjne z funkcją skanowania, kopiowania oraz  obustronnego drukowania</w:t>
            </w:r>
            <w:r w:rsidR="0036430E">
              <w:rPr>
                <w:rFonts w:ascii="Georgia" w:hAnsi="Georgia" w:cs="Times New Roman"/>
                <w:color w:val="000000"/>
                <w:kern w:val="2"/>
                <w:sz w:val="18"/>
                <w:szCs w:val="18"/>
                <w:lang w:val="en-US" w:eastAsia="ar-SA"/>
              </w:rPr>
              <w:t xml:space="preserve"> – 1 szt.</w:t>
            </w:r>
          </w:p>
        </w:tc>
      </w:tr>
      <w:tr w:rsidR="00114A05" w:rsidRPr="00114A05" w14:paraId="4A01E3A5" w14:textId="77777777" w:rsidTr="001B20FC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7FADE9A" w14:textId="08BA0DFC" w:rsidR="00114A05" w:rsidRPr="00114A05" w:rsidRDefault="002948C6" w:rsidP="00114A05">
            <w:pPr>
              <w:suppressLineNumbers/>
              <w:suppressAutoHyphens/>
              <w:spacing w:after="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A9F67" w14:textId="1754CE46" w:rsidR="00114A05" w:rsidRPr="00114A05" w:rsidRDefault="00114A05" w:rsidP="00114A05">
            <w:pPr>
              <w:suppressAutoHyphens/>
              <w:snapToGrid w:val="0"/>
              <w:spacing w:after="200" w:line="240" w:lineRule="auto"/>
              <w:textAlignment w:val="baseline"/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</w:pPr>
            <w:r w:rsidRPr="00114A05"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Niszczarka do dokumentów – 1 szt</w:t>
            </w:r>
            <w:r w:rsidR="0036430E">
              <w:rPr>
                <w:rFonts w:ascii="Georgia" w:hAnsi="Georgia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</w:tbl>
    <w:p w14:paraId="458717BE" w14:textId="77777777" w:rsidR="00114A05" w:rsidRPr="00114A05" w:rsidRDefault="00114A05" w:rsidP="00114A05">
      <w:pPr>
        <w:suppressAutoHyphens/>
        <w:spacing w:after="0" w:line="240" w:lineRule="exact"/>
        <w:textAlignment w:val="baseline"/>
        <w:rPr>
          <w:rFonts w:ascii="Georgia" w:eastAsia="Times New Roman" w:hAnsi="Georgia" w:cs="Times New Roman"/>
          <w:b/>
          <w:kern w:val="2"/>
          <w:sz w:val="24"/>
          <w:szCs w:val="24"/>
          <w:lang w:eastAsia="ar-SA"/>
        </w:rPr>
      </w:pPr>
    </w:p>
    <w:p w14:paraId="2FA6E496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b/>
          <w:kern w:val="2"/>
          <w:sz w:val="20"/>
          <w:szCs w:val="20"/>
          <w:lang w:eastAsia="ar-SA"/>
        </w:rPr>
        <w:lastRenderedPageBreak/>
        <w:t>Wymagania dodatkowe:</w:t>
      </w:r>
    </w:p>
    <w:p w14:paraId="309C1ED1" w14:textId="3E83F301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1. Badanie grupy krwi noworodka – antygeny A, B, DVI + kontrola, BTA. Karta wypełniona odczynnikami, żelem (podać nazwy klonów) - TAK (nazwy klonów w opisie). Badanie wykonane na jednej karcie.</w:t>
      </w:r>
    </w:p>
    <w:p w14:paraId="705706F9" w14:textId="60F6DC2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2.Karty do badania przeglądowego przeciwciał odpornościowych do testu PTA-LISS wypełnione surowicą poliwalentną</w:t>
      </w:r>
      <w:r w:rsidR="002948C6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.</w:t>
      </w:r>
    </w:p>
    <w:p w14:paraId="55B3707F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3. Badanie antygenów grupowych (anty – A, anty – B, anty – DVI-). Mikrokolumny wypełnione odczynnikami, żelem (podać nazwy klonów).</w:t>
      </w:r>
    </w:p>
    <w:p w14:paraId="5FEFA3A8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4. Metodyka eliminująca płukanie krwinek czerwonych.</w:t>
      </w:r>
    </w:p>
    <w:p w14:paraId="076656FA" w14:textId="2D687795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5.</w:t>
      </w:r>
      <w:r w:rsidR="00294ABB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</w:t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Odczynniki gotowe do użycia.</w:t>
      </w:r>
    </w:p>
    <w:p w14:paraId="7C235A5B" w14:textId="7901CE92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6. Termin ważności odczynników – minimum 9 miesięcy (wyłączając odczynniki krwinkowe, termin minimum </w:t>
      </w:r>
      <w:r w:rsidR="00383130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br/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4 tygodnie).</w:t>
      </w:r>
    </w:p>
    <w:p w14:paraId="734E5555" w14:textId="2B6923DA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7. Wszystkie odczynniki z tabeli A oraz sprzęt z tabeli B winny pochodzić od tego samego producenta (wyłączając materiały zużywalne</w:t>
      </w:r>
      <w:r w:rsidR="002948C6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, niszczarkę do dokumentów oraz urządzenie wielofunkcyjne</w:t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).</w:t>
      </w:r>
    </w:p>
    <w:p w14:paraId="1F2C9CE2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8. Dostawa odczynników krwinkowych transportem monitorowanym pod względem temperatury.</w:t>
      </w:r>
    </w:p>
    <w:p w14:paraId="0D8B5F73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9. Wszystkie mikrokarty warunki przechowania w temperaturze pokojowej 18-25 st C.</w:t>
      </w:r>
    </w:p>
    <w:p w14:paraId="36D96DFC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10. </w:t>
      </w:r>
      <w:r w:rsidRPr="005028A0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Mikrokarty składające się z 6 kolumn.</w:t>
      </w:r>
    </w:p>
    <w:p w14:paraId="4E5D20A8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11. Dostawy wg załączonego harmonogramu na dany rok dla wszystkich oferowanych produktów z możliwością dostaw pilnych w trybie „CITO” do 3 dni roboczych.</w:t>
      </w:r>
    </w:p>
    <w:p w14:paraId="65BAAB24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12. Dostawa sprzętu do siedziby Zamawiającego w terminie do 7 dni od dnia zawarcia umowy. O dacie dostawy należy poinformować z 2 – dniowym wyprzedzeniem (tel. kontaktowy 33 87 21 219).</w:t>
      </w:r>
    </w:p>
    <w:p w14:paraId="45446350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13. Dostawca zobowiązuje się do bezpłatnej instalacji, uruchomienia i walidacji urządzeń.</w:t>
      </w:r>
    </w:p>
    <w:p w14:paraId="6BA2C8BB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14. Przeszkolenie pracowników Zamawiającego w zakresie obsługi urządzenia w siedzibie Zamawiającego na koszt Dostawcy, przed rozpoczęciem pracy sprzętu, potwierdzone wystawionymi certyfikatami.</w:t>
      </w:r>
    </w:p>
    <w:p w14:paraId="5EFB9183" w14:textId="44F746B0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15. Pierwsza dostawa odczynników i kart </w:t>
      </w:r>
      <w:r w:rsidRPr="00F06673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nastąpi</w:t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nie później niż z dostawą sprzętu tj. w terminie</w:t>
      </w:r>
      <w:r w:rsidR="00F7753D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</w:t>
      </w:r>
      <w:r w:rsidR="00F06673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7</w:t>
      </w:r>
      <w:r w:rsidRPr="00F06673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dni</w:t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roboczych od dnia złożenia zamówienia od 7:00 do 19:00.</w:t>
      </w:r>
    </w:p>
    <w:p w14:paraId="740A37DC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16. Niezmienność czynszu najmu oraz cen pozostałego asortymentu przez okres obowiązywania umowy.</w:t>
      </w:r>
    </w:p>
    <w:p w14:paraId="470DFAFE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17. Bezpłatny serwis przez cały okres trwania umowy obejmuje:</w:t>
      </w:r>
    </w:p>
    <w:p w14:paraId="7E62B6B7" w14:textId="5A967335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17.1. naprawę sprzętu w przypadku awarii</w:t>
      </w:r>
      <w:r w:rsidR="00F7753D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,</w:t>
      </w:r>
    </w:p>
    <w:p w14:paraId="2C087F85" w14:textId="58CE92EA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17.2. bezpłatną wymianę części zużywalnych oraz części podlegających wymianie z uwagi na zaistniałą awarię</w:t>
      </w:r>
      <w:r w:rsidR="00F7753D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,</w:t>
      </w:r>
    </w:p>
    <w:p w14:paraId="5D10E0AA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17.3. przeglądy, walidację i konserwacje minimum 1 raz w roku, jednak nie mniej niż ilość zalecana przez producenta ponadto walidacja po każdej naprawie sprzętu. Po każdej walidacji Dostawca dostarczy Zamawiającemu protokół walidacji.</w:t>
      </w:r>
    </w:p>
    <w:p w14:paraId="6B87C14E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18. Czas reakcji na zgłoszoną awarię – max 48 godz., od chwili zgłoszenia, w razie awarii wymagającej dłuższego czasu naprawy Dostawca dostarczy sprzęt zastępczy o parametrach nie gorszych od zaoferowanego w </w:t>
      </w:r>
      <w:r w:rsidRPr="00114A05">
        <w:rPr>
          <w:rFonts w:ascii="Georgia" w:hAnsi="Georgia" w:cs="Georgia"/>
          <w:kern w:val="2"/>
          <w:sz w:val="20"/>
          <w:szCs w:val="20"/>
          <w:lang w:eastAsia="ar-SA"/>
        </w:rPr>
        <w:t>zaproszenia do złożenia oferty cenowej</w:t>
      </w: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.</w:t>
      </w:r>
    </w:p>
    <w:p w14:paraId="520FCE96" w14:textId="77777777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19. Dostawca zobowiązuje się dostarczyć wraz z pierwszą dostawa asortymentu:</w:t>
      </w:r>
    </w:p>
    <w:p w14:paraId="43753712" w14:textId="07E712F9" w:rsidR="00114A05" w:rsidRP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19.1. Instrukcje stosowania kart i odczynników i sprzętu w języku polskim</w:t>
      </w:r>
      <w:r w:rsidR="00F7753D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,</w:t>
      </w:r>
    </w:p>
    <w:p w14:paraId="02CE7A92" w14:textId="3D3A19F0" w:rsidR="00114A05" w:rsidRDefault="00114A05" w:rsidP="00114A05">
      <w:pPr>
        <w:suppressAutoHyphens/>
        <w:spacing w:after="0" w:line="360" w:lineRule="exact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114A05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19.2. Karty charakterystyki dla oferowanego asortymentu – jeśli dotyczy</w:t>
      </w:r>
    </w:p>
    <w:p w14:paraId="60C9BA84" w14:textId="55EE496D" w:rsidR="00F7753D" w:rsidRPr="00F7753D" w:rsidRDefault="00F7753D" w:rsidP="00114A05">
      <w:pPr>
        <w:suppressAutoHyphens/>
        <w:spacing w:after="0" w:line="36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20. </w:t>
      </w:r>
      <w:r w:rsidRPr="00F7753D">
        <w:rPr>
          <w:rFonts w:ascii="Georgia" w:eastAsia="Times New Roman" w:hAnsi="Georgia" w:cs="Times New Roman"/>
          <w:color w:val="000000"/>
          <w:sz w:val="20"/>
          <w:szCs w:val="20"/>
        </w:rPr>
        <w:t xml:space="preserve">W sytuacji, gdzie przed wygaśnięciem umowy niektóre z pozycji asortymentowych zostaną już w całości zrealizowane a na pozostałe nie będzie zapotrzebowania i zamawiający nie będzie mógł zakupić ich w całości, zamawiający ma prawo dokonywać dalszych zakupów asortymentu z pozycji już zrealizowanych do wysokości kwoty oszczędzonej z powodu niewyczerpania zamówienia na pozostały asortyment nie przekraczając wartości </w:t>
      </w:r>
      <w:r w:rsidR="007D2FF2">
        <w:rPr>
          <w:rFonts w:ascii="Georgia" w:eastAsia="Times New Roman" w:hAnsi="Georgia" w:cs="Times New Roman"/>
          <w:color w:val="000000"/>
          <w:sz w:val="20"/>
          <w:szCs w:val="20"/>
        </w:rPr>
        <w:t>umowy</w:t>
      </w:r>
      <w:r w:rsidRPr="007D2FF2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14:paraId="4640DC06" w14:textId="77777777" w:rsidR="00114A05" w:rsidRPr="00114A05" w:rsidRDefault="00114A05" w:rsidP="00114A05">
      <w:pPr>
        <w:suppressAutoHyphens/>
        <w:spacing w:after="0" w:line="240" w:lineRule="exact"/>
        <w:jc w:val="both"/>
        <w:textAlignment w:val="baseline"/>
        <w:rPr>
          <w:rFonts w:ascii="Georgia" w:hAnsi="Georgia" w:cs="Times New Roman"/>
          <w:kern w:val="2"/>
          <w:sz w:val="20"/>
          <w:szCs w:val="20"/>
          <w:lang w:eastAsia="ar-SA"/>
        </w:rPr>
      </w:pPr>
    </w:p>
    <w:p w14:paraId="1F413B5A" w14:textId="3B8C7B1D" w:rsidR="00454F91" w:rsidRPr="00E93BC4" w:rsidRDefault="00114A05" w:rsidP="006A4D6F">
      <w:pPr>
        <w:suppressAutoHyphens/>
        <w:spacing w:after="0" w:line="360" w:lineRule="auto"/>
        <w:jc w:val="center"/>
        <w:textAlignment w:val="baseline"/>
        <w:rPr>
          <w:lang w:val="en-US"/>
        </w:rPr>
      </w:pPr>
      <w:r w:rsidRPr="00114A05">
        <w:rPr>
          <w:rFonts w:ascii="Georgia" w:hAnsi="Georgia" w:cs="Georgia"/>
          <w:b/>
          <w:bCs/>
          <w:i/>
          <w:iCs/>
          <w:kern w:val="2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114A05">
        <w:rPr>
          <w:rFonts w:ascii="Georgia" w:hAnsi="Georgia" w:cs="Georgia"/>
          <w:b/>
          <w:bCs/>
          <w:i/>
          <w:iCs/>
          <w:kern w:val="2"/>
          <w:sz w:val="20"/>
          <w:szCs w:val="20"/>
          <w:lang w:eastAsia="ar-SA"/>
        </w:rPr>
        <w:t>.</w:t>
      </w:r>
    </w:p>
    <w:sectPr w:rsidR="00454F91" w:rsidRPr="00E93BC4" w:rsidSect="0038313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B5F00"/>
    <w:rsid w:val="000F7637"/>
    <w:rsid w:val="00114A05"/>
    <w:rsid w:val="002948C6"/>
    <w:rsid w:val="00294ABB"/>
    <w:rsid w:val="0036430E"/>
    <w:rsid w:val="00383130"/>
    <w:rsid w:val="00454F91"/>
    <w:rsid w:val="005028A0"/>
    <w:rsid w:val="006A4D6F"/>
    <w:rsid w:val="006C4459"/>
    <w:rsid w:val="007D2FF2"/>
    <w:rsid w:val="007E4478"/>
    <w:rsid w:val="00885F3B"/>
    <w:rsid w:val="00B4314E"/>
    <w:rsid w:val="00B96A8B"/>
    <w:rsid w:val="00BE07A2"/>
    <w:rsid w:val="00E93BC4"/>
    <w:rsid w:val="00F06673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cp:lastPrinted>2022-03-17T09:54:00Z</cp:lastPrinted>
  <dcterms:created xsi:type="dcterms:W3CDTF">2022-03-01T12:20:00Z</dcterms:created>
  <dcterms:modified xsi:type="dcterms:W3CDTF">2022-03-17T09:55:00Z</dcterms:modified>
</cp:coreProperties>
</file>