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Cs/>
        </w:rPr>
      </w:pPr>
      <w:r>
        <w:rPr/>
      </w:r>
    </w:p>
    <w:p>
      <w:pPr>
        <w:pStyle w:val="Normal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Umowa nr………………….</w:t>
      </w:r>
      <w:r>
        <w:rPr>
          <w:rFonts w:ascii="Arial" w:hAnsi="Arial"/>
          <w:lang w:eastAsia="ar-SA" w:bidi="ar-SA"/>
        </w:rPr>
        <w:t xml:space="preserve"> </w:t>
      </w:r>
    </w:p>
    <w:p>
      <w:pPr>
        <w:pStyle w:val="Normal"/>
        <w:jc w:val="right"/>
        <w:rPr>
          <w:rFonts w:ascii="Arial" w:hAnsi="Arial" w:eastAsia="Times New Roman"/>
          <w:lang w:eastAsia="ar-SA" w:bidi="ar-SA"/>
        </w:rPr>
      </w:pPr>
      <w:r>
        <w:rPr>
          <w:rFonts w:eastAsia="Times New Roman" w:ascii="Arial" w:hAnsi="Arial"/>
          <w:lang w:eastAsia="ar-SA" w:bidi="ar-SA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 wykonanie dokumentacji projektowej zawarta dnia .................................... pomiędzy </w:t>
      </w:r>
      <w:r>
        <w:rPr>
          <w:rFonts w:ascii="Arial" w:hAnsi="Arial"/>
          <w:b/>
        </w:rPr>
        <w:t xml:space="preserve">Gminą Miejską Starogard Gdański </w:t>
      </w:r>
      <w:r>
        <w:rPr>
          <w:rFonts w:ascii="Arial" w:hAnsi="Arial"/>
        </w:rPr>
        <w:t xml:space="preserve">z siedzibą w Starogardzie Gdańskim przy 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ul. Gdańskiej 6, NIP 592-20-45-396, reprezentowaną przez:</w:t>
      </w:r>
    </w:p>
    <w:p>
      <w:pPr>
        <w:pStyle w:val="Normal"/>
        <w:tabs>
          <w:tab w:val="clear" w:pos="709"/>
          <w:tab w:val="left" w:pos="36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360" w:leader="none"/>
        </w:tabs>
        <w:rPr>
          <w:rFonts w:ascii="Arial" w:hAnsi="Arial"/>
        </w:rPr>
      </w:pPr>
      <w:r>
        <w:rPr>
          <w:rFonts w:ascii="Arial" w:hAnsi="Arial"/>
        </w:rPr>
        <w:t>Prezydenta Miasta – Janusza Stankowiaka</w:t>
      </w:r>
    </w:p>
    <w:p>
      <w:pPr>
        <w:pStyle w:val="Normal"/>
        <w:tabs>
          <w:tab w:val="clear" w:pos="709"/>
          <w:tab w:val="left" w:pos="360" w:leader="none"/>
        </w:tabs>
        <w:rPr>
          <w:rFonts w:ascii="Arial" w:hAnsi="Arial"/>
        </w:rPr>
      </w:pPr>
      <w:r>
        <w:rPr>
          <w:rFonts w:ascii="Arial" w:hAnsi="Arial"/>
        </w:rPr>
        <w:t xml:space="preserve">zwaną w dalszej części umowy Zamawiającym,  </w:t>
      </w:r>
    </w:p>
    <w:p>
      <w:pPr>
        <w:pStyle w:val="Normal"/>
        <w:tabs>
          <w:tab w:val="clear" w:pos="709"/>
          <w:tab w:val="left" w:pos="360" w:leader="none"/>
        </w:tabs>
        <w:rPr>
          <w:rFonts w:ascii="Arial" w:hAnsi="Arial"/>
        </w:rPr>
      </w:pPr>
      <w:r>
        <w:rPr>
          <w:rFonts w:ascii="Arial" w:hAnsi="Arial"/>
        </w:rPr>
        <w:t>a: ……………………………………………………..……………..….NIP…………………..</w:t>
      </w:r>
    </w:p>
    <w:p>
      <w:pPr>
        <w:pStyle w:val="Normal"/>
        <w:tabs>
          <w:tab w:val="clear" w:pos="709"/>
          <w:tab w:val="left" w:pos="360" w:leader="none"/>
        </w:tabs>
        <w:rPr>
          <w:rFonts w:ascii="Arial" w:hAnsi="Arial"/>
        </w:rPr>
      </w:pPr>
      <w:r>
        <w:rPr>
          <w:rFonts w:ascii="Arial" w:hAnsi="Arial"/>
        </w:rPr>
        <w:t>reprezentowaną przez: ………………………………………..…………….…………….....</w:t>
      </w:r>
    </w:p>
    <w:p>
      <w:pPr>
        <w:pStyle w:val="Normal"/>
        <w:tabs>
          <w:tab w:val="clear" w:pos="709"/>
          <w:tab w:val="left" w:pos="360" w:leader="none"/>
        </w:tabs>
        <w:rPr>
          <w:rFonts w:ascii="Arial" w:hAnsi="Arial"/>
        </w:rPr>
      </w:pPr>
      <w:r>
        <w:rPr>
          <w:rFonts w:ascii="Arial" w:hAnsi="Arial"/>
        </w:rPr>
        <w:t>zwaną w dalszej części umowy Wykonawcą.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>
      <w:pPr>
        <w:pStyle w:val="Tretekstu"/>
        <w:tabs>
          <w:tab w:val="clear" w:pos="709"/>
          <w:tab w:val="left" w:pos="360" w:leader="none"/>
        </w:tabs>
        <w:spacing w:lineRule="auto" w:line="240" w:before="0"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1. Na podstawie </w:t>
      </w:r>
      <w:r>
        <w:rPr>
          <w:rFonts w:eastAsia="Calibri" w:ascii="Arial" w:hAnsi="Arial"/>
          <w:color w:val="00000A"/>
          <w:lang w:bidi="ar-SA"/>
        </w:rPr>
        <w:t>postępowania przetargowego</w:t>
      </w:r>
      <w:r>
        <w:rPr>
          <w:rFonts w:ascii="Arial" w:hAnsi="Arial"/>
        </w:rPr>
        <w:t xml:space="preserve"> Zamawiający zleca, a Wykonawca zobowiązany jest do </w:t>
      </w:r>
      <w:r>
        <w:rPr>
          <w:rFonts w:ascii="Arial" w:hAnsi="Arial"/>
          <w:b/>
          <w:bCs/>
        </w:rPr>
        <w:t>w</w:t>
      </w:r>
      <w:r>
        <w:rPr>
          <w:rFonts w:eastAsia="Tahoma-Bold" w:cs="Times New Roman" w:ascii="Arial" w:hAnsi="Arial"/>
          <w:b/>
          <w:bCs/>
        </w:rPr>
        <w:t>ykonania dokumentacji technicznej budowy drogi  rowerowej i chodnika wzdłuż drogi krajowej DK22 ul. Mickiewicza w Starogardzie Gdańskim.</w:t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rPr/>
      </w:pPr>
      <w:r>
        <w:rPr>
          <w:rStyle w:val="Strong"/>
          <w:rFonts w:eastAsia="Tahoma-Bold" w:cs="Times New Roman" w:ascii="Arial" w:hAnsi="Arial"/>
          <w:color w:val="000000"/>
        </w:rPr>
        <w:t>2. Zakres opracowania obejmuje w szczególności:</w:t>
      </w:r>
    </w:p>
    <w:p>
      <w:pPr>
        <w:pStyle w:val="Tretekstu"/>
        <w:spacing w:lineRule="auto" w:line="240" w:before="0" w:after="0"/>
        <w:jc w:val="both"/>
        <w:rPr/>
      </w:pPr>
      <w:r>
        <w:rPr>
          <w:rStyle w:val="Strong"/>
          <w:rFonts w:eastAsia="Tahoma-Bold" w:cs="Times New Roman" w:ascii="Arial" w:hAnsi="Arial"/>
          <w:b w:val="false"/>
          <w:bCs w:val="false"/>
          <w:color w:val="000000"/>
        </w:rPr>
        <w:t xml:space="preserve">1) </w:t>
      </w:r>
      <w:r>
        <w:rPr>
          <w:rStyle w:val="Strong"/>
          <w:rFonts w:eastAsia="Tahoma-Bold" w:cs="Times New Roman" w:ascii="Arial" w:hAnsi="Arial"/>
          <w:b w:val="false"/>
          <w:bCs w:val="false"/>
          <w:color w:val="000000"/>
          <w:u w:val="single"/>
        </w:rPr>
        <w:t xml:space="preserve">Wykonanie dokumentacji technicznej </w:t>
      </w:r>
      <w:r>
        <w:rPr>
          <w:rStyle w:val="Strong"/>
          <w:rFonts w:eastAsia="Tahoma-Bold" w:cs="Times New Roman" w:ascii="Arial" w:hAnsi="Arial"/>
          <w:b w:val="false"/>
          <w:bCs w:val="false"/>
          <w:color w:val="000000"/>
        </w:rPr>
        <w:t xml:space="preserve">budowy ścieżki rowerowej i chodnika wzdłuż drogi krajowej DK22  ul. Mickiewicza w Starogardzie Gdańskim na odcinku od ronda im. Andrzeja Grubby   do skrzyżowania z drogą powiatową  nr 2718G na Rywałd w tym;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pozyskanie wypisów i wyrysów z miejscowego planu zagospodarowania przestrzennego,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Style w:val="Strong"/>
          <w:rFonts w:cs="Times New Roman" w:ascii="Arial" w:hAnsi="Arial"/>
          <w:b w:val="false"/>
          <w:bCs w:val="false"/>
          <w:color w:val="000000"/>
          <w:szCs w:val="24"/>
        </w:rPr>
        <w:t xml:space="preserve">wykonanie ewentualnych opracowań towarzyszących (np. operat wodnoprawny, badania geologiczne, opracowania dendrologiczne w tym inwentaryzacji zieleni, nasadzeń zastępczych, raport oddziaływania na środowisko, podziały geodezyjne w przypadku ZRID),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opracowanie map do celów projektowych w zakresie niezbędnym do przygotowania dokumentacji (zakres ten może być większy niż zaznaczenie na  mapce – musi wynikać z uzgodnień i warunków  od gestorów sieci),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cs="Times New Roman" w:ascii="Arial" w:hAnsi="Arial"/>
        </w:rPr>
        <w:t xml:space="preserve">przygotowanie planów zagospodarowania, projektów </w:t>
      </w:r>
      <w:r>
        <w:rPr>
          <w:rFonts w:eastAsia="Calibri" w:cs="Times New Roman" w:ascii="Arial" w:hAnsi="Arial"/>
          <w:lang w:bidi="ar-SA"/>
        </w:rPr>
        <w:t xml:space="preserve">technicznych i wykonawczych </w:t>
      </w:r>
      <w:r>
        <w:rPr>
          <w:rFonts w:cs="Times New Roman" w:ascii="Arial" w:hAnsi="Arial"/>
        </w:rPr>
        <w:t>odpowiednich  branż dla zadań,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cs="Times New Roman" w:ascii="Arial" w:hAnsi="Arial"/>
        </w:rPr>
        <w:t xml:space="preserve">w zależności od potrzeb wynikających z uzgodnień, warunków z gestorami sieci, zarządcami dróg i uwarunkowań terenowych,  opracowanie niezbędnych projektów </w:t>
      </w:r>
      <w:r>
        <w:rPr>
          <w:rFonts w:eastAsia="Calibri" w:cs="Times New Roman" w:ascii="Arial" w:hAnsi="Arial"/>
          <w:color w:val="00000A"/>
          <w:lang w:bidi="ar-SA"/>
        </w:rPr>
        <w:t xml:space="preserve">technicznych </w:t>
      </w:r>
      <w:r>
        <w:rPr>
          <w:rFonts w:cs="Times New Roman" w:ascii="Arial" w:hAnsi="Arial"/>
        </w:rPr>
        <w:t>branżowych budowy, przebudowy lub usunięcia kolizji (branża drogowa, mostowa, elektroenergetyczna, teletechniczna, sanitarna),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przygotowanie kosztorysów inwestorskich oraz przedmiarów robót,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przygotowanie informacji do planów BIOZ,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przygotowanie specyfikacji technicznych wykonania i odbioru robót.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zatwierdzony projekt stałej organizacji ruchu.</w:t>
      </w:r>
    </w:p>
    <w:p>
      <w:pPr>
        <w:pStyle w:val="Normal"/>
        <w:jc w:val="both"/>
        <w:rPr>
          <w:rFonts w:ascii="Arial" w:hAnsi="Arial" w:cs="Times New Roman"/>
        </w:rPr>
      </w:pPr>
      <w:r>
        <w:rPr>
          <w:rFonts w:cs="Times New Roman" w:ascii="Arial" w:hAnsi="Arial"/>
          <w:u w:val="single"/>
        </w:rPr>
        <w:t>2) Do obowiązków projektanta należy :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cs="Times New Roman" w:ascii="Arial" w:hAnsi="Arial"/>
        </w:rPr>
        <w:t>opracowanie mapy do celów projektowych w zakresie niezbędnym,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cs="Times New Roman" w:ascii="Arial" w:hAnsi="Arial"/>
        </w:rPr>
        <w:t xml:space="preserve">opracowanie projektu zagospodarowania terenu i projektu </w:t>
      </w:r>
      <w:r>
        <w:rPr>
          <w:rFonts w:eastAsia="Calibri" w:cs="Times New Roman" w:ascii="Arial" w:hAnsi="Arial"/>
          <w:color w:val="00000A"/>
          <w:lang w:bidi="ar-SA"/>
        </w:rPr>
        <w:t>technicznego  wykonawczego</w:t>
      </w:r>
      <w:r>
        <w:rPr>
          <w:rFonts w:cs="Times New Roman" w:ascii="Arial" w:hAnsi="Arial"/>
        </w:rPr>
        <w:t xml:space="preserve">  po 5 egz.,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opracowanie  specyfikacji technicznych wykonania i odbioru robót po – 5 egz.,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opracowanie kosztorysu inwestorskiego i przedmiaru oddzielnie dla  branż po– 2 egz.,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cs="Times New Roman" w:ascii="Arial" w:hAnsi="Arial"/>
        </w:rPr>
        <w:t>pozyskanie niezbędnych uzgodnień, zezwoleń - zgód, warunków, decyzji, postanowień, decyzji środowiskowej,  pozwolenia na budowę – zgłoszenia (brak sprzeciwu) lub  ZRID.</w:t>
      </w:r>
    </w:p>
    <w:p>
      <w:pPr>
        <w:pStyle w:val="Normal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 xml:space="preserve">3) </w:t>
      </w:r>
      <w:r>
        <w:rPr>
          <w:rFonts w:cs="Times New Roman" w:ascii="Arial" w:hAnsi="Arial"/>
          <w:u w:val="single"/>
        </w:rPr>
        <w:t>Informacje dodatkowe</w:t>
      </w:r>
      <w:r>
        <w:rPr>
          <w:rFonts w:cs="Times New Roman" w:ascii="Arial" w:hAnsi="Arial"/>
        </w:rPr>
        <w:t>:</w:t>
      </w:r>
    </w:p>
    <w:p>
      <w:pPr>
        <w:pStyle w:val="Normal"/>
        <w:ind w:left="709" w:hanging="0"/>
        <w:jc w:val="both"/>
        <w:rPr>
          <w:rFonts w:ascii="Arial" w:hAnsi="Arial"/>
        </w:rPr>
      </w:pPr>
      <w:r>
        <w:rPr>
          <w:rFonts w:ascii="Arial" w:hAnsi="Arial"/>
        </w:rPr>
        <w:t>1) Projekty techniczne, specyfikacje techniczne, kosztorysy i przedmiary należy dostarczyć również w wersji elektronicznej na nośniku CD/DVD lub pendrive  w formacie pdf,  oraz w formacie edytowalnym (kosztorysy i przedmiary – xls, ath, projekty techniczne – dwg, dxf).</w:t>
      </w:r>
    </w:p>
    <w:p>
      <w:pPr>
        <w:pStyle w:val="Textbody"/>
        <w:widowControl w:val="false"/>
        <w:shd w:val="clear" w:color="auto" w:fill="FFFFFF"/>
        <w:spacing w:lineRule="auto" w:line="240" w:before="0" w:after="0"/>
        <w:ind w:left="709" w:hanging="0"/>
        <w:jc w:val="both"/>
        <w:rPr>
          <w:rFonts w:ascii="Arial" w:hAnsi="Arial" w:eastAsia="Tahoma-Bold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</w:t>
      </w:r>
      <w:r>
        <w:rPr>
          <w:rFonts w:eastAsia="Tahoma-Bold" w:cs="Arial" w:ascii="Arial" w:hAnsi="Arial"/>
          <w:sz w:val="24"/>
          <w:szCs w:val="24"/>
        </w:rPr>
        <w:t>Ponadto dokumentacja musi  uwzględniać standardy dostępności dla osób niepełnosprawnych dla naszego miasta wprowadzone odpowiednim zarządzeniem Prezydenta Miasta Starogard Gdański oraz plan rozwoju układu dróg (ścieżek) rowerowych na terenie Starogardu Gdańskiego.</w:t>
      </w:r>
    </w:p>
    <w:p>
      <w:pPr>
        <w:pStyle w:val="Normal"/>
        <w:widowControl w:val="false"/>
        <w:shd w:val="clear" w:color="auto" w:fill="FFFFFF"/>
        <w:jc w:val="both"/>
        <w:textAlignment w:val="baseline"/>
        <w:rPr>
          <w:rFonts w:ascii="Arial" w:hAnsi="Arial" w:eastAsia="Calibri"/>
          <w:color w:val="00000A"/>
          <w:lang w:bidi="ar-SA"/>
        </w:rPr>
      </w:pPr>
      <w:r>
        <w:rPr>
          <w:rFonts w:eastAsia="Tahoma-Bold" w:ascii="Arial" w:hAnsi="Arial"/>
          <w:color w:val="00000A"/>
          <w:lang w:bidi="ar-SA"/>
        </w:rPr>
        <w:t xml:space="preserve">4) </w:t>
      </w:r>
      <w:r>
        <w:rPr>
          <w:rFonts w:eastAsia="Tahoma-Bold" w:ascii="Arial" w:hAnsi="Arial"/>
          <w:color w:val="00000A"/>
          <w:u w:val="single"/>
          <w:lang w:bidi="ar-SA"/>
        </w:rPr>
        <w:t>W/w dokumentacje projektowe</w:t>
      </w:r>
      <w:r>
        <w:rPr>
          <w:rFonts w:eastAsia="Tahoma-Bold" w:ascii="Arial" w:hAnsi="Arial"/>
          <w:color w:val="00000A"/>
          <w:lang w:bidi="ar-SA"/>
        </w:rPr>
        <w:t xml:space="preserve">  tj. (</w:t>
      </w:r>
      <w:r>
        <w:rPr>
          <w:rFonts w:eastAsia="Calibri" w:ascii="Arial" w:hAnsi="Arial"/>
          <w:color w:val="1A1A1A"/>
          <w:lang w:bidi="ar-SA"/>
        </w:rPr>
        <w:t>projekt zagospodarowania  terenu, projekt architektoniczno-budowlany, projekt techniczny) m</w:t>
      </w:r>
      <w:r>
        <w:rPr>
          <w:rFonts w:eastAsia="Tahoma-Bold" w:ascii="Arial" w:hAnsi="Arial"/>
          <w:color w:val="00000A"/>
          <w:lang w:bidi="ar-SA"/>
        </w:rPr>
        <w:t>uszą być wykonane zgodnie z przepisami prawa budowlanego wraz z aktami wykonawczymi oraz przez  projektantów posiadających odpowiednie uprawnienia budowlane.</w:t>
      </w:r>
    </w:p>
    <w:p>
      <w:pPr>
        <w:pStyle w:val="Textbody"/>
        <w:widowControl w:val="false"/>
        <w:shd w:val="clear" w:color="auto" w:fill="FFFFFF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1. Wykonawca zobowiązuje się dostarczyć Zamawiającemu przedmiot zamówienia w zakresie wymienionym w § 1 wraz z oświadczeniem o jego kompletności w terminie  </w:t>
      </w:r>
      <w:r>
        <w:rPr>
          <w:rFonts w:ascii="Arial" w:hAnsi="Arial"/>
          <w:b/>
          <w:bCs/>
        </w:rPr>
        <w:t xml:space="preserve"> 300  dni do dnia zawarcia umowy. </w:t>
      </w:r>
    </w:p>
    <w:p>
      <w:pPr>
        <w:pStyle w:val="WW-Tekstpodstawowy2"/>
        <w:tabs>
          <w:tab w:val="clear" w:pos="709"/>
          <w:tab w:val="left" w:pos="0" w:leader="none"/>
          <w:tab w:val="left" w:pos="489" w:leader="none"/>
        </w:tabs>
        <w:rPr>
          <w:rFonts w:ascii="Arial" w:hAnsi="Arial"/>
        </w:rPr>
      </w:pPr>
      <w:r>
        <w:rPr>
          <w:rFonts w:ascii="Arial" w:hAnsi="Arial"/>
          <w:b w:val="false"/>
        </w:rPr>
        <w:t xml:space="preserve">2. Wykonawca zobowiązuje się do wykonania dokumentacji stanowiącej przedmiot umowy zgodnie ze zleceniem Zamawiającego, zasadami współczesnej wiedzy technicznymi i obowiązującymi w tym zakresie przepisami prawa oraz normami, a w szczególności zgodnie z warunkami określonymi w Ustawie z dnia 7 lipca 1994 r. Prawo budowlane </w:t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3. Wykonawca oświadcza, że osoby projektujące posiadają odpowiednie uprawnienia projektowe (budowlane), są wpisane do odpowiedniej branżowej izby inżynierów oraz posiadają aktualne ubezpieczenie OC.  </w:t>
      </w:r>
    </w:p>
    <w:p>
      <w:pPr>
        <w:pStyle w:val="WW-Tekstpodstawowy2"/>
        <w:rPr>
          <w:rFonts w:ascii="Arial" w:hAnsi="Arial"/>
          <w:b w:val="false"/>
          <w:i/>
          <w:i/>
          <w:iCs/>
        </w:rPr>
      </w:pPr>
      <w:r>
        <w:rPr>
          <w:rFonts w:ascii="Arial" w:hAnsi="Arial"/>
          <w:b w:val="false"/>
          <w:i/>
          <w:iCs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</w:t>
      </w:r>
      <w:r>
        <w:rPr>
          <w:rFonts w:ascii="Arial" w:hAnsi="Arial"/>
          <w:color w:val="000000"/>
        </w:rPr>
        <w:t>Strony ustalają wynagrodzenie ryczałtowe za opracowaną dokumentację w wysokości  brutto: ……………….  zł</w:t>
      </w:r>
      <w:r>
        <w:rPr>
          <w:rFonts w:ascii="Arial" w:hAnsi="Arial"/>
          <w:b/>
          <w:bCs/>
          <w:color w:val="000000"/>
        </w:rPr>
        <w:t xml:space="preserve"> , </w:t>
      </w:r>
      <w:r>
        <w:rPr>
          <w:rFonts w:ascii="Arial" w:hAnsi="Arial"/>
          <w:color w:val="000000"/>
        </w:rPr>
        <w:t xml:space="preserve">słownie: .………………..………………………. zł.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 tym podatek VAT 23% tj. : ……………………………………………………..………. . zł, słownie:…………………………………………………………….………………..</w:t>
      </w:r>
    </w:p>
    <w:p>
      <w:pPr>
        <w:pStyle w:val="WW-Tekstpodstawowy2"/>
        <w:rPr>
          <w:rFonts w:ascii="Arial" w:hAnsi="Arial"/>
          <w:b w:val="false"/>
        </w:rPr>
      </w:pPr>
      <w:r>
        <w:rPr>
          <w:rFonts w:ascii="Arial" w:hAnsi="Arial"/>
          <w:b w:val="false"/>
        </w:rPr>
        <w:t xml:space="preserve">2. Powyższe wynagrodzenie obejmuje należne podatki, koszty uzgodnień oraz inne wszelkie koszty związane z realizacją zamówienia </w:t>
      </w:r>
      <w:r>
        <w:rPr>
          <w:rFonts w:cs="Times New Roman" w:ascii="Arial" w:hAnsi="Arial"/>
          <w:b w:val="false"/>
        </w:rPr>
        <w:t>oraz nadzór autorski przy realizacji zadania.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4</w:t>
      </w:r>
    </w:p>
    <w:p>
      <w:pPr>
        <w:pStyle w:val="WW-Tekstpodstawowy2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Na wykonane prace projektowe wykonawca udziela 36 miesięcznej rękojmi.</w:t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cs="Times New Roman" w:ascii="Arial" w:hAnsi="Arial"/>
        </w:rPr>
        <w:t xml:space="preserve">Zapłata wynagrodzenia za opracowanie dokumentacji nastąpi za wykonanie całości zadania. </w:t>
      </w:r>
    </w:p>
    <w:p>
      <w:pPr>
        <w:pStyle w:val="Normal"/>
        <w:spacing w:lineRule="auto" w:line="276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 xml:space="preserve">2. Faktura wystawiona będzie na podstawie sporządzonego protokołu zdawczo-odbiorczego. </w:t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</w:rPr>
        <w:t>3. Należności za wykonany przedmiot umowy Zamawiający ureguluje przelewem na konto Wykonawcy  w terminie 30 dni od dnia otrzymania prawidłowo wystawionej faktury VAT, mechanizmem podzielonej płatności na nr rachunku………………</w:t>
      </w:r>
      <w:r>
        <w:rPr>
          <w:rFonts w:cs="Times New Roman" w:ascii="Arial" w:hAnsi="Arial"/>
          <w:b/>
          <w:bCs/>
        </w:rPr>
        <w:t>..</w:t>
      </w:r>
    </w:p>
    <w:p>
      <w:pPr>
        <w:pStyle w:val="Tretekstu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  <w:t>§ 6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1. Wykonawca zapłaci Zamawiającemu karę umowną:</w:t>
      </w:r>
    </w:p>
    <w:p>
      <w:pPr>
        <w:pStyle w:val="Normal"/>
        <w:ind w:left="707" w:hanging="0"/>
        <w:jc w:val="both"/>
        <w:rPr>
          <w:rFonts w:ascii="Arial" w:hAnsi="Arial"/>
        </w:rPr>
      </w:pPr>
      <w:r>
        <w:rPr>
          <w:rFonts w:ascii="Arial" w:hAnsi="Arial"/>
        </w:rPr>
        <w:t>- za zwłokę w wykonaniu dokumentacji w wysokości 0,2 % należnego wynagrodzenia za każdy dzień zwłoki, lecz nie więcej niż 10 % wynagrodzenia umownego,</w:t>
      </w:r>
    </w:p>
    <w:p>
      <w:pPr>
        <w:pStyle w:val="Normal"/>
        <w:tabs>
          <w:tab w:val="clear" w:pos="709"/>
          <w:tab w:val="left" w:pos="6107" w:leader="none"/>
        </w:tabs>
        <w:ind w:left="707" w:hanging="0"/>
        <w:jc w:val="both"/>
        <w:rPr>
          <w:rFonts w:ascii="Arial" w:hAnsi="Arial"/>
        </w:rPr>
      </w:pPr>
      <w:r>
        <w:rPr>
          <w:rFonts w:ascii="Arial" w:hAnsi="Arial"/>
        </w:rPr>
        <w:t>- za odstąpienie od umowy przez Zamawiającego z przyczyn, za które ponosi odpowiedzialność Wykonawca w wysokości 10 % wynagrodzenia umownego za przedmiot umowy,</w:t>
      </w:r>
    </w:p>
    <w:p>
      <w:pPr>
        <w:pStyle w:val="Normal"/>
        <w:tabs>
          <w:tab w:val="clear" w:pos="709"/>
          <w:tab w:val="left" w:pos="6107" w:leader="none"/>
        </w:tabs>
        <w:ind w:left="707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shd w:fill="FFFFFF" w:val="clear"/>
        </w:rPr>
        <w:t>z tytułu braku zmiany wysokości wynagrodzenia, o którym mowa w art. 439 ust. 5</w:t>
      </w:r>
      <w:r>
        <w:rPr>
          <w:rFonts w:eastAsia="Lucida Sans Unicode" w:ascii="Arial" w:hAnsi="Arial"/>
          <w:shd w:fill="FFFFFF" w:val="clear"/>
          <w:lang w:bidi="ar-SA"/>
        </w:rPr>
        <w:t xml:space="preserve"> w wysokości 5 % wynagrodzenia umownego za przedmiot umowy,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shd w:fill="FFFFFF" w:val="clear"/>
        </w:rPr>
        <w:t>Łączna maksymalna wysokość kar umownych wynosi 20% wynagrodzenia określonego w § 3 Umowy.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3. Zamawiający zapłaci Wykonawcy odsetki ustawowe za zwłokę w uiszczeniu wynagrodzenia za przedmiot odbioru.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>4. Zamawiający ma prawo dochodzić odszkodowania uzupełniającego na zasadach ogólnych określonych w Kodeksie cywilnym, jeżeli szkoda przewyższy wysokość kar umownych.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7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Wykonawca może żądać zmiany terminu wykonania dokumentacji w przypadku, gdy Zamawiający opóźni się z dostarczeniem niezbędnych danych uzupełniających do projektowania, a także rozszerzy w sposób istotny zakres rzeczowy dokumentacji.</w:t>
      </w:r>
      <w:r>
        <w:rPr>
          <w:rFonts w:ascii="Arial" w:hAnsi="Arial"/>
          <w:b/>
        </w:rPr>
        <w:t xml:space="preserve"> </w:t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8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Zamawiający nabywa wszelkie prawa do opracowania będącego przedmiotem umowy.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9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Sprawy związane z uzgodnieniami dokumentacji spoczywają na Wykonawcy.</w:t>
      </w:r>
    </w:p>
    <w:p>
      <w:pPr>
        <w:pStyle w:val="Tretekstu"/>
        <w:tabs>
          <w:tab w:val="clear" w:pos="709"/>
          <w:tab w:val="left" w:pos="2700" w:leader="none"/>
        </w:tabs>
        <w:spacing w:lineRule="auto" w:line="240" w:before="0" w:after="0"/>
        <w:jc w:val="center"/>
        <w:rPr>
          <w:rFonts w:ascii="Arial" w:hAnsi="Arial" w:eastAsia="Lucida Sans Unicode"/>
        </w:rPr>
      </w:pPr>
      <w:r>
        <w:rPr>
          <w:rFonts w:eastAsia="Lucida Sans Unicode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10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390" w:leader="none"/>
          <w:tab w:val="left" w:pos="420" w:leader="none"/>
        </w:tabs>
        <w:ind w:left="435" w:hanging="435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 xml:space="preserve">Wynagrodzenie określone w § 3 ust. 1 pierwotnie zawartej umowy może ulec zmianie w związku ze zmianą cen materiałów lub kosztów związanych z realizacją przedmiotu umowy, na zasadach określonych poniżej (dalej: „waloryzacja”).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390" w:leader="none"/>
          <w:tab w:val="left" w:pos="420" w:leader="none"/>
        </w:tabs>
        <w:ind w:left="435" w:hanging="435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 xml:space="preserve">Strony umowy uprawnione są złożyć pisemne zawiadomienie o wystąpieniu okoliczności, o których mowa w ust. 1. Zawiadomienie powinno zawierać dokładne wyliczenie zmiany wynagrodzenia, wynikającego z waloryzacji przy zastosowaniu wskaźników, o których mowa w ust. 3 i 4 poniżej, z uwzględnieniem maksymalnych poziomów wzrostu wynagrodzenia określonych w ust. 5 poniżej.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390" w:leader="none"/>
          <w:tab w:val="left" w:pos="420" w:leader="none"/>
        </w:tabs>
        <w:ind w:left="435" w:hanging="435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 xml:space="preserve">Podstawą określenia kwoty zmiany wynagrodzenia, z zastrzeżeniem ust. 5 poniżej, będzie skumulowany miesiąc do miesiąca poprzedniego wskaźnika wzrostu (spadku) cen towarów i usług konsumpcyjnych publikowany przez Główny Urząd Statystyczny (dalej jako wskaźnik GUS), ogłaszany co miesiąc przez Główny Urząd Statystyczny obliczany </w:t>
      </w:r>
      <w:r>
        <w:rPr>
          <w:rFonts w:eastAsia="Times New Roman" w:cs="Times New Roman" w:ascii="Arial" w:hAnsi="Arial"/>
          <w:color w:val="000000" w:themeColor="text1"/>
          <w:kern w:val="0"/>
          <w:lang w:eastAsia="pl-PL" w:bidi="ar-SA"/>
        </w:rPr>
        <w:t>wg ust. 4</w:t>
      </w:r>
      <w:r>
        <w:rPr>
          <w:rFonts w:eastAsia="Times New Roman" w:cs="Times New Roman" w:ascii="Arial" w:hAnsi="Arial"/>
          <w:kern w:val="0"/>
          <w:lang w:eastAsia="pl-PL" w:bidi="ar-SA"/>
        </w:rPr>
        <w:t>,  pomniejszony o 10%. W przypadku, gdyby wskaźniki przestały być dostępne, zastosowanie znajdą inne, najbardziej zbliżone, wskaźniki publikowane przez Prezesa GUS.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390" w:leader="none"/>
          <w:tab w:val="left" w:pos="420" w:leader="none"/>
        </w:tabs>
        <w:ind w:left="435" w:hanging="435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 xml:space="preserve">Kwota zmiany wynagrodzenia, z zastrzeżeniem ust. 3 </w:t>
      </w:r>
      <w:r>
        <w:rPr>
          <w:rFonts w:eastAsia="Times New Roman" w:cs="Times New Roman" w:ascii="Arial" w:hAnsi="Arial"/>
          <w:color w:val="000000" w:themeColor="text1"/>
          <w:kern w:val="0"/>
          <w:lang w:eastAsia="pl-PL" w:bidi="ar-SA"/>
        </w:rPr>
        <w:t>i 5</w:t>
      </w:r>
      <w:r>
        <w:rPr>
          <w:rFonts w:eastAsia="Times New Roman" w:cs="Times New Roman" w:ascii="Arial" w:hAnsi="Arial"/>
          <w:kern w:val="0"/>
          <w:lang w:eastAsia="pl-PL" w:bidi="ar-SA"/>
        </w:rPr>
        <w:t xml:space="preserve">, będzie obliczana w ten sposób, że wartość zrealizowanych usług przez Wykonawcę i wskazanych w kolejnych fakturach/rachunkach będzie waloryzowana o skumulowany wskaźnik GUS porównując dany miesiąc do miesiąca poprzedniego, licząc od miesiąca następnego po miesiącu, w którym zawarto umowę (tj. od …………….) do miesiąca, za który została wystawiona faktura/rachunek. Wykonawca </w:t>
      </w:r>
      <w:r>
        <w:rPr>
          <w:rFonts w:eastAsia="Times New Roman" w:cs="Times New Roman" w:ascii="Arial" w:hAnsi="Arial"/>
          <w:color w:val="000000" w:themeColor="text1"/>
          <w:kern w:val="0"/>
          <w:lang w:eastAsia="pl-PL" w:bidi="ar-SA"/>
        </w:rPr>
        <w:t xml:space="preserve">lub Zamawiający złoży wniosek zbiorczy za okres, o którym mowa powyżej po zakończeniu realizacji umowy. Jeśli na moment zakończenia realizacji usługi nie zostanie opublikowany wskaźnik GUS dla wszystkich miesięcy składających się na okres, o którym mowa powyżej Wykonawca lub Zamawiający naliczy waloryzację na podstawie wskaźników GUS dostępnych na moment wystawiania zawiadomienia o waloryzacji, z zastrzeżeniem ust. 5. Wykonawca lub Zamawiający będzie  zobowiązany do złożenia, niezwłocznie po dacie publikacji wskaźnika GUS za brakujące </w:t>
      </w:r>
      <w:r>
        <w:rPr>
          <w:rFonts w:eastAsia="Times New Roman" w:cs="Times New Roman" w:ascii="Arial" w:hAnsi="Arial"/>
          <w:kern w:val="0"/>
          <w:lang w:eastAsia="pl-PL" w:bidi="ar-SA"/>
        </w:rPr>
        <w:t xml:space="preserve">miesiące, kolejnego zawiadomienia o zmianie wysokości wynagrodzenia wraz z korektą faktury/rachunku uwzględniającą brakujący wskaźnik GUS, z </w:t>
      </w:r>
      <w:r>
        <w:rPr>
          <w:rFonts w:eastAsia="Times New Roman" w:cs="Times New Roman" w:ascii="Arial" w:hAnsi="Arial"/>
          <w:color w:val="000000" w:themeColor="text1"/>
          <w:kern w:val="0"/>
          <w:lang w:eastAsia="pl-PL" w:bidi="ar-SA"/>
        </w:rPr>
        <w:t xml:space="preserve">zastrzeżeniem ust. 5 </w:t>
      </w:r>
      <w:r>
        <w:rPr>
          <w:rFonts w:eastAsia="Times New Roman" w:cs="Times New Roman" w:ascii="Arial" w:hAnsi="Arial"/>
          <w:kern w:val="0"/>
          <w:lang w:eastAsia="pl-PL" w:bidi="ar-SA"/>
        </w:rPr>
        <w:t xml:space="preserve">poniżej.  Należność z korekty faktury/rachunku, o której mowa wyżej, płatna będzie w terminie 30 dni od daty ich otrzymania przez Zamawiającego lub Wykonawcę.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390" w:leader="none"/>
          <w:tab w:val="left" w:pos="420" w:leader="none"/>
        </w:tabs>
        <w:ind w:left="435" w:hanging="435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>Łączna maksymalna wartość wszystkich zmian wynagrodzenia, jaką dopuszcza Zamawiający w efekcie zastosowania postanowień o zasadach wprowadzania waloryzacji wysokości wynagrodzenia to 5% wynagrodzenia wynikającego z oferty Wykonawcy, o którym mowa w § 4 ust. 1 pierwotnie zawartej umowy.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390" w:leader="none"/>
          <w:tab w:val="left" w:pos="420" w:leader="none"/>
        </w:tabs>
        <w:ind w:left="435" w:hanging="435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>Postanowień umownych w zakresie waloryzacji nie stosuje się od chwili osiągnięcia limitów, o którym mowa w ust.  5.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390" w:leader="none"/>
          <w:tab w:val="left" w:pos="420" w:leader="none"/>
        </w:tabs>
        <w:ind w:left="435" w:hanging="435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>Wykonawca zobowiązany jest do dokonania waloryzacji wynagrodzenia przysługującego podwykonawcy w terminie 14 dni licząc od dnia zawarcia aneksu, stosując odpowiednio postanowienia ust. 1-6 jeżeli: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568" w:leader="none"/>
          <w:tab w:val="left" w:pos="993" w:leader="none"/>
        </w:tabs>
        <w:ind w:left="993" w:hanging="426"/>
        <w:jc w:val="both"/>
        <w:textAlignment w:val="baseline"/>
        <w:rPr>
          <w:rFonts w:ascii="Arial" w:hAnsi="Arial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>przedmiotem umowy są usługi;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9"/>
          <w:tab w:val="left" w:pos="568" w:leader="none"/>
          <w:tab w:val="left" w:pos="993" w:leader="none"/>
        </w:tabs>
        <w:ind w:left="993" w:hanging="426"/>
        <w:jc w:val="both"/>
        <w:textAlignment w:val="baseli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" w:hAnsi="Arial"/>
          <w:kern w:val="0"/>
          <w:lang w:eastAsia="pl-PL" w:bidi="ar-SA"/>
        </w:rPr>
        <w:t>okres od podpisania umowy z podwykonawcą do umownego terminu zakończenia usługi objętej podwykonawstwem jest dłuższy niż 6 m-cy.</w:t>
      </w:r>
    </w:p>
    <w:p>
      <w:pPr>
        <w:pStyle w:val="Normal"/>
        <w:jc w:val="center"/>
        <w:rPr>
          <w:rFonts w:ascii="Arial" w:hAnsi="Arial" w:eastAsia="Times New Roman"/>
        </w:rPr>
      </w:pPr>
      <w:r>
        <w:rPr>
          <w:rFonts w:eastAsia="Times New Roman" w:ascii="Arial" w:hAnsi="Arial"/>
        </w:rPr>
      </w:r>
    </w:p>
    <w:p>
      <w:pPr>
        <w:pStyle w:val="Normal"/>
        <w:jc w:val="center"/>
        <w:rPr>
          <w:rFonts w:ascii="Arial" w:hAnsi="Arial" w:eastAsia="Times New Roman"/>
        </w:rPr>
      </w:pPr>
      <w:r>
        <w:rPr>
          <w:rFonts w:eastAsia="Times New Roman" w:ascii="Arial" w:hAnsi="Arial"/>
        </w:rPr>
        <w:t>§ 11</w:t>
      </w:r>
    </w:p>
    <w:p>
      <w:pPr>
        <w:pStyle w:val="Normal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Termin realizacji zamówienia może ulec zmianie w następujących sytuacjach:</w:t>
      </w:r>
    </w:p>
    <w:p>
      <w:pPr>
        <w:pStyle w:val="ListParagraph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niedotrzymania  przez  Zamawiającego  warunków  umowy  mających  istotny  wpływ na  termin  zakończenia  prac;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zaistnienia  przeszkód  w  wykonywaniu  prac,  których  nie  można było  przewidzieć  na  etapie  zawierania  umowy;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 przypadku zmiany zakresu przedmiotu zamówienia;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zawieszenia robót przez zamawiającego;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 przypadku wykonywania zamówień dodatkowych, których realizacja ma wpływ na termin wykonania zamówienia podstawowego – o czas ich realizacji.</w:t>
      </w:r>
    </w:p>
    <w:p>
      <w:pPr>
        <w:pStyle w:val="Normal"/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</w:rPr>
        <w:t>§ 12</w:t>
      </w:r>
    </w:p>
    <w:p>
      <w:pPr>
        <w:pStyle w:val="Normal"/>
        <w:jc w:val="both"/>
        <w:rPr>
          <w:rFonts w:ascii="Arial" w:hAnsi="Arial"/>
          <w:kern w:val="0"/>
        </w:rPr>
      </w:pPr>
      <w:r>
        <w:rPr>
          <w:rFonts w:ascii="Arial" w:hAnsi="Arial"/>
          <w:kern w:val="0"/>
        </w:rPr>
        <w:t>Wykonawca oświadcza, że nie podlega wykluczeniu z postępowania na podstawie art. 7 ust. 1 ustawy z dnia 13 kwietnia 2022r. o szczególnych rozwiązaniach w zakresie przeciwdziałania wspieraniu agresji na Ukrainę oraz służących ochronie bezpieczeństwa narodowego (Dz.U. z 2022r. poz. 835 z późn. zm.)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13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53" w:leader="none"/>
        </w:tabs>
        <w:ind w:left="397" w:hanging="340"/>
        <w:jc w:val="both"/>
        <w:rPr>
          <w:rFonts w:ascii="Arial" w:hAnsi="Arial"/>
        </w:rPr>
      </w:pPr>
      <w:bookmarkStart w:id="0" w:name="_Hlk132793856"/>
      <w:bookmarkEnd w:id="0"/>
      <w:r>
        <w:rPr>
          <w:rFonts w:ascii="Arial" w:hAnsi="Arial"/>
        </w:rPr>
        <w:t>Stronom przysługuje prawo odstąpienia od niniejszej umowy lub jej wypowiedzenia wyłącznie w  przypadkach przewidzianych przepisami prawa.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53" w:leader="none"/>
        </w:tabs>
        <w:ind w:left="397" w:hanging="340"/>
        <w:jc w:val="both"/>
        <w:rPr>
          <w:rFonts w:ascii="Arial" w:hAnsi="Arial"/>
        </w:rPr>
      </w:pPr>
      <w:r>
        <w:rPr>
          <w:rFonts w:eastAsia="Lucida Sans Unicode" w:ascii="Arial" w:hAnsi="Arial"/>
        </w:rPr>
        <w:t>Projekt aneksu do umowy</w:t>
      </w:r>
      <w:r>
        <w:rPr>
          <w:rFonts w:eastAsia="Lucida Sans Unicode" w:ascii="Arial" w:hAnsi="Arial"/>
          <w:lang w:eastAsia="pl-PL"/>
        </w:rPr>
        <w:t xml:space="preserve"> z</w:t>
      </w:r>
      <w:r>
        <w:rPr>
          <w:rFonts w:eastAsia="Lucida Sans Unicode" w:ascii="Arial" w:hAnsi="Arial"/>
        </w:rPr>
        <w:t xml:space="preserve"> propozycją zmiany, przygotowuje strona ubiegająca się o jej wprowadzenie.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97" w:leader="none"/>
        </w:tabs>
        <w:ind w:left="397" w:hanging="340"/>
        <w:jc w:val="both"/>
        <w:rPr>
          <w:rFonts w:ascii="Arial" w:hAnsi="Arial"/>
        </w:rPr>
      </w:pPr>
      <w:r>
        <w:rPr>
          <w:rFonts w:ascii="Arial" w:hAnsi="Arial"/>
        </w:rPr>
        <w:t>Odstąpienie od niniejszej umowy lub jej wypowiedzenie wymaga formy pisemnej pod rygorem nieważności oraz powinno zawierać uzasadnienie faktyczne i prawne.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14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W sprawach nieuregulowanych niniejszą umową mają zastosowanie przepisy Kodeksu cywilnego, Prawa budowlanego oraz ustawy Prawo zamówień publicznych.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§ 15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Umowę niniejszą sporządzono w 2  jednobrzmiących egzemplarzach, po jednym dla  Zamawiającego i Wykonawcy.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WYKONAWCA:                                                               </w:t>
        <w:tab/>
        <w:tab/>
        <w:t>ZAMAWIAJĄCY:</w:t>
      </w:r>
    </w:p>
    <w:p>
      <w:pPr>
        <w:pStyle w:val="Tretekstu"/>
        <w:tabs>
          <w:tab w:val="clear" w:pos="709"/>
          <w:tab w:val="left" w:pos="2700" w:leader="none"/>
        </w:tabs>
        <w:spacing w:lineRule="auto" w:line="240" w:before="0" w:after="0"/>
        <w:jc w:val="center"/>
        <w:rPr>
          <w:rFonts w:ascii="Arial" w:hAnsi="Arial" w:eastAsia="Lucida Sans Unicode"/>
        </w:rPr>
      </w:pPr>
      <w:r>
        <w:rPr>
          <w:rFonts w:eastAsia="Lucida Sans Unicode" w:ascii="Arial" w:hAnsi="Arial"/>
        </w:rPr>
      </w:r>
    </w:p>
    <w:p>
      <w:pPr>
        <w:pStyle w:val="Tretekstu"/>
        <w:tabs>
          <w:tab w:val="clear" w:pos="709"/>
          <w:tab w:val="left" w:pos="2700" w:leader="none"/>
        </w:tabs>
        <w:spacing w:lineRule="auto" w:line="240" w:before="0" w:after="0"/>
        <w:jc w:val="center"/>
        <w:rPr>
          <w:rFonts w:ascii="Arial" w:hAnsi="Arial" w:eastAsia="Lucida Sans Unicode"/>
        </w:rPr>
      </w:pPr>
      <w:r>
        <w:rPr>
          <w:rFonts w:eastAsia="Lucida Sans Unicode" w:ascii="Arial" w:hAnsi="Arial"/>
        </w:rPr>
      </w:r>
    </w:p>
    <w:p>
      <w:pPr>
        <w:pStyle w:val="Normal"/>
        <w:jc w:val="center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861" w:top="1134" w:footer="0" w:bottom="1417"/>
      <w:pgNumType w:fmt="decimal"/>
      <w:formProt w:val="false"/>
      <w:textDirection w:val="lrTb"/>
      <w:docGrid w:type="default" w:linePitch="600" w:charSpace="737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Arial" w:hAnsi="Arial" w:eastAsia="Times New Roman" w:cs="Arial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>
      <w:rFonts w:ascii="Arial" w:hAnsi="Arial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W-Tekstpodstawowy2" w:customStyle="1">
    <w:name w:val="WW-Tekst podstawowy 2"/>
    <w:basedOn w:val="Normal"/>
    <w:qFormat/>
    <w:pPr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f96920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extbody" w:customStyle="1">
    <w:name w:val="Text body"/>
    <w:basedOn w:val="Normal"/>
    <w:qFormat/>
    <w:rsid w:val="00426e52"/>
    <w:pPr>
      <w:spacing w:lineRule="auto" w:line="276" w:before="0" w:after="120"/>
      <w:textAlignment w:val="baseline"/>
    </w:pPr>
    <w:rPr>
      <w:rFonts w:ascii="Calibri" w:hAnsi="Calibri" w:eastAsia="Calibri" w:cs="Times New Roman"/>
      <w:color w:val="00000A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2109-E175-4F8A-ADE4-1202945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Application>LibreOffice/7.5.0.3$Windows_X86_64 LibreOffice_project/c21113d003cd3efa8c53188764377a8272d9d6de</Application>
  <AppVersion>15.0000</AppVersion>
  <Pages>5</Pages>
  <Words>1455</Words>
  <Characters>9648</Characters>
  <CharactersWithSpaces>11135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2021-09-23T09:14:00Z</dcterms:created>
  <dc:creator/>
  <dc:description/>
  <dc:language>pl-PL</dc:language>
  <cp:lastModifiedBy/>
  <cp:lastPrinted>2023-06-21T10:43:00Z</cp:lastPrinted>
  <dcterms:modified xsi:type="dcterms:W3CDTF">2023-06-22T11:06:26Z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