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54" w:rsidRDefault="00070554" w:rsidP="001460A7">
      <w:pPr>
        <w:jc w:val="right"/>
        <w:rPr>
          <w:bCs/>
        </w:rPr>
      </w:pPr>
      <w:r w:rsidRPr="00070554">
        <w:t>Załącznik</w:t>
      </w:r>
      <w:r w:rsidR="00434204">
        <w:rPr>
          <w:bCs/>
        </w:rPr>
        <w:t xml:space="preserve"> nr 3</w:t>
      </w:r>
      <w:r w:rsidR="00521709">
        <w:rPr>
          <w:bCs/>
        </w:rPr>
        <w:t xml:space="preserve"> do SIWZ</w:t>
      </w:r>
    </w:p>
    <w:p w:rsidR="00070554" w:rsidRPr="00070554" w:rsidRDefault="00070554" w:rsidP="001460A7"/>
    <w:p w:rsidR="000710F7" w:rsidRPr="001460A7" w:rsidRDefault="008E2F6F" w:rsidP="000A1AC6">
      <w:pPr>
        <w:pStyle w:val="Podtytu"/>
        <w:jc w:val="center"/>
      </w:pPr>
      <w:r w:rsidRPr="008E2F6F">
        <w:t>Regulamin i opis dotyczący prezentacji Systemu</w:t>
      </w:r>
    </w:p>
    <w:p w:rsidR="001460A7" w:rsidRDefault="001460A7" w:rsidP="001460A7"/>
    <w:p w:rsidR="004204C6" w:rsidRDefault="003576DA" w:rsidP="004204C6">
      <w:r>
        <w:t xml:space="preserve">W niniejszym załączniku do SIWZ Zamawiający zawarł </w:t>
      </w:r>
      <w:r w:rsidR="00E36C05">
        <w:t xml:space="preserve">opis </w:t>
      </w:r>
      <w:r w:rsidR="00964464">
        <w:t>sposobu</w:t>
      </w:r>
      <w:r w:rsidR="006564E6">
        <w:t xml:space="preserve"> przeprowadz</w:t>
      </w:r>
      <w:r w:rsidR="00964464">
        <w:t>enia</w:t>
      </w:r>
      <w:r w:rsidR="006564E6">
        <w:t xml:space="preserve"> prezentacj</w:t>
      </w:r>
      <w:r w:rsidR="00964464">
        <w:t>i</w:t>
      </w:r>
      <w:r w:rsidR="006564E6">
        <w:t xml:space="preserve"> Systemu oraz spos</w:t>
      </w:r>
      <w:r w:rsidR="00964464">
        <w:t>obu</w:t>
      </w:r>
      <w:r w:rsidR="006564E6">
        <w:t xml:space="preserve"> przygotowania zestawu </w:t>
      </w:r>
      <w:r w:rsidR="00521709">
        <w:t>demonstracyjnego</w:t>
      </w:r>
      <w:r w:rsidR="00964464" w:rsidRPr="007A48BA">
        <w:t>,</w:t>
      </w:r>
      <w:r w:rsidR="00521709" w:rsidRPr="007A48BA">
        <w:t xml:space="preserve"> </w:t>
      </w:r>
      <w:r w:rsidR="006564E6" w:rsidRPr="007A48BA">
        <w:t>który Wykonawca jest zobowiązany do</w:t>
      </w:r>
      <w:r w:rsidR="003B59C2" w:rsidRPr="007A48BA">
        <w:t>łączyć</w:t>
      </w:r>
      <w:r w:rsidR="006564E6" w:rsidRPr="007A48BA">
        <w:t xml:space="preserve"> do oferty.</w:t>
      </w:r>
    </w:p>
    <w:p w:rsidR="004204C6" w:rsidRDefault="004204C6" w:rsidP="00781271">
      <w:pPr>
        <w:pStyle w:val="Nagwek1"/>
      </w:pPr>
      <w:r>
        <w:t xml:space="preserve">Opis założeń dla </w:t>
      </w:r>
      <w:r w:rsidR="006564E6">
        <w:t>przygotowania</w:t>
      </w:r>
      <w:r w:rsidR="00ED395C">
        <w:t>, złożenia i zwrotu</w:t>
      </w:r>
      <w:r w:rsidR="006564E6">
        <w:t xml:space="preserve"> zestawu </w:t>
      </w:r>
      <w:r w:rsidR="00ED395C">
        <w:t>demonstracyjnego</w:t>
      </w:r>
      <w:r w:rsidR="006564E6">
        <w:t xml:space="preserve"> Systemu do prezentacji</w:t>
      </w:r>
    </w:p>
    <w:p w:rsidR="00982F8E" w:rsidRPr="00982F8E" w:rsidRDefault="002037C0" w:rsidP="008948E9">
      <w:pPr>
        <w:pStyle w:val="Akapitzlist"/>
        <w:numPr>
          <w:ilvl w:val="0"/>
          <w:numId w:val="6"/>
        </w:numPr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>W celu zaprezentowania Zamawiającemu</w:t>
      </w:r>
      <w:r w:rsidR="0096446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że oferowane przez Wykonawcę </w:t>
      </w:r>
      <w:r w:rsidR="0071604F">
        <w:rPr>
          <w:rFonts w:eastAsiaTheme="minorHAnsi"/>
          <w:lang w:eastAsia="en-US"/>
        </w:rPr>
        <w:t>oprogramowanie</w:t>
      </w:r>
      <w:r>
        <w:rPr>
          <w:rFonts w:eastAsiaTheme="minorHAnsi"/>
          <w:lang w:eastAsia="en-US"/>
        </w:rPr>
        <w:t xml:space="preserve"> posiada wymagane funkcjonalności podstawowe oraz zadeklarowane funkcjonalności dodatkowe, Wykonawca </w:t>
      </w:r>
      <w:r w:rsidRPr="00E47E50">
        <w:rPr>
          <w:rFonts w:eastAsiaTheme="minorHAnsi"/>
          <w:lang w:eastAsia="en-US"/>
        </w:rPr>
        <w:t xml:space="preserve">zobowiązany jest </w:t>
      </w:r>
      <w:r w:rsidR="00C43D5B" w:rsidRPr="00E47E50">
        <w:rPr>
          <w:rFonts w:eastAsiaTheme="minorHAnsi"/>
          <w:lang w:eastAsia="en-US"/>
        </w:rPr>
        <w:t>zaprezentować na wezwanie Zamawiającego</w:t>
      </w:r>
      <w:r w:rsidR="00C43D5B">
        <w:rPr>
          <w:rFonts w:eastAsiaTheme="minorHAnsi"/>
          <w:lang w:eastAsia="en-US"/>
        </w:rPr>
        <w:t xml:space="preserve"> </w:t>
      </w:r>
      <w:r w:rsidR="004C65CF" w:rsidRPr="00F40947">
        <w:rPr>
          <w:rFonts w:eastAsiaTheme="minorHAnsi"/>
          <w:b/>
          <w:i/>
          <w:lang w:eastAsia="en-US"/>
        </w:rPr>
        <w:t>wersj</w:t>
      </w:r>
      <w:r w:rsidR="003B59C2">
        <w:rPr>
          <w:rFonts w:eastAsiaTheme="minorHAnsi"/>
          <w:b/>
          <w:i/>
          <w:lang w:eastAsia="en-US"/>
        </w:rPr>
        <w:t>ę</w:t>
      </w:r>
      <w:r w:rsidR="004C65CF" w:rsidRPr="00F40947">
        <w:rPr>
          <w:rFonts w:eastAsiaTheme="minorHAnsi"/>
          <w:b/>
          <w:i/>
          <w:lang w:eastAsia="en-US"/>
        </w:rPr>
        <w:t xml:space="preserve"> </w:t>
      </w:r>
      <w:r w:rsidR="00521709" w:rsidRPr="00F40947">
        <w:rPr>
          <w:rFonts w:eastAsiaTheme="minorHAnsi"/>
          <w:b/>
          <w:i/>
          <w:lang w:eastAsia="en-US"/>
        </w:rPr>
        <w:t>demonstracyjn</w:t>
      </w:r>
      <w:r w:rsidR="003B59C2">
        <w:rPr>
          <w:rFonts w:eastAsiaTheme="minorHAnsi"/>
          <w:b/>
          <w:i/>
          <w:lang w:eastAsia="en-US"/>
        </w:rPr>
        <w:t>ą</w:t>
      </w:r>
      <w:r w:rsidR="00521709" w:rsidRPr="00F40947">
        <w:rPr>
          <w:rFonts w:eastAsiaTheme="minorHAnsi"/>
          <w:b/>
          <w:i/>
          <w:lang w:eastAsia="en-US"/>
        </w:rPr>
        <w:t xml:space="preserve"> </w:t>
      </w:r>
      <w:r w:rsidR="00BF23AE" w:rsidRPr="00F40947">
        <w:rPr>
          <w:rFonts w:eastAsiaTheme="minorHAnsi"/>
          <w:b/>
          <w:i/>
          <w:lang w:eastAsia="en-US"/>
        </w:rPr>
        <w:t>Systemu</w:t>
      </w:r>
      <w:r w:rsidR="00BF23AE" w:rsidRPr="002037C0">
        <w:rPr>
          <w:rFonts w:eastAsiaTheme="minorHAnsi"/>
          <w:lang w:eastAsia="en-US"/>
        </w:rPr>
        <w:t xml:space="preserve"> </w:t>
      </w:r>
      <w:r w:rsidR="00982F8E">
        <w:rPr>
          <w:rFonts w:eastAsiaTheme="minorHAnsi"/>
          <w:lang w:eastAsia="en-US"/>
        </w:rPr>
        <w:t>(„próbk</w:t>
      </w:r>
      <w:r w:rsidR="003B59C2">
        <w:rPr>
          <w:rFonts w:eastAsiaTheme="minorHAnsi"/>
          <w:lang w:eastAsia="en-US"/>
        </w:rPr>
        <w:t>ę</w:t>
      </w:r>
      <w:r w:rsidR="00982F8E">
        <w:rPr>
          <w:rFonts w:eastAsiaTheme="minorHAnsi"/>
          <w:lang w:eastAsia="en-US"/>
        </w:rPr>
        <w:t xml:space="preserve">”) </w:t>
      </w:r>
      <w:r w:rsidR="00982F8E" w:rsidRPr="002037C0">
        <w:rPr>
          <w:rFonts w:eastAsiaTheme="minorHAnsi"/>
          <w:lang w:eastAsia="en-US"/>
        </w:rPr>
        <w:t>podlegając</w:t>
      </w:r>
      <w:r w:rsidR="003B59C2">
        <w:rPr>
          <w:rFonts w:eastAsiaTheme="minorHAnsi"/>
          <w:lang w:eastAsia="en-US"/>
        </w:rPr>
        <w:t>ą</w:t>
      </w:r>
      <w:r w:rsidR="00982F8E" w:rsidRPr="002037C0">
        <w:rPr>
          <w:rFonts w:eastAsiaTheme="minorHAnsi"/>
          <w:lang w:eastAsia="en-US"/>
        </w:rPr>
        <w:t xml:space="preserve"> weryfikacji i ocenie </w:t>
      </w:r>
      <w:r w:rsidR="00982F8E">
        <w:rPr>
          <w:rFonts w:eastAsiaTheme="minorHAnsi"/>
          <w:lang w:eastAsia="en-US"/>
        </w:rPr>
        <w:t>w </w:t>
      </w:r>
      <w:r w:rsidR="00982F8E" w:rsidRPr="002037C0">
        <w:rPr>
          <w:rFonts w:eastAsiaTheme="minorHAnsi"/>
          <w:lang w:eastAsia="en-US"/>
        </w:rPr>
        <w:t>rozumieniu §</w:t>
      </w:r>
      <w:r w:rsidR="008948E9">
        <w:rPr>
          <w:rFonts w:eastAsiaTheme="minorHAnsi"/>
          <w:lang w:eastAsia="en-US"/>
        </w:rPr>
        <w:t>13</w:t>
      </w:r>
      <w:r w:rsidR="00F40947">
        <w:rPr>
          <w:rFonts w:eastAsiaTheme="minorHAnsi"/>
          <w:lang w:eastAsia="en-US"/>
        </w:rPr>
        <w:t> ust. </w:t>
      </w:r>
      <w:r w:rsidR="00982F8E" w:rsidRPr="002037C0">
        <w:rPr>
          <w:rFonts w:eastAsiaTheme="minorHAnsi"/>
          <w:lang w:eastAsia="en-US"/>
        </w:rPr>
        <w:t xml:space="preserve">1 </w:t>
      </w:r>
      <w:r w:rsidR="008948E9" w:rsidRPr="008948E9">
        <w:rPr>
          <w:rFonts w:eastAsiaTheme="minorHAnsi"/>
          <w:lang w:eastAsia="en-US"/>
        </w:rPr>
        <w:t>Rozporządzenie Ministra Rozwoju z dnia 26 lipca 2016 r. w sprawie rodzajów dokumentów, jakich może żądać zamawiający od wykonawcy w postępowaniu o udzielenie zamówienia</w:t>
      </w:r>
      <w:r w:rsidR="00982F8E" w:rsidRPr="002037C0">
        <w:rPr>
          <w:rFonts w:eastAsiaTheme="minorHAnsi"/>
          <w:lang w:eastAsia="en-US"/>
        </w:rPr>
        <w:t xml:space="preserve"> (tj. </w:t>
      </w:r>
      <w:proofErr w:type="spellStart"/>
      <w:r w:rsidR="008948E9" w:rsidRPr="008948E9">
        <w:rPr>
          <w:rFonts w:eastAsiaTheme="minorHAnsi"/>
          <w:lang w:eastAsia="en-US"/>
        </w:rPr>
        <w:t>Dz.U</w:t>
      </w:r>
      <w:proofErr w:type="spellEnd"/>
      <w:r w:rsidR="008948E9" w:rsidRPr="008948E9">
        <w:rPr>
          <w:rFonts w:eastAsiaTheme="minorHAnsi"/>
          <w:lang w:eastAsia="en-US"/>
        </w:rPr>
        <w:t>. 2016 poz. 1126</w:t>
      </w:r>
      <w:r w:rsidR="00982F8E">
        <w:rPr>
          <w:rFonts w:eastAsiaTheme="minorHAnsi"/>
          <w:lang w:eastAsia="en-US"/>
        </w:rPr>
        <w:t>)</w:t>
      </w:r>
      <w:r w:rsidR="00100A8E">
        <w:rPr>
          <w:rFonts w:eastAsiaTheme="minorHAnsi"/>
          <w:lang w:eastAsia="en-US"/>
        </w:rPr>
        <w:t>ze zm</w:t>
      </w:r>
      <w:r w:rsidR="00982F8E">
        <w:rPr>
          <w:rFonts w:eastAsiaTheme="minorHAnsi"/>
          <w:lang w:eastAsia="en-US"/>
        </w:rPr>
        <w:t>.</w:t>
      </w:r>
    </w:p>
    <w:p w:rsidR="00982F8E" w:rsidRPr="00982F8E" w:rsidRDefault="00982F8E" w:rsidP="006E2F87">
      <w:pPr>
        <w:pStyle w:val="Akapitzlist"/>
        <w:numPr>
          <w:ilvl w:val="0"/>
          <w:numId w:val="6"/>
        </w:numPr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>Wersja demonstracyjna Systemu musi być złożona z:</w:t>
      </w:r>
    </w:p>
    <w:p w:rsidR="00982F8E" w:rsidRPr="00982F8E" w:rsidRDefault="004C65CF" w:rsidP="006E2F87">
      <w:pPr>
        <w:pStyle w:val="Akapitzlist"/>
        <w:numPr>
          <w:ilvl w:val="1"/>
          <w:numId w:val="6"/>
        </w:numPr>
        <w:rPr>
          <w:rFonts w:ascii="TimesNewRoman" w:eastAsiaTheme="minorHAnsi" w:hAnsi="TimesNewRoman" w:cs="TimesNewRoman"/>
          <w:lang w:eastAsia="en-US"/>
        </w:rPr>
      </w:pPr>
      <w:r w:rsidRPr="002037C0">
        <w:rPr>
          <w:rFonts w:eastAsiaTheme="minorHAnsi"/>
          <w:lang w:eastAsia="en-US"/>
        </w:rPr>
        <w:t>komputera przenośnego (laptop)</w:t>
      </w:r>
      <w:r w:rsidR="00BF23AE" w:rsidRPr="002037C0">
        <w:rPr>
          <w:rFonts w:eastAsiaTheme="minorHAnsi"/>
          <w:lang w:eastAsia="en-US"/>
        </w:rPr>
        <w:t>,</w:t>
      </w:r>
      <w:r w:rsidR="00A632A3" w:rsidRPr="002037C0">
        <w:rPr>
          <w:rFonts w:eastAsiaTheme="minorHAnsi"/>
          <w:lang w:eastAsia="en-US"/>
        </w:rPr>
        <w:t xml:space="preserve"> </w:t>
      </w:r>
    </w:p>
    <w:p w:rsidR="00982F8E" w:rsidRPr="008948E9" w:rsidRDefault="00A632A3" w:rsidP="006E2F87">
      <w:pPr>
        <w:pStyle w:val="Akapitzlist"/>
        <w:numPr>
          <w:ilvl w:val="1"/>
          <w:numId w:val="6"/>
        </w:numPr>
        <w:rPr>
          <w:rFonts w:ascii="TimesNewRoman" w:eastAsiaTheme="minorHAnsi" w:hAnsi="TimesNewRoman" w:cs="TimesNewRoman"/>
          <w:lang w:eastAsia="en-US"/>
        </w:rPr>
      </w:pPr>
      <w:r w:rsidRPr="002037C0">
        <w:rPr>
          <w:rFonts w:eastAsiaTheme="minorHAnsi"/>
          <w:lang w:eastAsia="en-US"/>
        </w:rPr>
        <w:t>danych demonstracyjnych</w:t>
      </w:r>
      <w:r w:rsidR="00982F8E">
        <w:rPr>
          <w:rFonts w:eastAsiaTheme="minorHAnsi"/>
          <w:lang w:eastAsia="en-US"/>
        </w:rPr>
        <w:t>,</w:t>
      </w:r>
    </w:p>
    <w:p w:rsidR="008948E9" w:rsidRPr="00C43D5B" w:rsidRDefault="008948E9" w:rsidP="006E2F87">
      <w:pPr>
        <w:pStyle w:val="Akapitzlist"/>
        <w:numPr>
          <w:ilvl w:val="1"/>
          <w:numId w:val="6"/>
        </w:numPr>
        <w:rPr>
          <w:rFonts w:eastAsiaTheme="minorHAnsi"/>
          <w:lang w:eastAsia="en-US"/>
        </w:rPr>
      </w:pPr>
      <w:r w:rsidRPr="00C43D5B">
        <w:rPr>
          <w:rFonts w:eastAsiaTheme="minorHAnsi"/>
          <w:lang w:eastAsia="en-US"/>
        </w:rPr>
        <w:t xml:space="preserve">urządzeń niezbędnych do przeprowadzenia </w:t>
      </w:r>
      <w:r w:rsidR="00C43D5B" w:rsidRPr="00C43D5B">
        <w:rPr>
          <w:rFonts w:eastAsiaTheme="minorHAnsi"/>
          <w:lang w:eastAsia="en-US"/>
        </w:rPr>
        <w:t>prezentacji</w:t>
      </w:r>
    </w:p>
    <w:p w:rsidR="004C65CF" w:rsidRPr="002037C0" w:rsidRDefault="0071604F" w:rsidP="006E2F87">
      <w:pPr>
        <w:pStyle w:val="Akapitzlist"/>
        <w:numPr>
          <w:ilvl w:val="1"/>
          <w:numId w:val="6"/>
        </w:numPr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>oprogramowania na potrzebę</w:t>
      </w:r>
      <w:r w:rsidR="004C65CF" w:rsidRPr="002037C0">
        <w:rPr>
          <w:rFonts w:eastAsiaTheme="minorHAnsi"/>
          <w:lang w:eastAsia="en-US"/>
        </w:rPr>
        <w:t xml:space="preserve"> Systemu</w:t>
      </w:r>
      <w:r w:rsidR="00B1360E" w:rsidRPr="002037C0">
        <w:rPr>
          <w:rFonts w:eastAsiaTheme="minorHAnsi"/>
          <w:lang w:eastAsia="en-US"/>
        </w:rPr>
        <w:t>.</w:t>
      </w:r>
    </w:p>
    <w:p w:rsidR="00A632A3" w:rsidRDefault="00982F8E" w:rsidP="00982F8E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Ponadto próbka </w:t>
      </w:r>
      <w:r w:rsidR="00A632A3">
        <w:rPr>
          <w:rFonts w:eastAsiaTheme="minorHAnsi"/>
          <w:lang w:eastAsia="en-US"/>
        </w:rPr>
        <w:t>musi zostać w pełni skonfigurowana</w:t>
      </w:r>
      <w:r w:rsidR="00B1360E" w:rsidRPr="00B1360E">
        <w:rPr>
          <w:rFonts w:eastAsiaTheme="minorHAnsi"/>
          <w:lang w:eastAsia="en-US"/>
        </w:rPr>
        <w:t xml:space="preserve"> i </w:t>
      </w:r>
      <w:r w:rsidR="00C30131">
        <w:rPr>
          <w:rFonts w:eastAsiaTheme="minorHAnsi"/>
          <w:lang w:eastAsia="en-US"/>
        </w:rPr>
        <w:t xml:space="preserve">zawierać </w:t>
      </w:r>
      <w:r w:rsidR="002037C0">
        <w:rPr>
          <w:rFonts w:eastAsiaTheme="minorHAnsi"/>
          <w:lang w:eastAsia="en-US"/>
        </w:rPr>
        <w:t xml:space="preserve">wszystkie niezbędne elementy </w:t>
      </w:r>
      <w:r>
        <w:rPr>
          <w:rFonts w:eastAsiaTheme="minorHAnsi"/>
          <w:lang w:eastAsia="en-US"/>
        </w:rPr>
        <w:t>(</w:t>
      </w:r>
      <w:r w:rsidR="002037C0">
        <w:rPr>
          <w:rFonts w:eastAsiaTheme="minorHAnsi"/>
          <w:lang w:eastAsia="en-US"/>
        </w:rPr>
        <w:t>sprzętowe i programowe</w:t>
      </w:r>
      <w:r>
        <w:rPr>
          <w:rFonts w:eastAsiaTheme="minorHAnsi"/>
          <w:lang w:eastAsia="en-US"/>
        </w:rPr>
        <w:t>)</w:t>
      </w:r>
      <w:r w:rsidR="002037C0">
        <w:rPr>
          <w:rFonts w:eastAsiaTheme="minorHAnsi"/>
          <w:lang w:eastAsia="en-US"/>
        </w:rPr>
        <w:t xml:space="preserve"> zapewniające możliwość p</w:t>
      </w:r>
      <w:r w:rsidR="00B1360E" w:rsidRPr="00B1360E">
        <w:rPr>
          <w:rFonts w:eastAsiaTheme="minorHAnsi"/>
          <w:lang w:eastAsia="en-US"/>
        </w:rPr>
        <w:t xml:space="preserve">raktycznej prezentacji </w:t>
      </w:r>
      <w:r w:rsidR="00A632A3">
        <w:rPr>
          <w:rFonts w:eastAsiaTheme="minorHAnsi"/>
          <w:lang w:eastAsia="en-US"/>
        </w:rPr>
        <w:t xml:space="preserve">wymaganych funkcjonalności podstawowych oraz zadeklarowanych funkcjonalności dodatkowych </w:t>
      </w:r>
      <w:r w:rsidR="0071604F">
        <w:rPr>
          <w:rFonts w:eastAsiaTheme="minorHAnsi"/>
          <w:lang w:eastAsia="en-US"/>
        </w:rPr>
        <w:t>oprogramowania</w:t>
      </w:r>
      <w:r>
        <w:rPr>
          <w:rFonts w:eastAsiaTheme="minorHAnsi"/>
          <w:lang w:eastAsia="en-US"/>
        </w:rPr>
        <w:t>,</w:t>
      </w:r>
      <w:r w:rsidR="00C30131">
        <w:rPr>
          <w:rFonts w:eastAsiaTheme="minorHAnsi"/>
          <w:lang w:eastAsia="en-US"/>
        </w:rPr>
        <w:t xml:space="preserve"> tak aby w</w:t>
      </w:r>
      <w:r w:rsidR="00C30131" w:rsidRPr="00C30131">
        <w:rPr>
          <w:rFonts w:eastAsiaTheme="minorHAnsi"/>
          <w:lang w:eastAsia="en-US"/>
        </w:rPr>
        <w:t xml:space="preserve"> trakcie </w:t>
      </w:r>
      <w:r w:rsidR="00C30131">
        <w:rPr>
          <w:rFonts w:eastAsiaTheme="minorHAnsi"/>
          <w:lang w:eastAsia="en-US"/>
        </w:rPr>
        <w:t xml:space="preserve">prezentacji Systemu </w:t>
      </w:r>
      <w:r w:rsidR="00C30131" w:rsidRPr="00C30131">
        <w:rPr>
          <w:rFonts w:eastAsiaTheme="minorHAnsi"/>
          <w:lang w:eastAsia="en-US"/>
        </w:rPr>
        <w:t>nie były instalowane żadne komponenty Systemu</w:t>
      </w:r>
      <w:r w:rsidR="00C30131">
        <w:rPr>
          <w:rFonts w:eastAsiaTheme="minorHAnsi"/>
          <w:lang w:eastAsia="en-US"/>
        </w:rPr>
        <w:t>.</w:t>
      </w:r>
    </w:p>
    <w:p w:rsidR="00C30131" w:rsidRDefault="00C30131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Próbka musi </w:t>
      </w:r>
      <w:r w:rsidR="00A10275">
        <w:rPr>
          <w:rFonts w:eastAsiaTheme="minorHAnsi"/>
          <w:lang w:eastAsia="en-US"/>
        </w:rPr>
        <w:t>zawierać t</w:t>
      </w:r>
      <w:r w:rsidR="00F40947">
        <w:rPr>
          <w:rFonts w:eastAsiaTheme="minorHAnsi"/>
          <w:lang w:eastAsia="en-US"/>
        </w:rPr>
        <w:t xml:space="preserve">o samo </w:t>
      </w:r>
      <w:r w:rsidR="0071604F">
        <w:rPr>
          <w:rFonts w:eastAsiaTheme="minorHAnsi"/>
          <w:lang w:eastAsia="en-US"/>
        </w:rPr>
        <w:t>oprogramowanie</w:t>
      </w:r>
      <w:r>
        <w:rPr>
          <w:rFonts w:eastAsiaTheme="minorHAnsi"/>
          <w:lang w:eastAsia="en-US"/>
        </w:rPr>
        <w:t xml:space="preserve">, </w:t>
      </w:r>
      <w:r w:rsidRPr="00C30131">
        <w:rPr>
          <w:rFonts w:eastAsiaTheme="minorHAnsi"/>
          <w:lang w:eastAsia="en-US"/>
        </w:rPr>
        <w:t>w tej samej technologii, co System oferowany w niniejszym postępowaniu</w:t>
      </w:r>
      <w:r w:rsidR="00F40947">
        <w:rPr>
          <w:rFonts w:eastAsiaTheme="minorHAnsi"/>
          <w:lang w:eastAsia="en-US"/>
        </w:rPr>
        <w:t>, który stanowił będzie przedmiot dostawy i wdrożenia.</w:t>
      </w:r>
    </w:p>
    <w:p w:rsidR="00C30131" w:rsidRDefault="00C30131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C30131">
        <w:rPr>
          <w:rFonts w:eastAsiaTheme="minorHAnsi"/>
          <w:lang w:eastAsia="en-US"/>
        </w:rPr>
        <w:t>Przekazan</w:t>
      </w:r>
      <w:r w:rsidR="00F40947">
        <w:rPr>
          <w:rFonts w:eastAsiaTheme="minorHAnsi"/>
          <w:lang w:eastAsia="en-US"/>
        </w:rPr>
        <w:t>a p</w:t>
      </w:r>
      <w:r w:rsidRPr="00C30131">
        <w:rPr>
          <w:rFonts w:eastAsiaTheme="minorHAnsi"/>
          <w:lang w:eastAsia="en-US"/>
        </w:rPr>
        <w:t xml:space="preserve">róbka musi być zabezpieczona hasłem/hasłami dostępu. Informacja o wszystkich danych umożliwiających uruchomienie wersji demonstracyjnej Systemu, tj. nazwy użytkowników i ich hasła, muszą </w:t>
      </w:r>
      <w:r w:rsidR="00F40947">
        <w:rPr>
          <w:rFonts w:eastAsiaTheme="minorHAnsi"/>
          <w:lang w:eastAsia="en-US"/>
        </w:rPr>
        <w:t xml:space="preserve">zostać wydrukowane i </w:t>
      </w:r>
      <w:r w:rsidRPr="00C30131">
        <w:rPr>
          <w:rFonts w:eastAsiaTheme="minorHAnsi"/>
          <w:lang w:eastAsia="en-US"/>
        </w:rPr>
        <w:t xml:space="preserve">zostać umieszczone w </w:t>
      </w:r>
      <w:r>
        <w:rPr>
          <w:rFonts w:eastAsiaTheme="minorHAnsi"/>
          <w:lang w:eastAsia="en-US"/>
        </w:rPr>
        <w:t xml:space="preserve">zabezpieczonej </w:t>
      </w:r>
      <w:r w:rsidRPr="00C30131">
        <w:rPr>
          <w:rFonts w:eastAsiaTheme="minorHAnsi"/>
          <w:lang w:eastAsia="en-US"/>
        </w:rPr>
        <w:t>kopercie</w:t>
      </w:r>
      <w:r w:rsidR="00A10275">
        <w:rPr>
          <w:rFonts w:eastAsiaTheme="minorHAnsi"/>
          <w:lang w:eastAsia="en-US"/>
        </w:rPr>
        <w:t xml:space="preserve"> i dołączone do zestawu demonstracyjnego</w:t>
      </w:r>
      <w:r w:rsidRPr="00C30131">
        <w:rPr>
          <w:rFonts w:eastAsiaTheme="minorHAnsi"/>
          <w:lang w:eastAsia="en-US"/>
        </w:rPr>
        <w:t>. Hasła zostaną ujawnione dopiero w chwili rozpoczęcia prezentacji.</w:t>
      </w:r>
    </w:p>
    <w:p w:rsidR="00DC7B94" w:rsidRDefault="00F861AA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DC7B94">
        <w:rPr>
          <w:rFonts w:eastAsiaTheme="minorHAnsi"/>
          <w:lang w:eastAsia="en-US"/>
        </w:rPr>
        <w:t xml:space="preserve">W ramach zestawu demonstracyjnego, Wykonawca jest zobowiązany dostarczyć </w:t>
      </w:r>
      <w:r w:rsidR="00A10275">
        <w:rPr>
          <w:rFonts w:eastAsiaTheme="minorHAnsi"/>
          <w:lang w:eastAsia="en-US"/>
        </w:rPr>
        <w:t xml:space="preserve">również </w:t>
      </w:r>
      <w:r w:rsidRPr="00DC7B94">
        <w:rPr>
          <w:rFonts w:eastAsiaTheme="minorHAnsi"/>
          <w:lang w:eastAsia="en-US"/>
        </w:rPr>
        <w:t>nośnik danych, na którym znajdować się będz</w:t>
      </w:r>
      <w:r w:rsidR="00A10275">
        <w:rPr>
          <w:rFonts w:eastAsiaTheme="minorHAnsi"/>
          <w:lang w:eastAsia="en-US"/>
        </w:rPr>
        <w:t>ie obraz dysku/dysków komputera</w:t>
      </w:r>
      <w:r w:rsidRPr="00DC7B94">
        <w:rPr>
          <w:rFonts w:eastAsiaTheme="minorHAnsi"/>
          <w:lang w:eastAsia="en-US"/>
        </w:rPr>
        <w:t xml:space="preserve">. Dla każdego dysku, obraz musi być pojedynczym plikiem. Obraz dysku musi być wykonany w taki sposób, aby Zamawiający mógł samodzielnie dokonać ewentualnego odtworzenia „obrazu” komputera </w:t>
      </w:r>
      <w:r w:rsidR="00A10275">
        <w:rPr>
          <w:rFonts w:eastAsiaTheme="minorHAnsi"/>
          <w:lang w:eastAsia="en-US"/>
        </w:rPr>
        <w:t>i </w:t>
      </w:r>
      <w:r w:rsidR="00964464">
        <w:rPr>
          <w:rFonts w:eastAsiaTheme="minorHAnsi"/>
          <w:lang w:eastAsia="en-US"/>
        </w:rPr>
        <w:t>przeprowadzić</w:t>
      </w:r>
      <w:r w:rsidR="00964464" w:rsidRPr="00DC7B94">
        <w:rPr>
          <w:rFonts w:eastAsiaTheme="minorHAnsi"/>
          <w:lang w:eastAsia="en-US"/>
        </w:rPr>
        <w:t xml:space="preserve"> </w:t>
      </w:r>
      <w:r w:rsidRPr="00DC7B94">
        <w:rPr>
          <w:rFonts w:eastAsiaTheme="minorHAnsi"/>
          <w:lang w:eastAsia="en-US"/>
        </w:rPr>
        <w:t>prezentację Systemu.</w:t>
      </w:r>
      <w:r w:rsidR="00DC7B94" w:rsidRPr="00DC7B94">
        <w:rPr>
          <w:rFonts w:eastAsiaTheme="minorHAnsi"/>
          <w:lang w:eastAsia="en-US"/>
        </w:rPr>
        <w:t xml:space="preserve"> Dla każdego pliku obraz</w:t>
      </w:r>
      <w:r w:rsidR="00964464">
        <w:rPr>
          <w:rFonts w:eastAsiaTheme="minorHAnsi"/>
          <w:lang w:eastAsia="en-US"/>
        </w:rPr>
        <w:t>u</w:t>
      </w:r>
      <w:r w:rsidR="00DC7B94" w:rsidRPr="00DC7B94">
        <w:rPr>
          <w:rFonts w:eastAsiaTheme="minorHAnsi"/>
          <w:lang w:eastAsia="en-US"/>
        </w:rPr>
        <w:t xml:space="preserve"> dysku/dysków laptopa, musi/muszą być wytworzona suma kontrolna MD5. Wartość sumy kontrolnej - „cyfrowego odcisku” pliku/plików musi być wydrukowana i dołączona do zestawu </w:t>
      </w:r>
      <w:r w:rsidR="00A10275">
        <w:rPr>
          <w:rFonts w:eastAsiaTheme="minorHAnsi"/>
          <w:lang w:eastAsia="en-US"/>
        </w:rPr>
        <w:t>demonstracyjnego</w:t>
      </w:r>
      <w:r w:rsidR="00DC7B94" w:rsidRPr="00DC7B94">
        <w:rPr>
          <w:rFonts w:eastAsiaTheme="minorHAnsi"/>
          <w:lang w:eastAsia="en-US"/>
        </w:rPr>
        <w:t xml:space="preserve">. Wydruk z sumami kontrolnymi </w:t>
      </w:r>
      <w:r w:rsidR="00DC7B94">
        <w:rPr>
          <w:rFonts w:eastAsiaTheme="minorHAnsi"/>
          <w:lang w:eastAsia="en-US"/>
        </w:rPr>
        <w:t>zostanie dołączony do zestawu demonstracyjnego.</w:t>
      </w:r>
    </w:p>
    <w:p w:rsidR="00C30131" w:rsidRDefault="00AA332F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Zestaw demonstracyjny </w:t>
      </w:r>
      <w:r w:rsidR="008F5768" w:rsidRPr="00A632A3">
        <w:rPr>
          <w:rFonts w:eastAsiaTheme="minorHAnsi"/>
          <w:lang w:eastAsia="en-US"/>
        </w:rPr>
        <w:t>pod względem formalnym, stan</w:t>
      </w:r>
      <w:r w:rsidR="008F5768">
        <w:rPr>
          <w:rFonts w:eastAsiaTheme="minorHAnsi"/>
          <w:lang w:eastAsia="en-US"/>
        </w:rPr>
        <w:t>owić będzie załącznik do oferty. P</w:t>
      </w:r>
      <w:r>
        <w:rPr>
          <w:rFonts w:eastAsiaTheme="minorHAnsi"/>
          <w:lang w:eastAsia="en-US"/>
        </w:rPr>
        <w:t>owinien być zabezpieczony w </w:t>
      </w:r>
      <w:r w:rsidR="00C30131" w:rsidRPr="00A632A3">
        <w:rPr>
          <w:rFonts w:eastAsiaTheme="minorHAnsi"/>
          <w:lang w:eastAsia="en-US"/>
        </w:rPr>
        <w:t>odpowiednim</w:t>
      </w:r>
      <w:r w:rsidR="00570AC6">
        <w:rPr>
          <w:rFonts w:eastAsiaTheme="minorHAnsi"/>
          <w:lang w:eastAsia="en-US"/>
        </w:rPr>
        <w:t>,</w:t>
      </w:r>
      <w:r w:rsidR="00C30131" w:rsidRPr="00A632A3">
        <w:rPr>
          <w:rFonts w:eastAsiaTheme="minorHAnsi"/>
          <w:lang w:eastAsia="en-US"/>
        </w:rPr>
        <w:t xml:space="preserve"> trwałym opakowaniu</w:t>
      </w:r>
      <w:r w:rsidR="008F5768">
        <w:rPr>
          <w:rFonts w:eastAsiaTheme="minorHAnsi"/>
          <w:lang w:eastAsia="en-US"/>
        </w:rPr>
        <w:t xml:space="preserve"> uniemożliwiającym jego zdjęcie bez rozerwania</w:t>
      </w:r>
      <w:r w:rsidR="00C30131" w:rsidRPr="00A632A3">
        <w:rPr>
          <w:rFonts w:eastAsiaTheme="minorHAnsi"/>
          <w:lang w:eastAsia="en-US"/>
        </w:rPr>
        <w:t xml:space="preserve"> (gruba koperta, pudełko kartonowe) odp</w:t>
      </w:r>
      <w:r w:rsidR="00CC5E9C">
        <w:rPr>
          <w:rFonts w:eastAsiaTheme="minorHAnsi"/>
          <w:lang w:eastAsia="en-US"/>
        </w:rPr>
        <w:t>owiednio opisanym i </w:t>
      </w:r>
      <w:r w:rsidR="008F5768">
        <w:rPr>
          <w:rFonts w:eastAsiaTheme="minorHAnsi"/>
          <w:lang w:eastAsia="en-US"/>
        </w:rPr>
        <w:t>podpisanym.</w:t>
      </w:r>
    </w:p>
    <w:p w:rsidR="008F5768" w:rsidRPr="008F5768" w:rsidRDefault="008F5768" w:rsidP="008F5768">
      <w:pPr>
        <w:pStyle w:val="Akapitzlist"/>
        <w:rPr>
          <w:rFonts w:eastAsiaTheme="minorHAnsi"/>
          <w:lang w:eastAsia="en-US"/>
        </w:rPr>
      </w:pPr>
    </w:p>
    <w:p w:rsidR="008F5768" w:rsidRDefault="00B63D0E" w:rsidP="008F5768">
      <w:pPr>
        <w:keepNext/>
      </w:pPr>
      <w:r>
        <w:object w:dxaOrig="10709" w:dyaOrig="5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46pt" o:ole="">
            <v:imagedata r:id="rId8" o:title=""/>
          </v:shape>
          <o:OLEObject Type="Embed" ProgID="Visio.Drawing.15" ShapeID="_x0000_i1025" DrawAspect="Content" ObjectID="_1605947695" r:id="rId9"/>
        </w:object>
      </w:r>
    </w:p>
    <w:p w:rsidR="008F5768" w:rsidRPr="008F5768" w:rsidRDefault="008F5768" w:rsidP="008F5768">
      <w:pPr>
        <w:pStyle w:val="Legenda"/>
        <w:rPr>
          <w:rFonts w:eastAsiaTheme="minorHAnsi"/>
          <w:lang w:eastAsia="en-US"/>
        </w:rPr>
      </w:pPr>
      <w:r>
        <w:t xml:space="preserve">Rysunek </w:t>
      </w:r>
      <w:r w:rsidR="005249E8">
        <w:rPr>
          <w:noProof/>
        </w:rPr>
        <w:fldChar w:fldCharType="begin"/>
      </w:r>
      <w:r w:rsidR="00DA13BE">
        <w:rPr>
          <w:noProof/>
        </w:rPr>
        <w:instrText xml:space="preserve"> SEQ Rysunek \* ARABIC </w:instrText>
      </w:r>
      <w:r w:rsidR="005249E8">
        <w:rPr>
          <w:noProof/>
        </w:rPr>
        <w:fldChar w:fldCharType="separate"/>
      </w:r>
      <w:r>
        <w:rPr>
          <w:noProof/>
        </w:rPr>
        <w:t>1</w:t>
      </w:r>
      <w:r w:rsidR="005249E8">
        <w:rPr>
          <w:noProof/>
        </w:rPr>
        <w:fldChar w:fldCharType="end"/>
      </w:r>
      <w:r>
        <w:t xml:space="preserve"> Elementy wchodzące w skład zestawu demonstracyjnego.</w:t>
      </w:r>
    </w:p>
    <w:p w:rsidR="00D625A4" w:rsidRDefault="00D625A4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D625A4">
        <w:rPr>
          <w:rFonts w:eastAsiaTheme="minorHAnsi"/>
          <w:lang w:eastAsia="en-US"/>
        </w:rPr>
        <w:t xml:space="preserve">Niezłożenie zestawu </w:t>
      </w:r>
      <w:r w:rsidR="00D0599B">
        <w:rPr>
          <w:rFonts w:eastAsiaTheme="minorHAnsi"/>
          <w:lang w:eastAsia="en-US"/>
        </w:rPr>
        <w:t xml:space="preserve">demonstracyjnego </w:t>
      </w:r>
      <w:r>
        <w:rPr>
          <w:rFonts w:eastAsiaTheme="minorHAnsi"/>
          <w:lang w:eastAsia="en-US"/>
        </w:rPr>
        <w:t xml:space="preserve">wraz z ofertą </w:t>
      </w:r>
      <w:r w:rsidRPr="00D625A4">
        <w:rPr>
          <w:rFonts w:eastAsiaTheme="minorHAnsi"/>
          <w:lang w:eastAsia="en-US"/>
        </w:rPr>
        <w:t>w miejscu i terminie wskazanym przez Zamawiającego</w:t>
      </w:r>
      <w:r>
        <w:rPr>
          <w:rFonts w:eastAsiaTheme="minorHAnsi"/>
          <w:lang w:eastAsia="en-US"/>
        </w:rPr>
        <w:t xml:space="preserve"> </w:t>
      </w:r>
      <w:r w:rsidR="008F5768">
        <w:rPr>
          <w:rFonts w:eastAsiaTheme="minorHAnsi"/>
          <w:lang w:eastAsia="en-US"/>
        </w:rPr>
        <w:t xml:space="preserve">w </w:t>
      </w:r>
      <w:r>
        <w:rPr>
          <w:rFonts w:eastAsiaTheme="minorHAnsi"/>
          <w:lang w:eastAsia="en-US"/>
        </w:rPr>
        <w:t xml:space="preserve">SIWZ </w:t>
      </w:r>
      <w:r w:rsidR="008F5768">
        <w:rPr>
          <w:rFonts w:eastAsiaTheme="minorHAnsi"/>
          <w:lang w:eastAsia="en-US"/>
        </w:rPr>
        <w:t>l</w:t>
      </w:r>
      <w:r w:rsidRPr="00D625A4">
        <w:rPr>
          <w:rFonts w:eastAsiaTheme="minorHAnsi"/>
          <w:lang w:eastAsia="en-US"/>
        </w:rPr>
        <w:t>ub nieprzystąpienie do prezentacji w wyznaczonym terminie</w:t>
      </w:r>
      <w:r w:rsidR="008F5768">
        <w:rPr>
          <w:rFonts w:eastAsiaTheme="minorHAnsi"/>
          <w:lang w:eastAsia="en-US"/>
        </w:rPr>
        <w:t>,</w:t>
      </w:r>
      <w:r w:rsidRPr="00D625A4">
        <w:rPr>
          <w:rFonts w:eastAsiaTheme="minorHAnsi"/>
          <w:lang w:eastAsia="en-US"/>
        </w:rPr>
        <w:t xml:space="preserve"> skutkowało będzie</w:t>
      </w:r>
      <w:r>
        <w:rPr>
          <w:rFonts w:eastAsiaTheme="minorHAnsi"/>
          <w:lang w:eastAsia="en-US"/>
        </w:rPr>
        <w:t xml:space="preserve"> odrzuceniem oferty.</w:t>
      </w:r>
    </w:p>
    <w:p w:rsidR="00D0599B" w:rsidRPr="00D625A4" w:rsidRDefault="00D0599B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D0599B">
        <w:rPr>
          <w:rFonts w:eastAsiaTheme="minorHAnsi"/>
          <w:lang w:eastAsia="en-US"/>
        </w:rPr>
        <w:t xml:space="preserve">Złożenie zestawu </w:t>
      </w:r>
      <w:r w:rsidR="00ED395C">
        <w:rPr>
          <w:rFonts w:eastAsiaTheme="minorHAnsi"/>
          <w:lang w:eastAsia="en-US"/>
        </w:rPr>
        <w:t>demonstracyjnego</w:t>
      </w:r>
      <w:r w:rsidRPr="00D0599B">
        <w:rPr>
          <w:rFonts w:eastAsiaTheme="minorHAnsi"/>
          <w:lang w:eastAsia="en-US"/>
        </w:rPr>
        <w:t>, który nie będzie kompletny</w:t>
      </w:r>
      <w:r w:rsidR="00ED395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ED395C">
        <w:rPr>
          <w:rFonts w:eastAsiaTheme="minorHAnsi"/>
          <w:lang w:eastAsia="en-US"/>
        </w:rPr>
        <w:t>skutkowało będzie odrzuceniem oferty.</w:t>
      </w:r>
    </w:p>
    <w:p w:rsidR="00ED395C" w:rsidRPr="00ED395C" w:rsidRDefault="00ED395C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ED395C">
        <w:rPr>
          <w:rFonts w:eastAsiaTheme="minorHAnsi"/>
          <w:lang w:eastAsia="en-US"/>
        </w:rPr>
        <w:t xml:space="preserve">Zamawiający nie przewiduje pokrycia kosztów przygotowania zestawu </w:t>
      </w:r>
      <w:r>
        <w:rPr>
          <w:rFonts w:eastAsiaTheme="minorHAnsi"/>
          <w:lang w:eastAsia="en-US"/>
        </w:rPr>
        <w:t>demonstracyjnego</w:t>
      </w:r>
      <w:r w:rsidRPr="00ED395C">
        <w:rPr>
          <w:rFonts w:eastAsiaTheme="minorHAnsi"/>
          <w:lang w:eastAsia="en-US"/>
        </w:rPr>
        <w:t>.</w:t>
      </w:r>
    </w:p>
    <w:p w:rsidR="00B1360E" w:rsidRPr="00ED395C" w:rsidRDefault="00ED395C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ED395C">
        <w:rPr>
          <w:rFonts w:eastAsiaTheme="minorHAnsi"/>
          <w:lang w:eastAsia="en-US"/>
        </w:rPr>
        <w:t>Zamawiają</w:t>
      </w:r>
      <w:r w:rsidR="00CF7545">
        <w:rPr>
          <w:rFonts w:eastAsiaTheme="minorHAnsi"/>
          <w:lang w:eastAsia="en-US"/>
        </w:rPr>
        <w:t xml:space="preserve">cy </w:t>
      </w:r>
      <w:r w:rsidRPr="00ED395C">
        <w:rPr>
          <w:rFonts w:eastAsiaTheme="minorHAnsi"/>
          <w:lang w:eastAsia="en-US"/>
        </w:rPr>
        <w:t>dokona zwrotu zestawu demonstracyjnego Wykonawcom, których oferta nie zostanie wybrana jako najkorzystniejsza</w:t>
      </w:r>
      <w:r w:rsidR="00CF7545">
        <w:rPr>
          <w:rFonts w:eastAsiaTheme="minorHAnsi"/>
          <w:lang w:eastAsia="en-US"/>
        </w:rPr>
        <w:t xml:space="preserve">, </w:t>
      </w:r>
      <w:r w:rsidR="00CF7545" w:rsidRPr="00CF7545">
        <w:rPr>
          <w:rFonts w:eastAsiaTheme="minorHAnsi"/>
          <w:lang w:eastAsia="en-US"/>
        </w:rPr>
        <w:t xml:space="preserve">zgodnie z art. 97 ust. 2 ustawy </w:t>
      </w:r>
      <w:proofErr w:type="spellStart"/>
      <w:r w:rsidR="00CF7545" w:rsidRPr="00CF7545">
        <w:rPr>
          <w:rFonts w:eastAsiaTheme="minorHAnsi"/>
          <w:lang w:eastAsia="en-US"/>
        </w:rPr>
        <w:t>Pzp</w:t>
      </w:r>
      <w:proofErr w:type="spellEnd"/>
      <w:r w:rsidR="00CF7545">
        <w:rPr>
          <w:rFonts w:eastAsiaTheme="minorHAnsi"/>
          <w:lang w:eastAsia="en-US"/>
        </w:rPr>
        <w:t xml:space="preserve"> na wniosek Wykonawcy</w:t>
      </w:r>
      <w:r w:rsidRPr="00ED395C">
        <w:rPr>
          <w:rFonts w:eastAsiaTheme="minorHAnsi"/>
          <w:lang w:eastAsia="en-US"/>
        </w:rPr>
        <w:t xml:space="preserve">. Wykonawca jest zobowiązany dokonać odbioru zestawu </w:t>
      </w:r>
      <w:r>
        <w:rPr>
          <w:rFonts w:eastAsiaTheme="minorHAnsi"/>
          <w:lang w:eastAsia="en-US"/>
        </w:rPr>
        <w:t>demonstracyjnego</w:t>
      </w:r>
      <w:r w:rsidRPr="00ED395C">
        <w:rPr>
          <w:rFonts w:eastAsiaTheme="minorHAnsi"/>
          <w:lang w:eastAsia="en-US"/>
        </w:rPr>
        <w:t xml:space="preserve"> w</w:t>
      </w:r>
      <w:r w:rsidR="00570AC6">
        <w:rPr>
          <w:rFonts w:eastAsiaTheme="minorHAnsi"/>
          <w:lang w:eastAsia="en-US"/>
        </w:rPr>
        <w:t> </w:t>
      </w:r>
      <w:r w:rsidRPr="00ED395C">
        <w:rPr>
          <w:rFonts w:eastAsiaTheme="minorHAnsi"/>
          <w:lang w:eastAsia="en-US"/>
        </w:rPr>
        <w:t>miejscu, w którym nastąpiło</w:t>
      </w:r>
      <w:r>
        <w:rPr>
          <w:rFonts w:eastAsiaTheme="minorHAnsi"/>
          <w:lang w:eastAsia="en-US"/>
        </w:rPr>
        <w:t xml:space="preserve"> jego </w:t>
      </w:r>
      <w:r w:rsidRPr="00ED395C">
        <w:rPr>
          <w:rFonts w:eastAsiaTheme="minorHAnsi"/>
          <w:lang w:eastAsia="en-US"/>
        </w:rPr>
        <w:t>złożenie.</w:t>
      </w:r>
    </w:p>
    <w:p w:rsidR="00CF7545" w:rsidRDefault="00CF7545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Zestaw demonstracyjny </w:t>
      </w:r>
      <w:r w:rsidRPr="00CF7545">
        <w:rPr>
          <w:rFonts w:eastAsiaTheme="minorHAnsi"/>
          <w:lang w:eastAsia="en-US"/>
        </w:rPr>
        <w:t>Wykonawcy, który złożył ofertę najkorzystniejszą, Zamawiający, zgodnie z art</w:t>
      </w:r>
      <w:r>
        <w:rPr>
          <w:rFonts w:eastAsiaTheme="minorHAnsi"/>
          <w:lang w:eastAsia="en-US"/>
        </w:rPr>
        <w:t xml:space="preserve">. 97 ust. 1 ustawy </w:t>
      </w:r>
      <w:proofErr w:type="spellStart"/>
      <w:r>
        <w:rPr>
          <w:rFonts w:eastAsiaTheme="minorHAnsi"/>
          <w:lang w:eastAsia="en-US"/>
        </w:rPr>
        <w:t>Pzp</w:t>
      </w:r>
      <w:proofErr w:type="spellEnd"/>
      <w:r>
        <w:rPr>
          <w:rFonts w:eastAsiaTheme="minorHAnsi"/>
          <w:lang w:eastAsia="en-US"/>
        </w:rPr>
        <w:t>, przecho</w:t>
      </w:r>
      <w:r w:rsidRPr="00CF7545">
        <w:rPr>
          <w:rFonts w:eastAsiaTheme="minorHAnsi"/>
          <w:lang w:eastAsia="en-US"/>
        </w:rPr>
        <w:t>wuje w terminach wyznaczonym przez przepisy prawa, w sposób gwarantujący jej nienaruszalność</w:t>
      </w:r>
      <w:r>
        <w:rPr>
          <w:rFonts w:eastAsiaTheme="minorHAnsi"/>
          <w:lang w:eastAsia="en-US"/>
        </w:rPr>
        <w:t>.</w:t>
      </w:r>
    </w:p>
    <w:p w:rsidR="00B1360E" w:rsidRPr="00AA3423" w:rsidRDefault="00AA3423" w:rsidP="006E2F87">
      <w:pPr>
        <w:pStyle w:val="Akapitzlist"/>
        <w:numPr>
          <w:ilvl w:val="0"/>
          <w:numId w:val="6"/>
        </w:numPr>
        <w:rPr>
          <w:rFonts w:eastAsiaTheme="minorHAnsi"/>
          <w:lang w:eastAsia="en-US"/>
        </w:rPr>
      </w:pPr>
      <w:r w:rsidRPr="00AA3423">
        <w:rPr>
          <w:rFonts w:eastAsiaTheme="minorHAnsi"/>
          <w:lang w:eastAsia="en-US"/>
        </w:rPr>
        <w:t>Zamawiający nie przewiduje wykorzystania zestawu demonstracyjnego, do celów innych niż przeprowadzenie prezentacji Systemu.</w:t>
      </w:r>
    </w:p>
    <w:p w:rsidR="00BF23AE" w:rsidRDefault="00BF23AE" w:rsidP="006564E6">
      <w:pPr>
        <w:pStyle w:val="Nagwek1"/>
      </w:pPr>
      <w:r>
        <w:t>Przedmiot weryfikacji i oceny</w:t>
      </w:r>
      <w:r w:rsidR="00383B26">
        <w:t xml:space="preserve"> Systemu</w:t>
      </w:r>
    </w:p>
    <w:p w:rsidR="00365873" w:rsidRPr="004C65CF" w:rsidRDefault="00365873" w:rsidP="00365873">
      <w:r>
        <w:t>Przedmiotem weryfikacji i oceny przez Komisję Przetargową Zamawiającego jest:</w:t>
      </w:r>
    </w:p>
    <w:p w:rsidR="00365873" w:rsidRDefault="00365873" w:rsidP="00365873">
      <w:pPr>
        <w:pStyle w:val="Akapitzlist"/>
        <w:numPr>
          <w:ilvl w:val="0"/>
          <w:numId w:val="7"/>
        </w:numPr>
      </w:pPr>
      <w:r>
        <w:t>Potwierdzenie że w momencie złożenia oferty przez Wykonawcę, oprogramowanie na potrzebę Systemu posiada funkcjonalności podstawowe opisane w </w:t>
      </w:r>
      <w:r w:rsidRPr="007A48BA">
        <w:t>załączniku nr 1 do SIWZ.</w:t>
      </w:r>
      <w:r>
        <w:t xml:space="preserve"> </w:t>
      </w:r>
    </w:p>
    <w:p w:rsidR="00365873" w:rsidRDefault="00365873" w:rsidP="00365873">
      <w:pPr>
        <w:pStyle w:val="Akapitzlist"/>
      </w:pPr>
      <w:r w:rsidRPr="00CC5E9C">
        <w:t xml:space="preserve">Weryfikacja obejmie wybrane funkcjonalności podstawowe - </w:t>
      </w:r>
      <w:bookmarkStart w:id="0" w:name="_GoBack"/>
      <w:bookmarkEnd w:id="0"/>
      <w:r w:rsidR="008948E9">
        <w:t>2</w:t>
      </w:r>
      <w:r w:rsidRPr="00CC5E9C">
        <w:t xml:space="preserve">0 pozycji spośród </w:t>
      </w:r>
      <w:r>
        <w:t xml:space="preserve">wszystkich wymagań </w:t>
      </w:r>
      <w:r w:rsidRPr="00CC5E9C">
        <w:t>opisanych w załącznik</w:t>
      </w:r>
      <w:r>
        <w:t>u nr 1 do SIWZ i oznaczonych jako wymagania (ID), których spełnienie jest warunkiem udziału w postępowaniu</w:t>
      </w:r>
      <w:r w:rsidR="008948E9">
        <w:t xml:space="preserve"> na etapie próbki – kolumna WP</w:t>
      </w:r>
      <w:r>
        <w:t xml:space="preserve">. </w:t>
      </w:r>
      <w:r w:rsidRPr="00CC5E9C">
        <w:t>Wybrany zestaw będzie jednakowy dla wszy</w:t>
      </w:r>
      <w:r>
        <w:t>stkich Wykonawców</w:t>
      </w:r>
      <w:r w:rsidRPr="00CC5E9C">
        <w:t>.</w:t>
      </w:r>
    </w:p>
    <w:p w:rsidR="004C65CF" w:rsidRDefault="00365873" w:rsidP="00365873">
      <w:pPr>
        <w:pStyle w:val="Akapitzlist"/>
        <w:numPr>
          <w:ilvl w:val="0"/>
          <w:numId w:val="7"/>
        </w:numPr>
      </w:pPr>
      <w:r>
        <w:t>Potwierdzenie, że zadeklarowane przez Wykonawcę w ofercie (załącznik nr 1 do SIWZ</w:t>
      </w:r>
      <w:r w:rsidR="008948E9">
        <w:t xml:space="preserve"> kolumna WD</w:t>
      </w:r>
      <w:r>
        <w:t>) funkcjonalności dodatkowe spośród wyspecyfikowanych w załączniku nr 1 do SIWZ są dostępne w oprogramowaniu</w:t>
      </w:r>
      <w:r w:rsidR="00E0566F">
        <w:t xml:space="preserve"> i zostały przedstawione na etapie próbki</w:t>
      </w:r>
      <w:r>
        <w:t>.</w:t>
      </w:r>
    </w:p>
    <w:p w:rsidR="00BF23AE" w:rsidRPr="00BF23AE" w:rsidRDefault="00BF23AE" w:rsidP="00BF23AE"/>
    <w:p w:rsidR="006564E6" w:rsidRDefault="006564E6" w:rsidP="006564E6">
      <w:pPr>
        <w:pStyle w:val="Nagwek1"/>
      </w:pPr>
      <w:r>
        <w:lastRenderedPageBreak/>
        <w:t xml:space="preserve">Opis </w:t>
      </w:r>
      <w:r w:rsidR="00383B26">
        <w:t xml:space="preserve">sposobu </w:t>
      </w:r>
      <w:r>
        <w:t>oraz harmonogramu prezentacji Systemu</w:t>
      </w:r>
    </w:p>
    <w:p w:rsidR="008B36B7" w:rsidRDefault="008B36B7" w:rsidP="008948E9">
      <w:pPr>
        <w:pStyle w:val="Akapitzlist"/>
        <w:numPr>
          <w:ilvl w:val="0"/>
          <w:numId w:val="8"/>
        </w:numPr>
      </w:pPr>
      <w:r>
        <w:t xml:space="preserve">Prezentacje Systemu przeprowadzone zostaną w dni robocze </w:t>
      </w:r>
      <w:r w:rsidR="000F3B8F">
        <w:t xml:space="preserve">w siedzibie Zamawiającego </w:t>
      </w:r>
      <w:r w:rsidR="008948E9" w:rsidRPr="008948E9">
        <w:t>Samodzielnym Publicznym  Zakładem Opieki Zdrowotnej Ministerstwa Spraw Wewnętrznych i Administracji z Warmińsko-Mazurskim Centrum Onkologii  w Olsztynie, Al. Wojska Polskiego 37, 10-228 Olsztyn</w:t>
      </w:r>
      <w:r>
        <w:t>.</w:t>
      </w:r>
    </w:p>
    <w:p w:rsidR="00E75694" w:rsidRPr="007A48BA" w:rsidRDefault="00E75694" w:rsidP="006E2F87">
      <w:pPr>
        <w:pStyle w:val="Akapitzlist"/>
        <w:numPr>
          <w:ilvl w:val="0"/>
          <w:numId w:val="8"/>
        </w:numPr>
      </w:pPr>
      <w:r w:rsidRPr="007A48BA">
        <w:t xml:space="preserve">Zamawiający powiadomi wszystkich Wykonawców, którzy złożyli oferty o terminach (harmonogramie) prezentacji z wyprzedzeniem co najmniej 3 dni roboczych przed </w:t>
      </w:r>
      <w:r w:rsidR="009E5E3E" w:rsidRPr="007A48BA">
        <w:t xml:space="preserve">terminem </w:t>
      </w:r>
      <w:r w:rsidRPr="007A48BA">
        <w:t>prezentacj</w:t>
      </w:r>
      <w:r w:rsidR="009E5E3E" w:rsidRPr="007A48BA">
        <w:t>i</w:t>
      </w:r>
      <w:r w:rsidRPr="007A48BA">
        <w:t xml:space="preserve"> pierwszego Wykonawcy.</w:t>
      </w:r>
    </w:p>
    <w:p w:rsidR="008B36B7" w:rsidRDefault="008B36B7" w:rsidP="006E2F87">
      <w:pPr>
        <w:pStyle w:val="Akapitzlist"/>
        <w:numPr>
          <w:ilvl w:val="0"/>
          <w:numId w:val="8"/>
        </w:numPr>
      </w:pPr>
      <w:r>
        <w:t xml:space="preserve">Na prezentację Systemu </w:t>
      </w:r>
      <w:r w:rsidRPr="007A48BA">
        <w:t>każdego Wykonawcy</w:t>
      </w:r>
      <w:r>
        <w:t xml:space="preserve">, Zamawiający przeznacza </w:t>
      </w:r>
      <w:r w:rsidR="00E75694">
        <w:t>6 godzin</w:t>
      </w:r>
      <w:r>
        <w:t xml:space="preserve"> w </w:t>
      </w:r>
      <w:r w:rsidR="000F3B8F">
        <w:t>godzinach od 9:0</w:t>
      </w:r>
      <w:r>
        <w:t xml:space="preserve">0 </w:t>
      </w:r>
      <w:r w:rsidR="000F3B8F">
        <w:t>do 15.00.</w:t>
      </w:r>
    </w:p>
    <w:p w:rsidR="007D2FB9" w:rsidRDefault="007D2FB9" w:rsidP="006E2F87">
      <w:pPr>
        <w:pStyle w:val="Akapitzlist"/>
        <w:numPr>
          <w:ilvl w:val="0"/>
          <w:numId w:val="8"/>
        </w:numPr>
      </w:pPr>
      <w:r>
        <w:t>Na wniosek Wykonawcy, w dniu prezentacji Systemu w godzinach od 8:15 do 9:00 Zamawiający udostępni Wykonawcy pomieszczenie, w którym będzie prowadzona prezentacja celem</w:t>
      </w:r>
      <w:r w:rsidR="00173D94">
        <w:t xml:space="preserve"> jej</w:t>
      </w:r>
      <w:r>
        <w:t xml:space="preserve"> przygotowania.</w:t>
      </w:r>
      <w:r w:rsidR="00F00C1B">
        <w:t xml:space="preserve"> </w:t>
      </w:r>
    </w:p>
    <w:p w:rsidR="000F3B8F" w:rsidRDefault="000F3B8F" w:rsidP="006E2F87">
      <w:pPr>
        <w:pStyle w:val="Akapitzlist"/>
        <w:numPr>
          <w:ilvl w:val="0"/>
          <w:numId w:val="8"/>
        </w:numPr>
      </w:pPr>
      <w:r>
        <w:t>Zamawiający przyjmie kolejność prezentacji Wykonawców w zależności od daty i godziny wpływu oferty do miejsca składania ofert zgodnie z zasadą: pierwsza oferta – pierwsza prezentacja.</w:t>
      </w:r>
    </w:p>
    <w:p w:rsidR="0038444C" w:rsidRDefault="0038444C" w:rsidP="006E2F87">
      <w:pPr>
        <w:pStyle w:val="Akapitzlist"/>
        <w:numPr>
          <w:ilvl w:val="0"/>
          <w:numId w:val="8"/>
        </w:numPr>
      </w:pPr>
      <w:r>
        <w:t>Na potrzebę przeprowadzenia prezentacji Systemu Wykonawca na dzień prezentacji zapewni projektor multimedialny</w:t>
      </w:r>
      <w:r w:rsidR="00C1231F">
        <w:t xml:space="preserve"> i drukarkę</w:t>
      </w:r>
      <w:r>
        <w:t xml:space="preserve"> </w:t>
      </w:r>
      <w:r w:rsidR="00ED64CA">
        <w:t xml:space="preserve">współpracujące z komputerem </w:t>
      </w:r>
      <w:r w:rsidR="00835867">
        <w:t>dostarczonym</w:t>
      </w:r>
      <w:r w:rsidR="00ED64CA">
        <w:t xml:space="preserve"> w zestawie </w:t>
      </w:r>
      <w:r w:rsidR="00835867">
        <w:t xml:space="preserve">demonstracyjnym </w:t>
      </w:r>
      <w:r>
        <w:t xml:space="preserve">oraz </w:t>
      </w:r>
      <w:r w:rsidR="00C1231F">
        <w:t>k</w:t>
      </w:r>
      <w:r>
        <w:t>omplet kabli i przewodów połączeniowych</w:t>
      </w:r>
      <w:r w:rsidR="00C1231F">
        <w:t xml:space="preserve"> </w:t>
      </w:r>
      <w:r>
        <w:t xml:space="preserve">niezbędnych do przeprowadzenia </w:t>
      </w:r>
      <w:r w:rsidR="00C1231F">
        <w:t>prezentacji Systemu.</w:t>
      </w:r>
    </w:p>
    <w:p w:rsidR="000F3B8F" w:rsidRDefault="000F3B8F" w:rsidP="006E2F87">
      <w:pPr>
        <w:pStyle w:val="Akapitzlist"/>
        <w:numPr>
          <w:ilvl w:val="0"/>
          <w:numId w:val="8"/>
        </w:numPr>
      </w:pPr>
      <w:r w:rsidRPr="000F3B8F">
        <w:t>Zamawiający zapewni na potrzeby przeprowadzenia prezentacji Systemu</w:t>
      </w:r>
      <w:r>
        <w:t xml:space="preserve"> salę, ekran,</w:t>
      </w:r>
      <w:r w:rsidR="001F56AF">
        <w:t xml:space="preserve"> </w:t>
      </w:r>
      <w:r>
        <w:t>oraz możliwość podłączenia komputera z wersją demonstracyjną Systemu</w:t>
      </w:r>
      <w:r w:rsidR="00C1231F">
        <w:t>, projekto</w:t>
      </w:r>
      <w:r w:rsidR="009E5E3E">
        <w:t>r</w:t>
      </w:r>
      <w:r w:rsidR="00C1231F">
        <w:t>a i drukarki Wykonawcy</w:t>
      </w:r>
      <w:r>
        <w:t xml:space="preserve"> do sieci elektrycznej</w:t>
      </w:r>
      <w:r w:rsidR="009E5E3E">
        <w:t xml:space="preserve"> – 230V / 50Hz</w:t>
      </w:r>
      <w:r w:rsidR="001F56AF">
        <w:t>.</w:t>
      </w:r>
    </w:p>
    <w:p w:rsidR="00C16749" w:rsidRDefault="00C16749" w:rsidP="006E2F87">
      <w:pPr>
        <w:pStyle w:val="Akapitzlist"/>
        <w:numPr>
          <w:ilvl w:val="0"/>
          <w:numId w:val="8"/>
        </w:numPr>
      </w:pPr>
      <w:r>
        <w:t>Zamawiający nie dopuszcza prezentacji poglądowych z użyciem oprogramowania prezentacyjnego np. Microsoft Power Point</w:t>
      </w:r>
      <w:r w:rsidR="004534A0">
        <w:t>;</w:t>
      </w:r>
      <w:r>
        <w:t xml:space="preserve"> Zamawiający wymaga, aby prezentacja była przeprowadzona wyłącznie na działającej wersji demonstracyjnej Systemu.</w:t>
      </w:r>
    </w:p>
    <w:p w:rsidR="00835867" w:rsidRDefault="00835867" w:rsidP="006E2F87">
      <w:pPr>
        <w:pStyle w:val="Akapitzlist"/>
        <w:numPr>
          <w:ilvl w:val="0"/>
          <w:numId w:val="8"/>
        </w:numPr>
      </w:pPr>
      <w:r>
        <w:t xml:space="preserve">W trakcie prezentacji komputer z próbką nie może się łączyć bezprzewodowo z innymi komputerami. Nie można także korzystać z przenośnych urządzeń pamięci (pen </w:t>
      </w:r>
      <w:proofErr w:type="spellStart"/>
      <w:r>
        <w:t>drive</w:t>
      </w:r>
      <w:proofErr w:type="spellEnd"/>
      <w:r>
        <w:t>, CD itp.) Można natomiast wpisywać lub korygować dane z klawiatury.</w:t>
      </w:r>
    </w:p>
    <w:p w:rsidR="00835867" w:rsidRDefault="00835867" w:rsidP="006E2F87">
      <w:pPr>
        <w:pStyle w:val="Akapitzlist"/>
        <w:numPr>
          <w:ilvl w:val="0"/>
          <w:numId w:val="8"/>
        </w:numPr>
      </w:pPr>
      <w:r>
        <w:t>Wykonawca może korzystać z pomocy technicznej podczas uruchamiania próbki z</w:t>
      </w:r>
      <w:r w:rsidR="005F2C30">
        <w:t> </w:t>
      </w:r>
      <w:r>
        <w:t>zastrzeżeniem wyłącznie możliwości konsultacji telefonicznej głosowej ze swoim konsultantem technicznym lub konsultantem technicznym producenta oprogramowania.</w:t>
      </w:r>
    </w:p>
    <w:p w:rsidR="00F00C1B" w:rsidRDefault="00F00C1B" w:rsidP="006E2F87">
      <w:pPr>
        <w:pStyle w:val="Akapitzlist"/>
        <w:numPr>
          <w:ilvl w:val="0"/>
          <w:numId w:val="8"/>
        </w:numPr>
      </w:pPr>
      <w:r>
        <w:t>Wykonawca w trakcie przygotowania do prezentacji oraz w jej trakcie nie może dokonywać żadnych zmian w Systemie wynikający</w:t>
      </w:r>
      <w:r w:rsidR="001216E9">
        <w:t>ch</w:t>
      </w:r>
      <w:r>
        <w:t xml:space="preserve"> ze zmiany kodów źródłowych.</w:t>
      </w:r>
    </w:p>
    <w:p w:rsidR="008638F1" w:rsidRPr="008B36B7" w:rsidRDefault="008638F1" w:rsidP="006E2F87">
      <w:pPr>
        <w:pStyle w:val="Akapitzlist"/>
        <w:numPr>
          <w:ilvl w:val="0"/>
          <w:numId w:val="8"/>
        </w:numPr>
      </w:pPr>
      <w:r>
        <w:t xml:space="preserve">Wykonawca w </w:t>
      </w:r>
      <w:r w:rsidR="000319E9">
        <w:t xml:space="preserve">czasie </w:t>
      </w:r>
      <w:r>
        <w:t>przygotowani</w:t>
      </w:r>
      <w:r w:rsidR="000319E9">
        <w:t>a</w:t>
      </w:r>
      <w:r>
        <w:t xml:space="preserve"> się do prezentacji oraz w jej trakcie może wykonywać czynności na komputerze zestawu demonstracyjnego wyłącznie w </w:t>
      </w:r>
      <w:r w:rsidR="000319E9">
        <w:t>sytuacji</w:t>
      </w:r>
      <w:r>
        <w:t xml:space="preserve">, gdy obraz z tego komputera jest wyświetlany za pomocą projektora. </w:t>
      </w:r>
    </w:p>
    <w:p w:rsidR="007D2FB9" w:rsidRDefault="007D2FB9" w:rsidP="006E2F87">
      <w:pPr>
        <w:pStyle w:val="Akapitzlist"/>
        <w:numPr>
          <w:ilvl w:val="0"/>
          <w:numId w:val="8"/>
        </w:numPr>
      </w:pPr>
      <w:r>
        <w:t xml:space="preserve">Zamawiający będzie </w:t>
      </w:r>
      <w:r w:rsidR="000319E9">
        <w:t xml:space="preserve">mógł </w:t>
      </w:r>
      <w:r>
        <w:t>rejestrować przebieg prezentacji Systemu za pomocą rejestrujących urządzeń audiowizualnych.</w:t>
      </w:r>
    </w:p>
    <w:p w:rsidR="00063CA4" w:rsidRDefault="00063CA4" w:rsidP="006E2F87">
      <w:pPr>
        <w:pStyle w:val="Akapitzlist"/>
        <w:numPr>
          <w:ilvl w:val="0"/>
          <w:numId w:val="8"/>
        </w:numPr>
      </w:pPr>
      <w:r>
        <w:t>W prezentacji Systemu</w:t>
      </w:r>
      <w:r w:rsidR="00471368">
        <w:t>,</w:t>
      </w:r>
      <w:r>
        <w:t xml:space="preserve"> ze strony Wykonawcy</w:t>
      </w:r>
      <w:r w:rsidR="00235E71">
        <w:t>,</w:t>
      </w:r>
      <w:r>
        <w:t xml:space="preserve"> uczestniczyć będą </w:t>
      </w:r>
      <w:r w:rsidR="00471368">
        <w:t xml:space="preserve">mogły </w:t>
      </w:r>
      <w:r>
        <w:t xml:space="preserve">nie </w:t>
      </w:r>
      <w:r w:rsidR="00835867">
        <w:t>więcej</w:t>
      </w:r>
      <w:r>
        <w:t xml:space="preserve"> niż 3</w:t>
      </w:r>
      <w:r w:rsidR="005F2C30">
        <w:t> </w:t>
      </w:r>
      <w:r>
        <w:t>osoby. Osoby te muszą posiadać pisemne pełnomocnictwo udzielone przez Wykonawcę do przeprowadzenia prezentacji u Zamawiającego. Pełnomocnictwo zostanie doręczone Zamawiającemu przed rozpoczęciem prezentacji (oryginał lub kopia poświadczona notarialnie za zgodność z oryginałem).</w:t>
      </w:r>
    </w:p>
    <w:p w:rsidR="007D2FB9" w:rsidRDefault="00063CA4" w:rsidP="006E2F87">
      <w:pPr>
        <w:pStyle w:val="Akapitzlist"/>
        <w:numPr>
          <w:ilvl w:val="0"/>
          <w:numId w:val="8"/>
        </w:numPr>
      </w:pPr>
      <w:r>
        <w:t>Ze strony Zamawiającego podczas prezentacji Systemu będą obecni członkowie Komisji Przetargowej powołanej przez Zamawiającego oraz biegli przedstawieni na początku prezentacji. Zamawiający sporządzi listę obecności osób biorących udział w poszczególnych prezentacjach.</w:t>
      </w:r>
    </w:p>
    <w:p w:rsidR="00835867" w:rsidRDefault="00835867" w:rsidP="006E2F87">
      <w:pPr>
        <w:pStyle w:val="Akapitzlist"/>
        <w:numPr>
          <w:ilvl w:val="0"/>
          <w:numId w:val="8"/>
        </w:numPr>
      </w:pPr>
      <w:r>
        <w:t xml:space="preserve">W </w:t>
      </w:r>
      <w:r w:rsidRPr="00835867">
        <w:t xml:space="preserve">przypadku </w:t>
      </w:r>
      <w:r>
        <w:t xml:space="preserve">opóźnienia </w:t>
      </w:r>
      <w:r w:rsidRPr="00835867">
        <w:t>rozpoczęcia prezentacji z winy leżącej po stronie Wykonawcy, Zamawiający nie przesunie terminu zakończenia prezentacji.</w:t>
      </w:r>
    </w:p>
    <w:p w:rsidR="00F00C1B" w:rsidRDefault="00F00C1B" w:rsidP="006E2F87">
      <w:pPr>
        <w:pStyle w:val="Akapitzlist"/>
        <w:numPr>
          <w:ilvl w:val="0"/>
          <w:numId w:val="8"/>
        </w:numPr>
      </w:pPr>
      <w:r>
        <w:t>Zamawiający z każdej prezentacji Systemu sporządzi pisemny protokół, w którym opisany będzie</w:t>
      </w:r>
      <w:r w:rsidR="006932D1">
        <w:t xml:space="preserve"> </w:t>
      </w:r>
      <w:r>
        <w:t>przebieg prezentacji. Protokół stanowić będzie załącznik do protokołu z postępowania.</w:t>
      </w:r>
    </w:p>
    <w:p w:rsidR="000952B0" w:rsidRDefault="000952B0" w:rsidP="000952B0">
      <w:pPr>
        <w:pStyle w:val="Nagwek2"/>
      </w:pPr>
      <w:r>
        <w:lastRenderedPageBreak/>
        <w:t>Udostępnienie i przygotowanie zestawu demonstracyjnego Systemu do prezentacji</w:t>
      </w:r>
    </w:p>
    <w:p w:rsidR="00B62B02" w:rsidRPr="007A48BA" w:rsidRDefault="006932D1" w:rsidP="006E2F87">
      <w:pPr>
        <w:pStyle w:val="Akapitzlist"/>
        <w:numPr>
          <w:ilvl w:val="0"/>
          <w:numId w:val="9"/>
        </w:numPr>
      </w:pPr>
      <w:r w:rsidRPr="007A48BA">
        <w:t xml:space="preserve">Zamawiający udostępni Wykonawcy zestaw demonstracyjny dostarczony razem z ofertą o godzinie 9.00 w dniu prezentacji Systemu. </w:t>
      </w:r>
    </w:p>
    <w:p w:rsidR="00B62B02" w:rsidRPr="007A48BA" w:rsidRDefault="00B62B02" w:rsidP="006E2F87">
      <w:pPr>
        <w:pStyle w:val="Akapitzlist"/>
        <w:numPr>
          <w:ilvl w:val="0"/>
          <w:numId w:val="9"/>
        </w:numPr>
      </w:pPr>
      <w:r w:rsidRPr="007A48BA">
        <w:t>P</w:t>
      </w:r>
      <w:r w:rsidR="006932D1" w:rsidRPr="007A48BA">
        <w:t>rzedstawiciel Wykonawcy i przedstawiciel Zamawiającego wspólnie dokonają oceny stanu opakowania zestawu demonstracyjnego w celu weryfikacji czy nie zostało one naruszone</w:t>
      </w:r>
      <w:r w:rsidR="000952B0" w:rsidRPr="007A48BA">
        <w:t>.</w:t>
      </w:r>
      <w:r w:rsidR="006932D1" w:rsidRPr="007A48BA">
        <w:t xml:space="preserve"> </w:t>
      </w:r>
    </w:p>
    <w:p w:rsidR="00A3591E" w:rsidRPr="007A48BA" w:rsidRDefault="00B62B02" w:rsidP="006E2F87">
      <w:pPr>
        <w:pStyle w:val="Akapitzlist"/>
        <w:numPr>
          <w:ilvl w:val="0"/>
          <w:numId w:val="9"/>
        </w:numPr>
      </w:pPr>
      <w:r w:rsidRPr="007A48BA">
        <w:t>W</w:t>
      </w:r>
      <w:r w:rsidR="006932D1" w:rsidRPr="007A48BA">
        <w:t xml:space="preserve"> przypadku stwierdzenia ingerencji w opakowanie zestawu demonstracyjnego, strony dokonają ustaleń co do stanu faktycznego zestawu </w:t>
      </w:r>
      <w:r w:rsidR="0024560B" w:rsidRPr="007A48BA">
        <w:t>demonstracyjnego</w:t>
      </w:r>
      <w:r w:rsidR="006932D1" w:rsidRPr="007A48BA">
        <w:t>.</w:t>
      </w:r>
      <w:r w:rsidR="003230ED" w:rsidRPr="007A48BA">
        <w:t xml:space="preserve"> W przypadku zaobserwowania usterek sprzętowych wymagających </w:t>
      </w:r>
      <w:r w:rsidRPr="007A48BA">
        <w:t xml:space="preserve">wymiany lub naprawy komputera </w:t>
      </w:r>
      <w:r w:rsidR="003230ED" w:rsidRPr="007A48BA">
        <w:t xml:space="preserve">zestawu </w:t>
      </w:r>
      <w:r w:rsidR="0024560B" w:rsidRPr="007A48BA">
        <w:t>demonstracyjnego</w:t>
      </w:r>
      <w:r w:rsidR="003230ED" w:rsidRPr="007A48BA">
        <w:t>, prezentacja</w:t>
      </w:r>
      <w:r w:rsidR="0024560B" w:rsidRPr="007A48BA">
        <w:t xml:space="preserve"> </w:t>
      </w:r>
      <w:r w:rsidR="003230ED" w:rsidRPr="007A48BA">
        <w:t>zostanie przełożona na inny dzień roboczy, który zostanie ustalony pomiędzy</w:t>
      </w:r>
      <w:r w:rsidR="0024560B" w:rsidRPr="007A48BA">
        <w:t xml:space="preserve"> </w:t>
      </w:r>
      <w:r w:rsidR="003230ED" w:rsidRPr="007A48BA">
        <w:t xml:space="preserve">Wykonawcą i Zamawiającym. </w:t>
      </w:r>
    </w:p>
    <w:p w:rsidR="00A3591E" w:rsidRPr="007A48BA" w:rsidRDefault="00A3591E" w:rsidP="00A3591E">
      <w:pPr>
        <w:pStyle w:val="Akapitzlist"/>
      </w:pPr>
      <w:r w:rsidRPr="007A48BA">
        <w:t xml:space="preserve">Wszelkie ustalenia zostaną zapisane w protokole </w:t>
      </w:r>
      <w:r w:rsidR="000319E9" w:rsidRPr="007A48BA">
        <w:t xml:space="preserve">z </w:t>
      </w:r>
      <w:r w:rsidRPr="007A48BA">
        <w:t>prezentacji</w:t>
      </w:r>
      <w:r w:rsidR="000319E9" w:rsidRPr="007A48BA">
        <w:t>.</w:t>
      </w:r>
    </w:p>
    <w:p w:rsidR="00B62B02" w:rsidRPr="007A48BA" w:rsidRDefault="00B62B02" w:rsidP="00A3591E">
      <w:pPr>
        <w:pStyle w:val="Akapitzlist"/>
      </w:pPr>
      <w:r w:rsidRPr="007A48BA">
        <w:t>Usterka komputera zestawu demonstracyjnego zostanie usunięta przez Wykonawcę. Brak</w:t>
      </w:r>
      <w:r w:rsidR="003230ED" w:rsidRPr="007A48BA">
        <w:t xml:space="preserve"> </w:t>
      </w:r>
      <w:r w:rsidRPr="007A48BA">
        <w:t>usunięcia</w:t>
      </w:r>
      <w:r w:rsidR="003230ED" w:rsidRPr="007A48BA">
        <w:t xml:space="preserve"> usterki </w:t>
      </w:r>
      <w:r w:rsidRPr="007A48BA">
        <w:t xml:space="preserve">komputera zestawu demonstracyjnego do dnia </w:t>
      </w:r>
      <w:r w:rsidR="00693327" w:rsidRPr="007A48BA">
        <w:t>wyznaczonego przez Zamawiającego</w:t>
      </w:r>
      <w:r w:rsidRPr="007A48BA">
        <w:t xml:space="preserve"> do powtórnego przystąpienia do prezentacji Systemu</w:t>
      </w:r>
      <w:r w:rsidR="003230ED" w:rsidRPr="007A48BA">
        <w:t>, skutkowa</w:t>
      </w:r>
      <w:r w:rsidRPr="007A48BA">
        <w:t xml:space="preserve">ć </w:t>
      </w:r>
      <w:r w:rsidR="003230ED" w:rsidRPr="007A48BA">
        <w:t xml:space="preserve">będzie </w:t>
      </w:r>
      <w:r w:rsidR="0024560B" w:rsidRPr="007A48BA">
        <w:t>odrzuceniem oferty Wykonawcy.</w:t>
      </w:r>
      <w:r w:rsidR="003230ED" w:rsidRPr="007A48BA">
        <w:t xml:space="preserve"> </w:t>
      </w:r>
    </w:p>
    <w:p w:rsidR="00B62B02" w:rsidRDefault="0024560B" w:rsidP="00A3591E">
      <w:pPr>
        <w:pStyle w:val="Akapitzlist"/>
      </w:pPr>
      <w:r w:rsidRPr="007A48BA">
        <w:t xml:space="preserve">Jeżeli </w:t>
      </w:r>
      <w:r w:rsidR="00B62B02" w:rsidRPr="007A48BA">
        <w:t>w </w:t>
      </w:r>
      <w:r w:rsidRPr="007A48BA">
        <w:t xml:space="preserve">ramach naprawy zostanie wymieniony dysk twardy komputera </w:t>
      </w:r>
      <w:r w:rsidR="00B62B02" w:rsidRPr="007A48BA">
        <w:t xml:space="preserve">próbki </w:t>
      </w:r>
      <w:r w:rsidRPr="007A48BA">
        <w:t>wówczas prezentacja wersji demonstracyjnej</w:t>
      </w:r>
      <w:r w:rsidR="00B62B02" w:rsidRPr="007A48BA">
        <w:t xml:space="preserve"> </w:t>
      </w:r>
      <w:r w:rsidRPr="007A48BA">
        <w:t>Systemu przeprowadzona będzie w oparciu o załączony do zesta</w:t>
      </w:r>
      <w:r w:rsidR="00B62B02" w:rsidRPr="007A48BA">
        <w:t>wu</w:t>
      </w:r>
      <w:r w:rsidRPr="007A48BA">
        <w:t xml:space="preserve"> demonstracyjnego nośnik z obrazem</w:t>
      </w:r>
      <w:r w:rsidR="00E82194" w:rsidRPr="007A48BA">
        <w:t xml:space="preserve"> dysku/dysków</w:t>
      </w:r>
      <w:r w:rsidR="00D87298" w:rsidRPr="007A48BA">
        <w:t>.</w:t>
      </w:r>
    </w:p>
    <w:p w:rsidR="000952B0" w:rsidRDefault="00B433A3" w:rsidP="006E2F87">
      <w:pPr>
        <w:pStyle w:val="Akapitzlist"/>
        <w:numPr>
          <w:ilvl w:val="0"/>
          <w:numId w:val="9"/>
        </w:numPr>
      </w:pPr>
      <w:r w:rsidRPr="00B433A3">
        <w:t xml:space="preserve">Wykonawca przygotuje i uruchomi zestaw </w:t>
      </w:r>
      <w:r>
        <w:t>demonstracyjny tj. d</w:t>
      </w:r>
      <w:r w:rsidR="000952B0">
        <w:t xml:space="preserve">o komputera </w:t>
      </w:r>
      <w:r w:rsidR="007B7322">
        <w:t xml:space="preserve">zestawu demonstracyjnego Wykonawca </w:t>
      </w:r>
      <w:r w:rsidR="000952B0">
        <w:t xml:space="preserve">podłączy projektor </w:t>
      </w:r>
      <w:r w:rsidR="007B7322">
        <w:t>oraz dokona jego konfiguracji w taki sposób</w:t>
      </w:r>
      <w:r w:rsidR="000952B0">
        <w:t>, aby ekran komputera został powielony na obrazie wyświetlanym przez projektor.</w:t>
      </w:r>
    </w:p>
    <w:p w:rsidR="0024560B" w:rsidRDefault="00B433A3" w:rsidP="006E2F87">
      <w:pPr>
        <w:pStyle w:val="Akapitzlist"/>
        <w:numPr>
          <w:ilvl w:val="0"/>
          <w:numId w:val="9"/>
        </w:numPr>
      </w:pPr>
      <w:r>
        <w:t>Przedstawiciel Wykonawcy i przedstawiciel Zamawiającego wspólnie dokonają oceny kompletności zestawu testowego pod względem jego zawartości wynikającej z niniejszego dokumentu.</w:t>
      </w:r>
    </w:p>
    <w:p w:rsidR="00235AD1" w:rsidRDefault="00AA7744" w:rsidP="006E2F87">
      <w:pPr>
        <w:pStyle w:val="Akapitzlist"/>
        <w:numPr>
          <w:ilvl w:val="0"/>
          <w:numId w:val="9"/>
        </w:numPr>
      </w:pPr>
      <w:r>
        <w:t>Z wykorzystaniem zestawu demonstracyjnego załączonego przez Wykonawcę do oferty przeprowadzona zostanie weryfikacja i ocena:</w:t>
      </w:r>
    </w:p>
    <w:p w:rsidR="00AA7744" w:rsidRDefault="00AA7744" w:rsidP="006E2F87">
      <w:pPr>
        <w:pStyle w:val="Akapitzlist"/>
        <w:numPr>
          <w:ilvl w:val="1"/>
          <w:numId w:val="9"/>
        </w:numPr>
      </w:pPr>
      <w:r>
        <w:t xml:space="preserve">Kompletności posiadanych przez oferowane przez Wykonawcę </w:t>
      </w:r>
      <w:r w:rsidR="0071604F">
        <w:t>oprogramowanie</w:t>
      </w:r>
      <w:r>
        <w:t xml:space="preserve"> funkcjonalności podstawowych Systemu;</w:t>
      </w:r>
    </w:p>
    <w:p w:rsidR="00AA7744" w:rsidRDefault="007B03EB" w:rsidP="006E2F87">
      <w:pPr>
        <w:pStyle w:val="Akapitzlist"/>
        <w:numPr>
          <w:ilvl w:val="1"/>
          <w:numId w:val="9"/>
        </w:numPr>
      </w:pPr>
      <w:r>
        <w:t>Dostępności</w:t>
      </w:r>
      <w:r w:rsidR="00AA7744">
        <w:t xml:space="preserve"> zaoferowanych przez Wykonawcę funkcjonalności dodatkowych </w:t>
      </w:r>
      <w:r w:rsidR="0071604F">
        <w:t>oprogramowania</w:t>
      </w:r>
      <w:r w:rsidR="00AA7744">
        <w:t>.</w:t>
      </w:r>
    </w:p>
    <w:p w:rsidR="006564E6" w:rsidRDefault="006564E6" w:rsidP="006564E6">
      <w:pPr>
        <w:pStyle w:val="Nagwek2"/>
      </w:pPr>
      <w:r>
        <w:t>Weryfikacja funkcjonalności</w:t>
      </w:r>
      <w:r w:rsidR="00871919">
        <w:t xml:space="preserve"> podstawowych Systemu</w:t>
      </w:r>
    </w:p>
    <w:p w:rsidR="002E669A" w:rsidRDefault="002E669A" w:rsidP="006E2F87">
      <w:pPr>
        <w:pStyle w:val="Akapitzlist"/>
        <w:numPr>
          <w:ilvl w:val="0"/>
          <w:numId w:val="10"/>
        </w:numPr>
      </w:pPr>
      <w:r>
        <w:t xml:space="preserve">Weryfikacja funkcjonalności podstawowych Systemu odbywać się będzie w pierwszej kolejności. W trakcie weryfikacji Zamawiający dokona sprawdzenia wybranych funkcjonalności </w:t>
      </w:r>
      <w:r w:rsidR="001F56AF">
        <w:t xml:space="preserve">podstawowych </w:t>
      </w:r>
      <w:r w:rsidR="0071604F">
        <w:t>oprogramowania</w:t>
      </w:r>
      <w:r>
        <w:t xml:space="preserve"> spośród tych </w:t>
      </w:r>
      <w:r w:rsidR="00E3456F">
        <w:t xml:space="preserve">zdefiniowanych w </w:t>
      </w:r>
      <w:r w:rsidR="00E3456F" w:rsidRPr="007A48BA">
        <w:t>załączniku nr 1</w:t>
      </w:r>
      <w:r w:rsidRPr="007A48BA">
        <w:t xml:space="preserve"> do SIWZ</w:t>
      </w:r>
      <w:r>
        <w:t xml:space="preserve"> – funkcjonalności </w:t>
      </w:r>
      <w:r w:rsidR="0071604F">
        <w:t>oprogramowania</w:t>
      </w:r>
      <w:r>
        <w:t xml:space="preserve"> których spełnienie jest warunkiem udziału w postępowaniu.</w:t>
      </w:r>
    </w:p>
    <w:p w:rsidR="00797AB8" w:rsidRPr="007A48BA" w:rsidRDefault="00797AB8" w:rsidP="00E82194">
      <w:pPr>
        <w:pStyle w:val="Akapitzlist"/>
        <w:numPr>
          <w:ilvl w:val="0"/>
          <w:numId w:val="10"/>
        </w:numPr>
      </w:pPr>
      <w:r w:rsidRPr="007A48BA">
        <w:t>Jeżeli Wykonawca nie stawi się w celu dokonania prezentacji Systemu (próbki) w</w:t>
      </w:r>
      <w:r w:rsidR="005F2C30" w:rsidRPr="007A48BA">
        <w:t> </w:t>
      </w:r>
      <w:r w:rsidRPr="007A48BA">
        <w:t>wyznaczonym przez Zamawiającego terminie i miejscu (Zamawiający będzie oczekiwał przez okres przeznaczony na prezentację) jego oferta zostanie odrzucona n</w:t>
      </w:r>
      <w:r w:rsidR="00F54552" w:rsidRPr="007A48BA">
        <w:t>a podstawie art. 89 ust. 1 pkt. </w:t>
      </w:r>
      <w:r w:rsidRPr="007A48BA">
        <w:t xml:space="preserve">2 ustawy </w:t>
      </w:r>
      <w:proofErr w:type="spellStart"/>
      <w:r w:rsidRPr="007A48BA">
        <w:t>Pzp</w:t>
      </w:r>
      <w:proofErr w:type="spellEnd"/>
      <w:r w:rsidRPr="007A48BA">
        <w:t>.</w:t>
      </w:r>
    </w:p>
    <w:p w:rsidR="00CC3A84" w:rsidRDefault="00CC3A84" w:rsidP="00CC3A84">
      <w:pPr>
        <w:pStyle w:val="Akapitzlist"/>
        <w:numPr>
          <w:ilvl w:val="0"/>
          <w:numId w:val="10"/>
        </w:numPr>
      </w:pPr>
      <w:r>
        <w:t>Weryfikacja funkcjonalności podstawowych przeprowadzona zostanie z wykorzystaniem próbki dostarczonej w zestawie demonstracyjnym dołączonym do oferty Wykonawcy.</w:t>
      </w:r>
    </w:p>
    <w:p w:rsidR="006D5ECF" w:rsidRPr="007A48BA" w:rsidRDefault="003126E0" w:rsidP="00E82194">
      <w:pPr>
        <w:pStyle w:val="Akapitzlist"/>
        <w:numPr>
          <w:ilvl w:val="0"/>
          <w:numId w:val="10"/>
        </w:numPr>
      </w:pPr>
      <w:r w:rsidRPr="007A48BA">
        <w:t>Spełnienie przez System</w:t>
      </w:r>
      <w:r w:rsidR="00E3456F" w:rsidRPr="007A48BA">
        <w:t xml:space="preserve"> wybranych</w:t>
      </w:r>
      <w:r w:rsidR="002E669A" w:rsidRPr="007A48BA">
        <w:t xml:space="preserve"> funkcjonalności </w:t>
      </w:r>
      <w:r w:rsidR="003759DE" w:rsidRPr="007A48BA">
        <w:t>wymaganych</w:t>
      </w:r>
      <w:r w:rsidR="002E669A" w:rsidRPr="007A48BA">
        <w:t xml:space="preserve"> będ</w:t>
      </w:r>
      <w:r w:rsidR="00E3456F" w:rsidRPr="007A48BA">
        <w:t>zie</w:t>
      </w:r>
      <w:r w:rsidR="002E669A" w:rsidRPr="007A48BA">
        <w:t xml:space="preserve"> weryfikowan</w:t>
      </w:r>
      <w:r w:rsidR="005370C5" w:rsidRPr="007A48BA">
        <w:t>e</w:t>
      </w:r>
      <w:r w:rsidR="002E669A" w:rsidRPr="007A48BA">
        <w:t xml:space="preserve"> przez Komisję Przetargową na zasadzie "jest-brak" (TAK/NIE). W przypadku co najmniej jednej negatywnej weryfikacji </w:t>
      </w:r>
      <w:r w:rsidR="004018B8" w:rsidRPr="007A48BA">
        <w:t>– ocena „brak” lub „NIE”</w:t>
      </w:r>
      <w:r w:rsidR="007920EA" w:rsidRPr="007A48BA">
        <w:t xml:space="preserve"> </w:t>
      </w:r>
      <w:r w:rsidR="002709ED" w:rsidRPr="007A48BA">
        <w:t xml:space="preserve">Komisji Przetargowej, </w:t>
      </w:r>
      <w:r w:rsidR="002E669A" w:rsidRPr="007A48BA">
        <w:t>oferta Wykonawcy zosta</w:t>
      </w:r>
      <w:r w:rsidR="00353941" w:rsidRPr="007A48BA">
        <w:t>nie odrzucona na podstawie art. </w:t>
      </w:r>
      <w:r w:rsidR="002E669A" w:rsidRPr="007A48BA">
        <w:t xml:space="preserve">89 ust. 1 pkt. 2 ustawy </w:t>
      </w:r>
      <w:proofErr w:type="spellStart"/>
      <w:r w:rsidR="002E669A" w:rsidRPr="007A48BA">
        <w:t>Pzp</w:t>
      </w:r>
      <w:proofErr w:type="spellEnd"/>
      <w:r w:rsidR="002E669A" w:rsidRPr="007A48BA">
        <w:t>, jako niespełniająca warunków udziału w postępowaniu.</w:t>
      </w:r>
    </w:p>
    <w:p w:rsidR="00CC3A84" w:rsidRDefault="00CC3A84" w:rsidP="00E82194">
      <w:pPr>
        <w:pStyle w:val="Akapitzlist"/>
        <w:numPr>
          <w:ilvl w:val="0"/>
          <w:numId w:val="10"/>
        </w:numPr>
      </w:pPr>
      <w:r>
        <w:t>W przypadku niepowodzenia prezentacji dane</w:t>
      </w:r>
      <w:r w:rsidR="005370C5">
        <w:t>j funkcjonalności podstawowej Systemu</w:t>
      </w:r>
      <w:r>
        <w:t xml:space="preserve">, Wykonawca może powtórzyć </w:t>
      </w:r>
      <w:r w:rsidR="005370C5">
        <w:t xml:space="preserve">weryfikację maksymalnie 5 </w:t>
      </w:r>
      <w:r w:rsidR="00FD3CB6">
        <w:t xml:space="preserve">/pięć/ </w:t>
      </w:r>
      <w:r>
        <w:t>razy dokonując rekonfiguracji wersji demonstracyjnej Systemu</w:t>
      </w:r>
      <w:r w:rsidR="00D01F24">
        <w:t>, kolejne rekonfiguracje i weryfikacje</w:t>
      </w:r>
      <w:r>
        <w:t xml:space="preserve"> nie wydłuża</w:t>
      </w:r>
      <w:r w:rsidR="00D01F24">
        <w:t>ją</w:t>
      </w:r>
      <w:r>
        <w:t xml:space="preserve"> łącznego czasu (6</w:t>
      </w:r>
      <w:r w:rsidR="00D01F24">
        <w:t> </w:t>
      </w:r>
      <w:r>
        <w:t>godzin zegarowych) na przeprowadzenie pełnej prezentacji Systemu.</w:t>
      </w:r>
    </w:p>
    <w:p w:rsidR="00CC3A84" w:rsidRPr="007A48BA" w:rsidRDefault="00CC3A84" w:rsidP="00CC3A84">
      <w:pPr>
        <w:pStyle w:val="Akapitzlist"/>
        <w:numPr>
          <w:ilvl w:val="0"/>
          <w:numId w:val="10"/>
        </w:numPr>
      </w:pPr>
      <w:r w:rsidRPr="007A48BA">
        <w:t xml:space="preserve">Jeżeli podczas prezentacji danej funkcjonalności podstawowej wystąpi błąd, który nie będzie możliwy do naprawienia w trakcie prezentacji (naprawa nie może wymagać ingerencji w kod </w:t>
      </w:r>
      <w:r w:rsidRPr="007A48BA">
        <w:lastRenderedPageBreak/>
        <w:t xml:space="preserve">źródłowy oprogramowania) oferta Wykonawcy zostanie odrzucona na podstawie art. 89 ust. 1 pkt. 2 ustawy </w:t>
      </w:r>
      <w:proofErr w:type="spellStart"/>
      <w:r w:rsidRPr="007A48BA">
        <w:t>Pzp</w:t>
      </w:r>
      <w:proofErr w:type="spellEnd"/>
    </w:p>
    <w:p w:rsidR="006564E6" w:rsidRDefault="006564E6" w:rsidP="006564E6">
      <w:pPr>
        <w:pStyle w:val="Nagwek2"/>
      </w:pPr>
      <w:r>
        <w:t xml:space="preserve">Weryfikacja </w:t>
      </w:r>
      <w:r w:rsidRPr="007A48BA">
        <w:t>funkcjonalności dodatkowych</w:t>
      </w:r>
      <w:r>
        <w:t xml:space="preserve"> systemu</w:t>
      </w:r>
    </w:p>
    <w:p w:rsidR="00254902" w:rsidRDefault="00254902" w:rsidP="006E2F87">
      <w:pPr>
        <w:pStyle w:val="Akapitzlist"/>
        <w:numPr>
          <w:ilvl w:val="0"/>
          <w:numId w:val="11"/>
        </w:numPr>
      </w:pPr>
      <w:r>
        <w:t>Weryfikacja funkcjonalności dodatkowych Systemu odbywa</w:t>
      </w:r>
      <w:r w:rsidR="00235AD1">
        <w:t>ć</w:t>
      </w:r>
      <w:r>
        <w:t xml:space="preserve"> się</w:t>
      </w:r>
      <w:r w:rsidR="00235AD1">
        <w:t xml:space="preserve"> będzie </w:t>
      </w:r>
      <w:r>
        <w:t xml:space="preserve">w drugiej kolejności tj. po pozytywnym wyniku weryfikacji funkcjonalności podstawowych Systemu, gdy weryfikacja </w:t>
      </w:r>
      <w:r w:rsidR="000570AE">
        <w:t>potwierdziła</w:t>
      </w:r>
      <w:r>
        <w:t xml:space="preserve"> iż </w:t>
      </w:r>
      <w:r w:rsidR="0071604F">
        <w:t>oprogramowanie</w:t>
      </w:r>
      <w:r>
        <w:t xml:space="preserve"> oferowane przez Wykonawcę spełnia wymagania</w:t>
      </w:r>
      <w:r w:rsidR="00230373">
        <w:t xml:space="preserve"> podstawowe</w:t>
      </w:r>
      <w:r>
        <w:t xml:space="preserve"> zdefiniowane </w:t>
      </w:r>
      <w:r w:rsidRPr="00230373">
        <w:t xml:space="preserve">w </w:t>
      </w:r>
      <w:r w:rsidR="00230373" w:rsidRPr="00230373">
        <w:t>Załączniku nr 1</w:t>
      </w:r>
      <w:r w:rsidRPr="00230373">
        <w:t xml:space="preserve"> do SIWZ</w:t>
      </w:r>
      <w:r w:rsidR="000570AE" w:rsidRPr="00230373">
        <w:t>.</w:t>
      </w:r>
    </w:p>
    <w:p w:rsidR="00504CD3" w:rsidRDefault="00504CD3" w:rsidP="006E2F87">
      <w:pPr>
        <w:pStyle w:val="Akapitzlist"/>
        <w:numPr>
          <w:ilvl w:val="0"/>
          <w:numId w:val="11"/>
        </w:numPr>
      </w:pPr>
      <w:r w:rsidRPr="0071526A">
        <w:t xml:space="preserve">Jeżeli </w:t>
      </w:r>
      <w:r>
        <w:t xml:space="preserve">w dniu prezentacji Systemu </w:t>
      </w:r>
      <w:r w:rsidRPr="0071526A">
        <w:t xml:space="preserve">Wykonawca </w:t>
      </w:r>
      <w:r>
        <w:t>nie przystąpi do</w:t>
      </w:r>
      <w:r w:rsidRPr="0071526A">
        <w:t xml:space="preserve"> prezentacji</w:t>
      </w:r>
      <w:r>
        <w:t xml:space="preserve"> funkcjonalności dodatkowych wówczas </w:t>
      </w:r>
      <w:r w:rsidRPr="0071526A">
        <w:t xml:space="preserve">jego oferta w ramach kryterium </w:t>
      </w:r>
      <w:r>
        <w:t xml:space="preserve">oferty „funkcjonalności dodatkowe” </w:t>
      </w:r>
      <w:r w:rsidRPr="0071526A">
        <w:t>otrzyma zero punktów.</w:t>
      </w:r>
    </w:p>
    <w:p w:rsidR="00235AD1" w:rsidRDefault="00235AD1" w:rsidP="006E2F87">
      <w:pPr>
        <w:pStyle w:val="Akapitzlist"/>
        <w:numPr>
          <w:ilvl w:val="0"/>
          <w:numId w:val="11"/>
        </w:numPr>
      </w:pPr>
      <w:r>
        <w:t xml:space="preserve">Weryfikacja funkcjonalności </w:t>
      </w:r>
      <w:r w:rsidR="00ED682D">
        <w:t>dodatkowych</w:t>
      </w:r>
      <w:r>
        <w:t xml:space="preserve"> przeprowadzona zostanie </w:t>
      </w:r>
      <w:r w:rsidR="00ED682D">
        <w:t>z wykorzystaniem próbki dostarczonej</w:t>
      </w:r>
      <w:r>
        <w:t xml:space="preserve"> </w:t>
      </w:r>
      <w:r w:rsidR="00ED682D">
        <w:t>w zestawie demonstracyjnym</w:t>
      </w:r>
      <w:r>
        <w:t xml:space="preserve"> dołączon</w:t>
      </w:r>
      <w:r w:rsidR="00ED682D">
        <w:t>ym</w:t>
      </w:r>
      <w:r>
        <w:t xml:space="preserve"> do </w:t>
      </w:r>
      <w:r w:rsidR="00ED682D">
        <w:t>oferty Wykonawcy.</w:t>
      </w:r>
    </w:p>
    <w:p w:rsidR="00235AD1" w:rsidRDefault="00235AD1" w:rsidP="006E2F87">
      <w:pPr>
        <w:pStyle w:val="Akapitzlist"/>
        <w:numPr>
          <w:ilvl w:val="0"/>
          <w:numId w:val="11"/>
        </w:numPr>
      </w:pPr>
      <w:r>
        <w:t>Ocenie podlegają wszystkie funkcjonalności dodatkowe</w:t>
      </w:r>
      <w:r w:rsidR="00D01F24">
        <w:t>,</w:t>
      </w:r>
      <w:r>
        <w:t xml:space="preserve"> co do których Wykonawca w swojej ofercie </w:t>
      </w:r>
      <w:r w:rsidR="006565DC" w:rsidRPr="00E47E50">
        <w:t xml:space="preserve">(załącznik nr </w:t>
      </w:r>
      <w:r w:rsidR="00E47E50" w:rsidRPr="00E47E50">
        <w:t>2</w:t>
      </w:r>
      <w:r w:rsidR="006565DC" w:rsidRPr="00E47E50">
        <w:t xml:space="preserve"> do SIWZ</w:t>
      </w:r>
      <w:r w:rsidR="006565DC">
        <w:t xml:space="preserve">) </w:t>
      </w:r>
      <w:r>
        <w:t xml:space="preserve">zadeklarował, że oferowane przez niego </w:t>
      </w:r>
      <w:r w:rsidR="0071604F">
        <w:t>oprogramowanie</w:t>
      </w:r>
      <w:r>
        <w:t xml:space="preserve"> posiada te funkcjonalności. Jeżeli Wykonawca w swojej ofercie nie zadeklaruje żadnej funkcjonalności dodatkowej, wówczas prezentacja w tej części nie odbędzie się</w:t>
      </w:r>
      <w:r w:rsidR="00D01F24">
        <w:t>,</w:t>
      </w:r>
      <w:r w:rsidR="006565DC">
        <w:t xml:space="preserve"> a w </w:t>
      </w:r>
      <w:r>
        <w:t>kryterium oceny funkcjonalności Wykonawca otrzyma zero punktów.</w:t>
      </w:r>
    </w:p>
    <w:p w:rsidR="00ED682D" w:rsidRDefault="00ED682D" w:rsidP="006E2F87">
      <w:pPr>
        <w:pStyle w:val="Akapitzlist"/>
        <w:numPr>
          <w:ilvl w:val="0"/>
          <w:numId w:val="11"/>
        </w:numPr>
      </w:pPr>
      <w:r>
        <w:t>Każda z zaprezentowanych funkcjonalności dodatkowych będzie oceniana punktowo przez członków Komisji Przetargowej w skali: 0-1, gdzie 1 /jeden/-oznacza, że funkcjonalność została zaprezentowana; 0 /zero/ -</w:t>
      </w:r>
      <w:r w:rsidR="00235E71">
        <w:t xml:space="preserve"> funkcjonalność </w:t>
      </w:r>
      <w:r>
        <w:t>nie została zaprezentowana lub prezentacja nie wykazała jej spełnienia. Uzyskane punkty</w:t>
      </w:r>
      <w:r w:rsidR="00090291">
        <w:t xml:space="preserve"> (2 pkt. za każdą spełnioną funkcjonalność)</w:t>
      </w:r>
      <w:r>
        <w:t xml:space="preserve"> za prezentację funkcjonalności dodatkowych zostaną zsumowane i stanowić będą ocenę oferty Wykonawcy w kryterium funkcjonalności dodatkowe.</w:t>
      </w:r>
    </w:p>
    <w:p w:rsidR="00CC3A84" w:rsidRPr="00CC3A84" w:rsidRDefault="00CC3A84" w:rsidP="00CC3A84"/>
    <w:sectPr w:rsidR="00CC3A84" w:rsidRPr="00CC3A84" w:rsidSect="00AC08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8E" w:rsidRDefault="00100A8E" w:rsidP="001460A7">
      <w:r>
        <w:separator/>
      </w:r>
    </w:p>
  </w:endnote>
  <w:endnote w:type="continuationSeparator" w:id="0">
    <w:p w:rsidR="00100A8E" w:rsidRDefault="00100A8E" w:rsidP="0014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8721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00A8E" w:rsidRDefault="00100A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C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C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A8E" w:rsidRPr="00550310" w:rsidRDefault="00100A8E" w:rsidP="00550310">
    <w:pPr>
      <w:rPr>
        <w:rFonts w:ascii="Arial" w:hAnsi="Arial" w:cs="Arial"/>
        <w:sz w:val="6"/>
        <w:szCs w:val="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8E" w:rsidRDefault="00100A8E" w:rsidP="001460A7">
      <w:r>
        <w:separator/>
      </w:r>
    </w:p>
  </w:footnote>
  <w:footnote w:type="continuationSeparator" w:id="0">
    <w:p w:rsidR="00100A8E" w:rsidRDefault="00100A8E" w:rsidP="0014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8E" w:rsidRPr="004B4D1D" w:rsidRDefault="00100A8E" w:rsidP="004B4D1D">
    <w:pPr>
      <w:pStyle w:val="Nagwek"/>
      <w:jc w:val="center"/>
    </w:pPr>
    <w:r w:rsidRPr="00F22161">
      <w:rPr>
        <w:noProof/>
      </w:rPr>
      <w:drawing>
        <wp:inline distT="0" distB="0" distL="0" distR="0">
          <wp:extent cx="5520690" cy="737235"/>
          <wp:effectExtent l="19050" t="0" r="3810" b="0"/>
          <wp:docPr id="2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3459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35"/>
    <w:multiLevelType w:val="multi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ascii="Times New Roman" w:hAnsi="Times New Roman" w:cs="Times New Roman" w:hint="default"/>
        <w:i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Cs/>
        <w:color w:val="2222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1383"/>
        </w:tabs>
        <w:ind w:left="1383" w:hanging="67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SimSun-ExtB" w:hAnsi="SimSun-ExtB" w:cs="SimSun-ExtB" w:hint="eastAsia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0000053"/>
    <w:multiLevelType w:val="singleLevel"/>
    <w:tmpl w:val="0000005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5">
    <w:nsid w:val="00000059"/>
    <w:multiLevelType w:val="singleLevel"/>
    <w:tmpl w:val="00000059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6">
    <w:nsid w:val="0000005A"/>
    <w:multiLevelType w:val="singleLevel"/>
    <w:tmpl w:val="0000005A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7">
    <w:nsid w:val="00000071"/>
    <w:multiLevelType w:val="multilevel"/>
    <w:tmpl w:val="00000071"/>
    <w:name w:val="WW8Num1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>
    <w:nsid w:val="00000075"/>
    <w:multiLevelType w:val="singleLevel"/>
    <w:tmpl w:val="00000075"/>
    <w:name w:val="WW8Num1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</w:abstractNum>
  <w:abstractNum w:abstractNumId="9">
    <w:nsid w:val="0000007A"/>
    <w:multiLevelType w:val="singleLevel"/>
    <w:tmpl w:val="0000007A"/>
    <w:name w:val="WW8Num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10">
    <w:nsid w:val="05C450F4"/>
    <w:multiLevelType w:val="hybridMultilevel"/>
    <w:tmpl w:val="C298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A4701"/>
    <w:multiLevelType w:val="hybridMultilevel"/>
    <w:tmpl w:val="C298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868F4"/>
    <w:multiLevelType w:val="hybridMultilevel"/>
    <w:tmpl w:val="C298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77E69"/>
    <w:multiLevelType w:val="hybridMultilevel"/>
    <w:tmpl w:val="945897E8"/>
    <w:lvl w:ilvl="0" w:tplc="4F3AFBE2">
      <w:start w:val="1"/>
      <w:numFmt w:val="bullet"/>
      <w:pStyle w:val="wypunktowanie1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auto"/>
      </w:rPr>
    </w:lvl>
    <w:lvl w:ilvl="1" w:tplc="4E1E280E">
      <w:start w:val="1"/>
      <w:numFmt w:val="bullet"/>
      <w:pStyle w:val="wypunktowanie2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14">
    <w:nsid w:val="3C4572AA"/>
    <w:multiLevelType w:val="hybridMultilevel"/>
    <w:tmpl w:val="C298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14D19"/>
    <w:multiLevelType w:val="multilevel"/>
    <w:tmpl w:val="AD8A2E0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DA66FD"/>
    <w:multiLevelType w:val="hybridMultilevel"/>
    <w:tmpl w:val="C298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A3E73"/>
    <w:multiLevelType w:val="hybridMultilevel"/>
    <w:tmpl w:val="98FCA21E"/>
    <w:lvl w:ilvl="0" w:tplc="841A526C">
      <w:start w:val="1"/>
      <w:numFmt w:val="decimal"/>
      <w:pStyle w:val="S-numerowanie2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871CE"/>
    <w:multiLevelType w:val="hybridMultilevel"/>
    <w:tmpl w:val="C298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1CA8"/>
    <w:multiLevelType w:val="multilevel"/>
    <w:tmpl w:val="1E10AB28"/>
    <w:styleLink w:val="WWOutlineListStyle5"/>
    <w:lvl w:ilvl="0">
      <w:start w:val="1"/>
      <w:numFmt w:val="decimal"/>
      <w:lvlText w:val="%1."/>
      <w:lvlJc w:val="left"/>
      <w:pPr>
        <w:ind w:left="199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6535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0"/>
  </w:num>
  <w:num w:numId="5">
    <w:abstractNumId w:val="17"/>
  </w:num>
  <w:num w:numId="6">
    <w:abstractNumId w:val="18"/>
  </w:num>
  <w:num w:numId="7">
    <w:abstractNumId w:val="10"/>
  </w:num>
  <w:num w:numId="8">
    <w:abstractNumId w:val="11"/>
  </w:num>
  <w:num w:numId="9">
    <w:abstractNumId w:val="14"/>
  </w:num>
  <w:num w:numId="10">
    <w:abstractNumId w:val="16"/>
  </w:num>
  <w:num w:numId="11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70554"/>
    <w:rsid w:val="0000110C"/>
    <w:rsid w:val="000025E9"/>
    <w:rsid w:val="00003011"/>
    <w:rsid w:val="000107B0"/>
    <w:rsid w:val="000139A1"/>
    <w:rsid w:val="0001580B"/>
    <w:rsid w:val="00015C7D"/>
    <w:rsid w:val="000170C1"/>
    <w:rsid w:val="00024D65"/>
    <w:rsid w:val="000319E9"/>
    <w:rsid w:val="00040891"/>
    <w:rsid w:val="0004286A"/>
    <w:rsid w:val="00043181"/>
    <w:rsid w:val="000473EA"/>
    <w:rsid w:val="00053057"/>
    <w:rsid w:val="000534E5"/>
    <w:rsid w:val="000539D8"/>
    <w:rsid w:val="000570AE"/>
    <w:rsid w:val="00060D89"/>
    <w:rsid w:val="00063397"/>
    <w:rsid w:val="00063CA4"/>
    <w:rsid w:val="000659C5"/>
    <w:rsid w:val="0006639D"/>
    <w:rsid w:val="0006650A"/>
    <w:rsid w:val="00067023"/>
    <w:rsid w:val="00070554"/>
    <w:rsid w:val="000710F7"/>
    <w:rsid w:val="00071C11"/>
    <w:rsid w:val="00072FEB"/>
    <w:rsid w:val="00090291"/>
    <w:rsid w:val="000952B0"/>
    <w:rsid w:val="00095925"/>
    <w:rsid w:val="00097366"/>
    <w:rsid w:val="00097C88"/>
    <w:rsid w:val="000A1AC6"/>
    <w:rsid w:val="000A4C06"/>
    <w:rsid w:val="000B2EA5"/>
    <w:rsid w:val="000B4787"/>
    <w:rsid w:val="000B6816"/>
    <w:rsid w:val="000C2196"/>
    <w:rsid w:val="000C4856"/>
    <w:rsid w:val="000E06D1"/>
    <w:rsid w:val="000E5DA8"/>
    <w:rsid w:val="000E6EB8"/>
    <w:rsid w:val="000F3B8F"/>
    <w:rsid w:val="000F653D"/>
    <w:rsid w:val="000F76C6"/>
    <w:rsid w:val="00100A8E"/>
    <w:rsid w:val="0010339F"/>
    <w:rsid w:val="00105E8C"/>
    <w:rsid w:val="001063B0"/>
    <w:rsid w:val="00117DC5"/>
    <w:rsid w:val="00120D4B"/>
    <w:rsid w:val="001216E9"/>
    <w:rsid w:val="001225D9"/>
    <w:rsid w:val="0012427C"/>
    <w:rsid w:val="00127D72"/>
    <w:rsid w:val="00141862"/>
    <w:rsid w:val="00141C1A"/>
    <w:rsid w:val="00141DD0"/>
    <w:rsid w:val="001460A7"/>
    <w:rsid w:val="00155513"/>
    <w:rsid w:val="00155CE6"/>
    <w:rsid w:val="00156D7C"/>
    <w:rsid w:val="001571D3"/>
    <w:rsid w:val="001736C2"/>
    <w:rsid w:val="00173D94"/>
    <w:rsid w:val="0017467E"/>
    <w:rsid w:val="001774D2"/>
    <w:rsid w:val="0019340F"/>
    <w:rsid w:val="001B07CB"/>
    <w:rsid w:val="001B1C60"/>
    <w:rsid w:val="001B4899"/>
    <w:rsid w:val="001C01C7"/>
    <w:rsid w:val="001C19BF"/>
    <w:rsid w:val="001C4709"/>
    <w:rsid w:val="001D268F"/>
    <w:rsid w:val="001D4200"/>
    <w:rsid w:val="001D4A15"/>
    <w:rsid w:val="001D7591"/>
    <w:rsid w:val="001E031E"/>
    <w:rsid w:val="001E6866"/>
    <w:rsid w:val="001E6E05"/>
    <w:rsid w:val="001F32CD"/>
    <w:rsid w:val="001F56AF"/>
    <w:rsid w:val="001F683F"/>
    <w:rsid w:val="001F759E"/>
    <w:rsid w:val="002037C0"/>
    <w:rsid w:val="00203DEC"/>
    <w:rsid w:val="00206982"/>
    <w:rsid w:val="0021164F"/>
    <w:rsid w:val="0021305D"/>
    <w:rsid w:val="002210F9"/>
    <w:rsid w:val="002242C2"/>
    <w:rsid w:val="00224503"/>
    <w:rsid w:val="00230373"/>
    <w:rsid w:val="00235AD1"/>
    <w:rsid w:val="00235E71"/>
    <w:rsid w:val="00240A9B"/>
    <w:rsid w:val="002450A3"/>
    <w:rsid w:val="0024560B"/>
    <w:rsid w:val="00245D6F"/>
    <w:rsid w:val="00250D8B"/>
    <w:rsid w:val="002523F4"/>
    <w:rsid w:val="00253826"/>
    <w:rsid w:val="00254902"/>
    <w:rsid w:val="00257DC0"/>
    <w:rsid w:val="00261356"/>
    <w:rsid w:val="002635FA"/>
    <w:rsid w:val="0026396E"/>
    <w:rsid w:val="002709ED"/>
    <w:rsid w:val="00271B1D"/>
    <w:rsid w:val="00272C0F"/>
    <w:rsid w:val="00274396"/>
    <w:rsid w:val="00286778"/>
    <w:rsid w:val="00294908"/>
    <w:rsid w:val="00296F5E"/>
    <w:rsid w:val="002A0F17"/>
    <w:rsid w:val="002A1DEC"/>
    <w:rsid w:val="002A30C9"/>
    <w:rsid w:val="002A3EA7"/>
    <w:rsid w:val="002A7EF8"/>
    <w:rsid w:val="002A7F30"/>
    <w:rsid w:val="002B63BC"/>
    <w:rsid w:val="002C211E"/>
    <w:rsid w:val="002C37DC"/>
    <w:rsid w:val="002C436F"/>
    <w:rsid w:val="002C7AE4"/>
    <w:rsid w:val="002D4334"/>
    <w:rsid w:val="002E669A"/>
    <w:rsid w:val="002F299B"/>
    <w:rsid w:val="002F41C4"/>
    <w:rsid w:val="002F7F40"/>
    <w:rsid w:val="00301CE6"/>
    <w:rsid w:val="00303888"/>
    <w:rsid w:val="003074AC"/>
    <w:rsid w:val="003126E0"/>
    <w:rsid w:val="003128B8"/>
    <w:rsid w:val="00313D00"/>
    <w:rsid w:val="00320959"/>
    <w:rsid w:val="003230ED"/>
    <w:rsid w:val="003307DA"/>
    <w:rsid w:val="00331181"/>
    <w:rsid w:val="0033213B"/>
    <w:rsid w:val="00341756"/>
    <w:rsid w:val="00343D7E"/>
    <w:rsid w:val="0034478E"/>
    <w:rsid w:val="0035157F"/>
    <w:rsid w:val="00353941"/>
    <w:rsid w:val="003576DA"/>
    <w:rsid w:val="00362FEC"/>
    <w:rsid w:val="00364EA0"/>
    <w:rsid w:val="00365873"/>
    <w:rsid w:val="003673D4"/>
    <w:rsid w:val="0036775B"/>
    <w:rsid w:val="00367C89"/>
    <w:rsid w:val="003739DA"/>
    <w:rsid w:val="0037524B"/>
    <w:rsid w:val="003759DE"/>
    <w:rsid w:val="003768DF"/>
    <w:rsid w:val="00377B51"/>
    <w:rsid w:val="00381497"/>
    <w:rsid w:val="00383B26"/>
    <w:rsid w:val="0038444C"/>
    <w:rsid w:val="00393441"/>
    <w:rsid w:val="00395C55"/>
    <w:rsid w:val="00396D57"/>
    <w:rsid w:val="003B07FD"/>
    <w:rsid w:val="003B59C2"/>
    <w:rsid w:val="003C4F0C"/>
    <w:rsid w:val="003C7E9F"/>
    <w:rsid w:val="003D0BB2"/>
    <w:rsid w:val="003F0D17"/>
    <w:rsid w:val="003F46D5"/>
    <w:rsid w:val="003F4B7C"/>
    <w:rsid w:val="004018B8"/>
    <w:rsid w:val="0040293D"/>
    <w:rsid w:val="00411E3F"/>
    <w:rsid w:val="004204C6"/>
    <w:rsid w:val="00424BA2"/>
    <w:rsid w:val="00431C85"/>
    <w:rsid w:val="00433C22"/>
    <w:rsid w:val="00434204"/>
    <w:rsid w:val="00435859"/>
    <w:rsid w:val="004358B3"/>
    <w:rsid w:val="00436F1B"/>
    <w:rsid w:val="00441E09"/>
    <w:rsid w:val="00443728"/>
    <w:rsid w:val="004534A0"/>
    <w:rsid w:val="00454940"/>
    <w:rsid w:val="0045680D"/>
    <w:rsid w:val="00462535"/>
    <w:rsid w:val="004629F6"/>
    <w:rsid w:val="00463AD0"/>
    <w:rsid w:val="00467907"/>
    <w:rsid w:val="00467C36"/>
    <w:rsid w:val="00471368"/>
    <w:rsid w:val="00484203"/>
    <w:rsid w:val="004864E2"/>
    <w:rsid w:val="00493652"/>
    <w:rsid w:val="00494CAC"/>
    <w:rsid w:val="00495786"/>
    <w:rsid w:val="004A05B2"/>
    <w:rsid w:val="004B09A0"/>
    <w:rsid w:val="004B0EBF"/>
    <w:rsid w:val="004B4D1D"/>
    <w:rsid w:val="004C3AC8"/>
    <w:rsid w:val="004C4111"/>
    <w:rsid w:val="004C590C"/>
    <w:rsid w:val="004C65CF"/>
    <w:rsid w:val="004D05AC"/>
    <w:rsid w:val="004D0DAE"/>
    <w:rsid w:val="004D18A1"/>
    <w:rsid w:val="004D479E"/>
    <w:rsid w:val="004D6FC4"/>
    <w:rsid w:val="004E7A39"/>
    <w:rsid w:val="004F2CDA"/>
    <w:rsid w:val="004F3818"/>
    <w:rsid w:val="005003FB"/>
    <w:rsid w:val="00504CD3"/>
    <w:rsid w:val="0050567F"/>
    <w:rsid w:val="00505C77"/>
    <w:rsid w:val="00511E02"/>
    <w:rsid w:val="005122B8"/>
    <w:rsid w:val="00517908"/>
    <w:rsid w:val="00521709"/>
    <w:rsid w:val="005249E8"/>
    <w:rsid w:val="00526231"/>
    <w:rsid w:val="00526FEC"/>
    <w:rsid w:val="00527CEC"/>
    <w:rsid w:val="00532F78"/>
    <w:rsid w:val="005370C5"/>
    <w:rsid w:val="00541E50"/>
    <w:rsid w:val="00543163"/>
    <w:rsid w:val="00550310"/>
    <w:rsid w:val="00553A57"/>
    <w:rsid w:val="005542EC"/>
    <w:rsid w:val="005548DD"/>
    <w:rsid w:val="00555E48"/>
    <w:rsid w:val="005572E3"/>
    <w:rsid w:val="00564548"/>
    <w:rsid w:val="0056610F"/>
    <w:rsid w:val="00566E6F"/>
    <w:rsid w:val="00570AC6"/>
    <w:rsid w:val="005732FC"/>
    <w:rsid w:val="005818C4"/>
    <w:rsid w:val="005942ED"/>
    <w:rsid w:val="00597B91"/>
    <w:rsid w:val="005A17A3"/>
    <w:rsid w:val="005B3264"/>
    <w:rsid w:val="005B4075"/>
    <w:rsid w:val="005B7C63"/>
    <w:rsid w:val="005D0312"/>
    <w:rsid w:val="005D7D77"/>
    <w:rsid w:val="005E369C"/>
    <w:rsid w:val="005F1E35"/>
    <w:rsid w:val="005F2C30"/>
    <w:rsid w:val="005F38BE"/>
    <w:rsid w:val="005F6151"/>
    <w:rsid w:val="006021B8"/>
    <w:rsid w:val="006056D9"/>
    <w:rsid w:val="0061267E"/>
    <w:rsid w:val="00613C71"/>
    <w:rsid w:val="0062121D"/>
    <w:rsid w:val="00621BEB"/>
    <w:rsid w:val="0062649C"/>
    <w:rsid w:val="00643D4A"/>
    <w:rsid w:val="00644001"/>
    <w:rsid w:val="006460E6"/>
    <w:rsid w:val="0065063D"/>
    <w:rsid w:val="00650FF0"/>
    <w:rsid w:val="00652BD3"/>
    <w:rsid w:val="00652C6F"/>
    <w:rsid w:val="006564E6"/>
    <w:rsid w:val="006565DC"/>
    <w:rsid w:val="00657BBD"/>
    <w:rsid w:val="006723FF"/>
    <w:rsid w:val="00672556"/>
    <w:rsid w:val="0067468E"/>
    <w:rsid w:val="00677CEB"/>
    <w:rsid w:val="00692F38"/>
    <w:rsid w:val="006932D1"/>
    <w:rsid w:val="00693327"/>
    <w:rsid w:val="00694035"/>
    <w:rsid w:val="006946A5"/>
    <w:rsid w:val="00694A43"/>
    <w:rsid w:val="00695D96"/>
    <w:rsid w:val="006A0764"/>
    <w:rsid w:val="006A11E0"/>
    <w:rsid w:val="006A744E"/>
    <w:rsid w:val="006A7CB7"/>
    <w:rsid w:val="006B2F97"/>
    <w:rsid w:val="006B33D1"/>
    <w:rsid w:val="006B66AF"/>
    <w:rsid w:val="006C0827"/>
    <w:rsid w:val="006C3049"/>
    <w:rsid w:val="006D5ECF"/>
    <w:rsid w:val="006E2DE7"/>
    <w:rsid w:val="006E2F87"/>
    <w:rsid w:val="006E4FB1"/>
    <w:rsid w:val="006E6CF6"/>
    <w:rsid w:val="006E7D4E"/>
    <w:rsid w:val="006F484C"/>
    <w:rsid w:val="006F570A"/>
    <w:rsid w:val="007017F7"/>
    <w:rsid w:val="00710321"/>
    <w:rsid w:val="0071526A"/>
    <w:rsid w:val="0071604F"/>
    <w:rsid w:val="00720ABF"/>
    <w:rsid w:val="0072140B"/>
    <w:rsid w:val="00724FA0"/>
    <w:rsid w:val="00727201"/>
    <w:rsid w:val="00732026"/>
    <w:rsid w:val="00732EBA"/>
    <w:rsid w:val="007334BF"/>
    <w:rsid w:val="007335A7"/>
    <w:rsid w:val="00734495"/>
    <w:rsid w:val="007352AE"/>
    <w:rsid w:val="00742D18"/>
    <w:rsid w:val="00747C95"/>
    <w:rsid w:val="0075078C"/>
    <w:rsid w:val="007549FD"/>
    <w:rsid w:val="007550B5"/>
    <w:rsid w:val="00755514"/>
    <w:rsid w:val="00756242"/>
    <w:rsid w:val="007730BD"/>
    <w:rsid w:val="00773E2E"/>
    <w:rsid w:val="007772C6"/>
    <w:rsid w:val="007809B6"/>
    <w:rsid w:val="00781271"/>
    <w:rsid w:val="007827F6"/>
    <w:rsid w:val="007877B8"/>
    <w:rsid w:val="00791EDF"/>
    <w:rsid w:val="007920EA"/>
    <w:rsid w:val="00792CF9"/>
    <w:rsid w:val="00794400"/>
    <w:rsid w:val="00795682"/>
    <w:rsid w:val="00797AB8"/>
    <w:rsid w:val="007A0B25"/>
    <w:rsid w:val="007A13D2"/>
    <w:rsid w:val="007A18DB"/>
    <w:rsid w:val="007A48BA"/>
    <w:rsid w:val="007A6345"/>
    <w:rsid w:val="007A790D"/>
    <w:rsid w:val="007B03EB"/>
    <w:rsid w:val="007B2771"/>
    <w:rsid w:val="007B7322"/>
    <w:rsid w:val="007B7B44"/>
    <w:rsid w:val="007C4EEC"/>
    <w:rsid w:val="007D2FB9"/>
    <w:rsid w:val="007D4D74"/>
    <w:rsid w:val="007F32D5"/>
    <w:rsid w:val="007F7B9B"/>
    <w:rsid w:val="00800E2B"/>
    <w:rsid w:val="00810A45"/>
    <w:rsid w:val="00814BDB"/>
    <w:rsid w:val="00815F46"/>
    <w:rsid w:val="00824494"/>
    <w:rsid w:val="00826FC8"/>
    <w:rsid w:val="00833EB8"/>
    <w:rsid w:val="00835867"/>
    <w:rsid w:val="00836BB7"/>
    <w:rsid w:val="00836DB3"/>
    <w:rsid w:val="00837407"/>
    <w:rsid w:val="0083775E"/>
    <w:rsid w:val="00841017"/>
    <w:rsid w:val="00842C17"/>
    <w:rsid w:val="00844EA1"/>
    <w:rsid w:val="00845EA0"/>
    <w:rsid w:val="0085111A"/>
    <w:rsid w:val="008638F1"/>
    <w:rsid w:val="008647E9"/>
    <w:rsid w:val="008703D2"/>
    <w:rsid w:val="00871919"/>
    <w:rsid w:val="00882CCD"/>
    <w:rsid w:val="00887652"/>
    <w:rsid w:val="00890DA6"/>
    <w:rsid w:val="008939CA"/>
    <w:rsid w:val="008942BA"/>
    <w:rsid w:val="008948E9"/>
    <w:rsid w:val="008A62BE"/>
    <w:rsid w:val="008A687F"/>
    <w:rsid w:val="008A7FA8"/>
    <w:rsid w:val="008B308A"/>
    <w:rsid w:val="008B36B7"/>
    <w:rsid w:val="008B57F0"/>
    <w:rsid w:val="008B5B7A"/>
    <w:rsid w:val="008B664D"/>
    <w:rsid w:val="008B6877"/>
    <w:rsid w:val="008C1476"/>
    <w:rsid w:val="008C2178"/>
    <w:rsid w:val="008C2B80"/>
    <w:rsid w:val="008C2C0A"/>
    <w:rsid w:val="008D09A2"/>
    <w:rsid w:val="008E0CA5"/>
    <w:rsid w:val="008E1983"/>
    <w:rsid w:val="008E2F6F"/>
    <w:rsid w:val="008E3C31"/>
    <w:rsid w:val="008F29BD"/>
    <w:rsid w:val="008F5768"/>
    <w:rsid w:val="008F6B15"/>
    <w:rsid w:val="008F6EF2"/>
    <w:rsid w:val="00902774"/>
    <w:rsid w:val="009038D5"/>
    <w:rsid w:val="009169ED"/>
    <w:rsid w:val="00916AE9"/>
    <w:rsid w:val="0093110C"/>
    <w:rsid w:val="00932CD5"/>
    <w:rsid w:val="00940533"/>
    <w:rsid w:val="00947230"/>
    <w:rsid w:val="00962A43"/>
    <w:rsid w:val="00964464"/>
    <w:rsid w:val="00971675"/>
    <w:rsid w:val="009723B1"/>
    <w:rsid w:val="00972A0D"/>
    <w:rsid w:val="009805E7"/>
    <w:rsid w:val="009815B6"/>
    <w:rsid w:val="009828FA"/>
    <w:rsid w:val="00982F8E"/>
    <w:rsid w:val="0098796E"/>
    <w:rsid w:val="009A0A37"/>
    <w:rsid w:val="009A3D0A"/>
    <w:rsid w:val="009A512F"/>
    <w:rsid w:val="009A620C"/>
    <w:rsid w:val="009A6548"/>
    <w:rsid w:val="009A6A64"/>
    <w:rsid w:val="009B1792"/>
    <w:rsid w:val="009B2DF4"/>
    <w:rsid w:val="009B353A"/>
    <w:rsid w:val="009B6967"/>
    <w:rsid w:val="009C2831"/>
    <w:rsid w:val="009C4087"/>
    <w:rsid w:val="009D1C51"/>
    <w:rsid w:val="009D2413"/>
    <w:rsid w:val="009D30CC"/>
    <w:rsid w:val="009D445F"/>
    <w:rsid w:val="009E2AC6"/>
    <w:rsid w:val="009E5E3E"/>
    <w:rsid w:val="009F0398"/>
    <w:rsid w:val="00A0483E"/>
    <w:rsid w:val="00A04B1D"/>
    <w:rsid w:val="00A0662D"/>
    <w:rsid w:val="00A06F69"/>
    <w:rsid w:val="00A10275"/>
    <w:rsid w:val="00A11216"/>
    <w:rsid w:val="00A113F6"/>
    <w:rsid w:val="00A12076"/>
    <w:rsid w:val="00A2493F"/>
    <w:rsid w:val="00A2795A"/>
    <w:rsid w:val="00A30854"/>
    <w:rsid w:val="00A30FB0"/>
    <w:rsid w:val="00A3591E"/>
    <w:rsid w:val="00A40BA4"/>
    <w:rsid w:val="00A435E6"/>
    <w:rsid w:val="00A45CE8"/>
    <w:rsid w:val="00A55F40"/>
    <w:rsid w:val="00A56A29"/>
    <w:rsid w:val="00A571EE"/>
    <w:rsid w:val="00A61EE1"/>
    <w:rsid w:val="00A62014"/>
    <w:rsid w:val="00A632A3"/>
    <w:rsid w:val="00A6400C"/>
    <w:rsid w:val="00A644F5"/>
    <w:rsid w:val="00A64A37"/>
    <w:rsid w:val="00A65589"/>
    <w:rsid w:val="00A67A88"/>
    <w:rsid w:val="00A722EB"/>
    <w:rsid w:val="00A747FD"/>
    <w:rsid w:val="00A7618A"/>
    <w:rsid w:val="00A76325"/>
    <w:rsid w:val="00A765EF"/>
    <w:rsid w:val="00A8056C"/>
    <w:rsid w:val="00A8220F"/>
    <w:rsid w:val="00A84D45"/>
    <w:rsid w:val="00A84EC8"/>
    <w:rsid w:val="00A8744F"/>
    <w:rsid w:val="00A90111"/>
    <w:rsid w:val="00A901C7"/>
    <w:rsid w:val="00A94318"/>
    <w:rsid w:val="00A952A3"/>
    <w:rsid w:val="00AA1A74"/>
    <w:rsid w:val="00AA311A"/>
    <w:rsid w:val="00AA332F"/>
    <w:rsid w:val="00AA3423"/>
    <w:rsid w:val="00AA553A"/>
    <w:rsid w:val="00AA7744"/>
    <w:rsid w:val="00AB1A9B"/>
    <w:rsid w:val="00AB2BEF"/>
    <w:rsid w:val="00AB4AA4"/>
    <w:rsid w:val="00AB535F"/>
    <w:rsid w:val="00AC08EF"/>
    <w:rsid w:val="00AD6519"/>
    <w:rsid w:val="00AD694D"/>
    <w:rsid w:val="00AD7CAE"/>
    <w:rsid w:val="00AE3283"/>
    <w:rsid w:val="00AE40B3"/>
    <w:rsid w:val="00AF0C1E"/>
    <w:rsid w:val="00AF14C7"/>
    <w:rsid w:val="00B0382B"/>
    <w:rsid w:val="00B0460B"/>
    <w:rsid w:val="00B103A6"/>
    <w:rsid w:val="00B1113B"/>
    <w:rsid w:val="00B1360E"/>
    <w:rsid w:val="00B17414"/>
    <w:rsid w:val="00B1754C"/>
    <w:rsid w:val="00B245CF"/>
    <w:rsid w:val="00B2604D"/>
    <w:rsid w:val="00B267CC"/>
    <w:rsid w:val="00B33C9D"/>
    <w:rsid w:val="00B3728C"/>
    <w:rsid w:val="00B375AF"/>
    <w:rsid w:val="00B42A10"/>
    <w:rsid w:val="00B433A3"/>
    <w:rsid w:val="00B43666"/>
    <w:rsid w:val="00B52BE5"/>
    <w:rsid w:val="00B62B02"/>
    <w:rsid w:val="00B63D0E"/>
    <w:rsid w:val="00B661B4"/>
    <w:rsid w:val="00B82AB2"/>
    <w:rsid w:val="00B9208A"/>
    <w:rsid w:val="00B94F5C"/>
    <w:rsid w:val="00B95602"/>
    <w:rsid w:val="00BA0F87"/>
    <w:rsid w:val="00BA6C63"/>
    <w:rsid w:val="00BB11D0"/>
    <w:rsid w:val="00BB7433"/>
    <w:rsid w:val="00BC007B"/>
    <w:rsid w:val="00BC1EE9"/>
    <w:rsid w:val="00BC3F2C"/>
    <w:rsid w:val="00BD2D62"/>
    <w:rsid w:val="00BD51E7"/>
    <w:rsid w:val="00BD6FA1"/>
    <w:rsid w:val="00BD7C5D"/>
    <w:rsid w:val="00BF23AE"/>
    <w:rsid w:val="00BF23DA"/>
    <w:rsid w:val="00BF2852"/>
    <w:rsid w:val="00BF719A"/>
    <w:rsid w:val="00C044FF"/>
    <w:rsid w:val="00C0768F"/>
    <w:rsid w:val="00C1231F"/>
    <w:rsid w:val="00C15344"/>
    <w:rsid w:val="00C16749"/>
    <w:rsid w:val="00C248F3"/>
    <w:rsid w:val="00C30131"/>
    <w:rsid w:val="00C33E14"/>
    <w:rsid w:val="00C3638B"/>
    <w:rsid w:val="00C37DD2"/>
    <w:rsid w:val="00C43D5B"/>
    <w:rsid w:val="00C46487"/>
    <w:rsid w:val="00C47FF2"/>
    <w:rsid w:val="00C55FD3"/>
    <w:rsid w:val="00C57B98"/>
    <w:rsid w:val="00C6312F"/>
    <w:rsid w:val="00C65B35"/>
    <w:rsid w:val="00C70CB6"/>
    <w:rsid w:val="00C829AC"/>
    <w:rsid w:val="00CB4D2E"/>
    <w:rsid w:val="00CB54F5"/>
    <w:rsid w:val="00CC34EA"/>
    <w:rsid w:val="00CC3A84"/>
    <w:rsid w:val="00CC5E9C"/>
    <w:rsid w:val="00CC683C"/>
    <w:rsid w:val="00CD25C1"/>
    <w:rsid w:val="00CD39C2"/>
    <w:rsid w:val="00CD47F8"/>
    <w:rsid w:val="00CE3A98"/>
    <w:rsid w:val="00CE57E0"/>
    <w:rsid w:val="00CE672B"/>
    <w:rsid w:val="00CF7545"/>
    <w:rsid w:val="00D01F24"/>
    <w:rsid w:val="00D0599B"/>
    <w:rsid w:val="00D06439"/>
    <w:rsid w:val="00D07019"/>
    <w:rsid w:val="00D1116C"/>
    <w:rsid w:val="00D15F5F"/>
    <w:rsid w:val="00D17496"/>
    <w:rsid w:val="00D22A98"/>
    <w:rsid w:val="00D23428"/>
    <w:rsid w:val="00D23642"/>
    <w:rsid w:val="00D24214"/>
    <w:rsid w:val="00D260E0"/>
    <w:rsid w:val="00D32B0C"/>
    <w:rsid w:val="00D3401B"/>
    <w:rsid w:val="00D401B0"/>
    <w:rsid w:val="00D41825"/>
    <w:rsid w:val="00D506F7"/>
    <w:rsid w:val="00D547F4"/>
    <w:rsid w:val="00D625A4"/>
    <w:rsid w:val="00D62719"/>
    <w:rsid w:val="00D730A9"/>
    <w:rsid w:val="00D7408D"/>
    <w:rsid w:val="00D83035"/>
    <w:rsid w:val="00D841A8"/>
    <w:rsid w:val="00D848A4"/>
    <w:rsid w:val="00D8500C"/>
    <w:rsid w:val="00D87298"/>
    <w:rsid w:val="00DA04BF"/>
    <w:rsid w:val="00DA13BE"/>
    <w:rsid w:val="00DA3161"/>
    <w:rsid w:val="00DA4792"/>
    <w:rsid w:val="00DA4857"/>
    <w:rsid w:val="00DB5A7F"/>
    <w:rsid w:val="00DB71A0"/>
    <w:rsid w:val="00DC0572"/>
    <w:rsid w:val="00DC3551"/>
    <w:rsid w:val="00DC7B94"/>
    <w:rsid w:val="00DF6432"/>
    <w:rsid w:val="00E0566F"/>
    <w:rsid w:val="00E11884"/>
    <w:rsid w:val="00E139E4"/>
    <w:rsid w:val="00E13A13"/>
    <w:rsid w:val="00E32A0D"/>
    <w:rsid w:val="00E3456F"/>
    <w:rsid w:val="00E36C05"/>
    <w:rsid w:val="00E37F88"/>
    <w:rsid w:val="00E400C1"/>
    <w:rsid w:val="00E47E50"/>
    <w:rsid w:val="00E514BB"/>
    <w:rsid w:val="00E5207B"/>
    <w:rsid w:val="00E533F4"/>
    <w:rsid w:val="00E556EB"/>
    <w:rsid w:val="00E62F1B"/>
    <w:rsid w:val="00E65AA0"/>
    <w:rsid w:val="00E67342"/>
    <w:rsid w:val="00E74C5E"/>
    <w:rsid w:val="00E75694"/>
    <w:rsid w:val="00E80116"/>
    <w:rsid w:val="00E808B0"/>
    <w:rsid w:val="00E82194"/>
    <w:rsid w:val="00E83149"/>
    <w:rsid w:val="00E83BBE"/>
    <w:rsid w:val="00E85CFF"/>
    <w:rsid w:val="00E87C1D"/>
    <w:rsid w:val="00E901B0"/>
    <w:rsid w:val="00EA1A3C"/>
    <w:rsid w:val="00EA70E4"/>
    <w:rsid w:val="00EB13EA"/>
    <w:rsid w:val="00EB6EDB"/>
    <w:rsid w:val="00EC0372"/>
    <w:rsid w:val="00EC5FC7"/>
    <w:rsid w:val="00ED395C"/>
    <w:rsid w:val="00ED41EA"/>
    <w:rsid w:val="00ED4ABC"/>
    <w:rsid w:val="00ED5C0B"/>
    <w:rsid w:val="00ED64CA"/>
    <w:rsid w:val="00ED682D"/>
    <w:rsid w:val="00ED7865"/>
    <w:rsid w:val="00ED7F79"/>
    <w:rsid w:val="00EF0D3F"/>
    <w:rsid w:val="00F00C1B"/>
    <w:rsid w:val="00F0599C"/>
    <w:rsid w:val="00F07C03"/>
    <w:rsid w:val="00F10CFD"/>
    <w:rsid w:val="00F11FA8"/>
    <w:rsid w:val="00F15BCB"/>
    <w:rsid w:val="00F16056"/>
    <w:rsid w:val="00F17FB2"/>
    <w:rsid w:val="00F21968"/>
    <w:rsid w:val="00F21E41"/>
    <w:rsid w:val="00F26864"/>
    <w:rsid w:val="00F31E3D"/>
    <w:rsid w:val="00F342D3"/>
    <w:rsid w:val="00F34398"/>
    <w:rsid w:val="00F351A6"/>
    <w:rsid w:val="00F354B3"/>
    <w:rsid w:val="00F40947"/>
    <w:rsid w:val="00F40D38"/>
    <w:rsid w:val="00F43340"/>
    <w:rsid w:val="00F45C8F"/>
    <w:rsid w:val="00F46ED3"/>
    <w:rsid w:val="00F54552"/>
    <w:rsid w:val="00F545F9"/>
    <w:rsid w:val="00F603ED"/>
    <w:rsid w:val="00F64FAA"/>
    <w:rsid w:val="00F66CA7"/>
    <w:rsid w:val="00F70197"/>
    <w:rsid w:val="00F73A88"/>
    <w:rsid w:val="00F73E4E"/>
    <w:rsid w:val="00F74B6A"/>
    <w:rsid w:val="00F74FCD"/>
    <w:rsid w:val="00F807C1"/>
    <w:rsid w:val="00F839C7"/>
    <w:rsid w:val="00F85936"/>
    <w:rsid w:val="00F861AA"/>
    <w:rsid w:val="00F86E92"/>
    <w:rsid w:val="00F87FAA"/>
    <w:rsid w:val="00F9298C"/>
    <w:rsid w:val="00F95928"/>
    <w:rsid w:val="00F96927"/>
    <w:rsid w:val="00F97DF8"/>
    <w:rsid w:val="00FA4E67"/>
    <w:rsid w:val="00FA5B12"/>
    <w:rsid w:val="00FB3242"/>
    <w:rsid w:val="00FB684D"/>
    <w:rsid w:val="00FB7658"/>
    <w:rsid w:val="00FC28EF"/>
    <w:rsid w:val="00FC55D5"/>
    <w:rsid w:val="00FC5B2D"/>
    <w:rsid w:val="00FC6482"/>
    <w:rsid w:val="00FD1DFF"/>
    <w:rsid w:val="00FD2004"/>
    <w:rsid w:val="00FD2560"/>
    <w:rsid w:val="00FD3804"/>
    <w:rsid w:val="00FD3CB6"/>
    <w:rsid w:val="00FE3D33"/>
    <w:rsid w:val="00FF32B4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7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aliases w:val="KJU Nagłówek 1,N1,N 2"/>
    <w:basedOn w:val="Normalny"/>
    <w:next w:val="Normalny"/>
    <w:link w:val="Nagwek1Znak"/>
    <w:qFormat/>
    <w:rsid w:val="00A56A29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N2"/>
    <w:basedOn w:val="Nagwek1"/>
    <w:next w:val="Normalny"/>
    <w:link w:val="Nagwek2Znak"/>
    <w:unhideWhenUsed/>
    <w:qFormat/>
    <w:rsid w:val="008E0CA5"/>
    <w:pPr>
      <w:numPr>
        <w:ilvl w:val="1"/>
      </w:numPr>
      <w:ind w:left="788" w:hanging="431"/>
      <w:outlineLvl w:val="1"/>
    </w:pPr>
  </w:style>
  <w:style w:type="paragraph" w:styleId="Nagwek3">
    <w:name w:val="heading 3"/>
    <w:aliases w:val="N3"/>
    <w:basedOn w:val="Nagwek2"/>
    <w:next w:val="Normalny"/>
    <w:link w:val="Nagwek3Znak"/>
    <w:unhideWhenUsed/>
    <w:qFormat/>
    <w:rsid w:val="00127D72"/>
    <w:pPr>
      <w:numPr>
        <w:ilvl w:val="2"/>
      </w:numPr>
      <w:ind w:left="993" w:hanging="709"/>
      <w:outlineLvl w:val="2"/>
    </w:pPr>
  </w:style>
  <w:style w:type="paragraph" w:styleId="Nagwek4">
    <w:name w:val="heading 4"/>
    <w:aliases w:val="N4,Nagłówek4"/>
    <w:basedOn w:val="Normalny"/>
    <w:next w:val="Normalny"/>
    <w:link w:val="Nagwek4Znak"/>
    <w:unhideWhenUsed/>
    <w:qFormat/>
    <w:rsid w:val="00890D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N5"/>
    <w:basedOn w:val="Normalny"/>
    <w:next w:val="Tekstpodstawowy"/>
    <w:link w:val="Nagwek5Znak"/>
    <w:qFormat/>
    <w:rsid w:val="00A12076"/>
    <w:pPr>
      <w:keepNext/>
      <w:suppressAutoHyphens/>
      <w:autoSpaceDE/>
      <w:adjustRightInd/>
      <w:spacing w:before="240" w:after="60"/>
      <w:ind w:left="1008" w:hanging="1008"/>
      <w:jc w:val="left"/>
      <w:outlineLvl w:val="4"/>
    </w:pPr>
    <w:rPr>
      <w:rFonts w:ascii="Arial" w:hAnsi="Arial" w:cs="Times New Roman"/>
      <w:sz w:val="22"/>
    </w:rPr>
  </w:style>
  <w:style w:type="paragraph" w:styleId="Nagwek6">
    <w:name w:val="heading 6"/>
    <w:basedOn w:val="Normalny"/>
    <w:next w:val="Tekstpodstawowy"/>
    <w:link w:val="Nagwek6Znak"/>
    <w:qFormat/>
    <w:rsid w:val="00A12076"/>
    <w:pPr>
      <w:keepNext/>
      <w:suppressAutoHyphens/>
      <w:autoSpaceDE/>
      <w:adjustRightInd/>
      <w:spacing w:before="240" w:after="60"/>
      <w:ind w:left="1152" w:hanging="1152"/>
      <w:jc w:val="left"/>
      <w:outlineLvl w:val="5"/>
    </w:pPr>
    <w:rPr>
      <w:rFonts w:ascii="Arial" w:hAnsi="Arial" w:cs="Times New Roman"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A12076"/>
    <w:pPr>
      <w:keepNext/>
      <w:suppressAutoHyphens/>
      <w:autoSpaceDE/>
      <w:adjustRightInd/>
      <w:spacing w:before="240" w:after="60"/>
      <w:ind w:left="1296" w:hanging="1296"/>
      <w:jc w:val="left"/>
      <w:outlineLvl w:val="6"/>
    </w:pPr>
    <w:rPr>
      <w:rFonts w:ascii="Arial" w:hAnsi="Arial" w:cs="Times New Roman"/>
      <w:sz w:val="22"/>
    </w:rPr>
  </w:style>
  <w:style w:type="paragraph" w:styleId="Nagwek8">
    <w:name w:val="heading 8"/>
    <w:basedOn w:val="Normalny"/>
    <w:next w:val="Tekstpodstawowy"/>
    <w:link w:val="Nagwek8Znak"/>
    <w:qFormat/>
    <w:rsid w:val="00A12076"/>
    <w:pPr>
      <w:suppressAutoHyphens/>
      <w:autoSpaceDE/>
      <w:adjustRightInd/>
      <w:spacing w:before="240" w:after="60"/>
      <w:ind w:left="1440" w:hanging="1440"/>
      <w:jc w:val="left"/>
      <w:outlineLvl w:val="7"/>
    </w:pPr>
    <w:rPr>
      <w:rFonts w:ascii="Arial" w:hAnsi="Arial" w:cs="Times New Roman"/>
      <w:sz w:val="22"/>
    </w:rPr>
  </w:style>
  <w:style w:type="paragraph" w:styleId="Nagwek9">
    <w:name w:val="heading 9"/>
    <w:basedOn w:val="Normalny"/>
    <w:next w:val="Tekstpodstawowy"/>
    <w:link w:val="Nagwek9Znak"/>
    <w:qFormat/>
    <w:rsid w:val="00A12076"/>
    <w:pPr>
      <w:keepNext/>
      <w:suppressAutoHyphens/>
      <w:autoSpaceDE/>
      <w:adjustRightInd/>
      <w:spacing w:before="240" w:after="60"/>
      <w:ind w:left="1584" w:hanging="1584"/>
      <w:jc w:val="left"/>
      <w:outlineLvl w:val="8"/>
    </w:pPr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055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0A7"/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1460A7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1Znak">
    <w:name w:val="Nagłówek 1 Znak"/>
    <w:aliases w:val="KJU Nagłówek 1 Znak,N1 Znak,N 2 Znak"/>
    <w:basedOn w:val="Domylnaczcionkaakapitu"/>
    <w:link w:val="Nagwek1"/>
    <w:rsid w:val="00A56A29"/>
    <w:rPr>
      <w:rFonts w:ascii="Tahoma" w:eastAsiaTheme="majorEastAsia" w:hAnsi="Tahoma" w:cstheme="majorBidi"/>
      <w:b/>
      <w:sz w:val="20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554"/>
  </w:style>
  <w:style w:type="paragraph" w:styleId="Stopka">
    <w:name w:val="footer"/>
    <w:basedOn w:val="Normalny"/>
    <w:link w:val="StopkaZnak"/>
    <w:uiPriority w:val="99"/>
    <w:unhideWhenUsed/>
    <w:rsid w:val="00070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54"/>
  </w:style>
  <w:style w:type="character" w:styleId="Numerstrony">
    <w:name w:val="page number"/>
    <w:rsid w:val="00070554"/>
  </w:style>
  <w:style w:type="paragraph" w:customStyle="1" w:styleId="wypunktowanie1">
    <w:name w:val="wypunktowanie 1"/>
    <w:basedOn w:val="Normalny"/>
    <w:link w:val="wypunktowanie1Znak"/>
    <w:rsid w:val="008D09A2"/>
    <w:pPr>
      <w:numPr>
        <w:numId w:val="1"/>
      </w:numPr>
      <w:tabs>
        <w:tab w:val="left" w:pos="181"/>
      </w:tabs>
    </w:pPr>
    <w:rPr>
      <w:rFonts w:cs="Times New Roman"/>
    </w:rPr>
  </w:style>
  <w:style w:type="character" w:customStyle="1" w:styleId="wypunktowanie1Znak">
    <w:name w:val="wypunktowanie 1 Znak"/>
    <w:link w:val="wypunktowanie1"/>
    <w:locked/>
    <w:rsid w:val="008D09A2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punktowanie2">
    <w:name w:val="wypunktowanie 2"/>
    <w:basedOn w:val="wypunktowanie1"/>
    <w:rsid w:val="00E83149"/>
    <w:pPr>
      <w:numPr>
        <w:ilvl w:val="1"/>
      </w:numPr>
      <w:tabs>
        <w:tab w:val="clear" w:pos="1981"/>
        <w:tab w:val="num" w:pos="1418"/>
      </w:tabs>
      <w:ind w:left="1418" w:hanging="284"/>
    </w:pPr>
    <w:rPr>
      <w:rFonts w:eastAsia="Calibri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1460A7"/>
    <w:pPr>
      <w:ind w:left="720"/>
      <w:contextualSpacing/>
    </w:pPr>
  </w:style>
  <w:style w:type="character" w:customStyle="1" w:styleId="Nagwek3Znak">
    <w:name w:val="Nagłówek 3 Znak"/>
    <w:aliases w:val="N3 Znak"/>
    <w:basedOn w:val="Domylnaczcionkaakapitu"/>
    <w:link w:val="Nagwek3"/>
    <w:rsid w:val="00127D72"/>
    <w:rPr>
      <w:rFonts w:ascii="Tahoma" w:eastAsiaTheme="majorEastAsia" w:hAnsi="Tahoma" w:cstheme="majorBidi"/>
      <w:b/>
      <w:sz w:val="20"/>
      <w:szCs w:val="32"/>
      <w:lang w:eastAsia="pl-PL"/>
    </w:rPr>
  </w:style>
  <w:style w:type="character" w:customStyle="1" w:styleId="Nagwek2Znak">
    <w:name w:val="Nagłówek 2 Znak"/>
    <w:aliases w:val="N2 Znak"/>
    <w:basedOn w:val="Domylnaczcionkaakapitu"/>
    <w:link w:val="Nagwek2"/>
    <w:rsid w:val="008E0CA5"/>
    <w:rPr>
      <w:rFonts w:ascii="Tahoma" w:eastAsiaTheme="majorEastAsia" w:hAnsi="Tahoma" w:cstheme="majorBidi"/>
      <w:b/>
      <w:sz w:val="20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9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9B6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9B6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780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aliases w:val="N4 Znak,Nagłówek4 Znak"/>
    <w:basedOn w:val="Domylnaczcionkaakapitu"/>
    <w:link w:val="Nagwek4"/>
    <w:uiPriority w:val="9"/>
    <w:semiHidden/>
    <w:rsid w:val="00890DA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qFormat/>
    <w:rsid w:val="0075078C"/>
    <w:rPr>
      <w:sz w:val="18"/>
    </w:rPr>
  </w:style>
  <w:style w:type="paragraph" w:customStyle="1" w:styleId="Default">
    <w:name w:val="Default"/>
    <w:rsid w:val="00173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31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31E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31E"/>
    <w:rPr>
      <w:vertAlign w:val="superscript"/>
    </w:rPr>
  </w:style>
  <w:style w:type="paragraph" w:customStyle="1" w:styleId="punkt-Tabela">
    <w:name w:val="punkt - Tabela"/>
    <w:basedOn w:val="wypunktowanie1"/>
    <w:qFormat/>
    <w:rsid w:val="00B1754C"/>
    <w:pPr>
      <w:tabs>
        <w:tab w:val="clear" w:pos="181"/>
        <w:tab w:val="clear" w:pos="901"/>
        <w:tab w:val="num" w:pos="305"/>
      </w:tabs>
      <w:ind w:left="305" w:hanging="305"/>
    </w:pPr>
    <w:rPr>
      <w:sz w:val="18"/>
      <w:lang w:val="en-US"/>
    </w:rPr>
  </w:style>
  <w:style w:type="character" w:customStyle="1" w:styleId="Nagwek5Znak">
    <w:name w:val="Nagłówek 5 Znak"/>
    <w:aliases w:val="N5 Znak"/>
    <w:basedOn w:val="Domylnaczcionkaakapitu"/>
    <w:link w:val="Nagwek5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207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1">
    <w:name w:val="Tabela1"/>
    <w:basedOn w:val="Normalny"/>
    <w:rsid w:val="00A12076"/>
    <w:pPr>
      <w:widowControl w:val="0"/>
      <w:overflowPunct w:val="0"/>
      <w:spacing w:before="20" w:after="20"/>
      <w:ind w:left="113"/>
      <w:jc w:val="left"/>
    </w:pPr>
    <w:rPr>
      <w:rFonts w:ascii="Times New Roman" w:hAnsi="Times New Roman" w:cs="Times New Roman"/>
      <w:sz w:val="22"/>
    </w:rPr>
  </w:style>
  <w:style w:type="numbering" w:customStyle="1" w:styleId="WWOutlineListStyle5">
    <w:name w:val="WW_OutlineListStyle_5"/>
    <w:rsid w:val="00A12076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0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076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Rysunek">
    <w:name w:val="Rysunek"/>
    <w:basedOn w:val="Normalny"/>
    <w:qFormat/>
    <w:rsid w:val="00FA5B12"/>
    <w:pPr>
      <w:jc w:val="center"/>
    </w:pPr>
    <w:rPr>
      <w:rFonts w:ascii="Calibri" w:hAnsi="Calibri"/>
      <w:noProof/>
      <w:sz w:val="22"/>
    </w:rPr>
  </w:style>
  <w:style w:type="character" w:customStyle="1" w:styleId="AkapitzlistZnak">
    <w:name w:val="Akapit z listą Znak"/>
    <w:link w:val="Akapitzlist"/>
    <w:uiPriority w:val="99"/>
    <w:locked/>
    <w:rsid w:val="007A6345"/>
    <w:rPr>
      <w:rFonts w:ascii="Tahoma" w:eastAsia="Times New Roman" w:hAnsi="Tahoma" w:cs="Tahoma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B54F5"/>
    <w:pPr>
      <w:spacing w:before="240" w:after="200"/>
    </w:pPr>
    <w:rPr>
      <w:i/>
      <w:iCs/>
      <w:color w:val="44546A" w:themeColor="text2"/>
      <w:sz w:val="18"/>
      <w:szCs w:val="18"/>
    </w:rPr>
  </w:style>
  <w:style w:type="paragraph" w:styleId="Listapunktowana">
    <w:name w:val="List Bullet"/>
    <w:basedOn w:val="Normalny"/>
    <w:rsid w:val="002C37DC"/>
    <w:pPr>
      <w:numPr>
        <w:numId w:val="4"/>
      </w:numPr>
      <w:autoSpaceDE/>
      <w:autoSpaceDN/>
      <w:adjustRightInd/>
      <w:spacing w:line="360" w:lineRule="auto"/>
      <w:contextualSpacing/>
    </w:pPr>
    <w:rPr>
      <w:rFonts w:ascii="Verdana" w:hAnsi="Verdana" w:cs="Times New Roman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D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S-standardowy">
    <w:name w:val="S - standardowy"/>
    <w:basedOn w:val="Normalny"/>
    <w:link w:val="S-standardowyZnak"/>
    <w:rsid w:val="00BB11D0"/>
    <w:pPr>
      <w:autoSpaceDE/>
      <w:autoSpaceDN/>
      <w:adjustRightInd/>
      <w:spacing w:line="288" w:lineRule="auto"/>
      <w:ind w:firstLine="567"/>
    </w:pPr>
    <w:rPr>
      <w:rFonts w:ascii="Calibri" w:hAnsi="Calibri" w:cs="Times New Roman"/>
      <w:sz w:val="22"/>
      <w:szCs w:val="24"/>
    </w:rPr>
  </w:style>
  <w:style w:type="paragraph" w:customStyle="1" w:styleId="S-podpisrysunku">
    <w:name w:val="S - podpis rysunku"/>
    <w:basedOn w:val="S-standardowy"/>
    <w:next w:val="S-standardowy"/>
    <w:rsid w:val="00BB11D0"/>
    <w:pPr>
      <w:spacing w:after="360"/>
      <w:ind w:firstLine="0"/>
      <w:jc w:val="center"/>
    </w:pPr>
  </w:style>
  <w:style w:type="character" w:customStyle="1" w:styleId="S-standardowyZnak">
    <w:name w:val="S - standardowy Znak"/>
    <w:link w:val="S-standardowy"/>
    <w:rsid w:val="00BB11D0"/>
    <w:rPr>
      <w:rFonts w:ascii="Calibri" w:eastAsia="Times New Roman" w:hAnsi="Calibri" w:cs="Times New Roman"/>
      <w:szCs w:val="24"/>
      <w:lang w:eastAsia="pl-PL"/>
    </w:rPr>
  </w:style>
  <w:style w:type="paragraph" w:customStyle="1" w:styleId="S-wypunktowanie1">
    <w:name w:val="S - wypunktowanie 1"/>
    <w:basedOn w:val="S-standardowy"/>
    <w:link w:val="S-wypunktowanie1Znak"/>
    <w:rsid w:val="00A04B1D"/>
    <w:pPr>
      <w:tabs>
        <w:tab w:val="left" w:pos="181"/>
      </w:tabs>
      <w:ind w:left="717" w:hanging="360"/>
    </w:pPr>
    <w:rPr>
      <w:rFonts w:ascii="Calibri Light" w:hAnsi="Calibri Light"/>
    </w:rPr>
  </w:style>
  <w:style w:type="character" w:customStyle="1" w:styleId="S-wypunktowanie1Znak">
    <w:name w:val="S - wypunktowanie 1 Znak"/>
    <w:link w:val="S-wypunktowanie1"/>
    <w:locked/>
    <w:rsid w:val="00A04B1D"/>
    <w:rPr>
      <w:rFonts w:ascii="Calibri Light" w:eastAsia="Times New Roman" w:hAnsi="Calibri Light" w:cs="Times New Roman"/>
      <w:szCs w:val="24"/>
    </w:rPr>
  </w:style>
  <w:style w:type="paragraph" w:customStyle="1" w:styleId="S-numerowanie2">
    <w:name w:val="S - numerowanie 2"/>
    <w:basedOn w:val="S-standardowy"/>
    <w:rsid w:val="00224503"/>
    <w:pPr>
      <w:numPr>
        <w:numId w:val="5"/>
      </w:numPr>
    </w:pPr>
    <w:rPr>
      <w:rFonts w:ascii="Calibri Light" w:hAnsi="Calibri Light"/>
    </w:rPr>
  </w:style>
  <w:style w:type="paragraph" w:customStyle="1" w:styleId="StylSpistreci118pt1">
    <w:name w:val="Styl Spis treści 1 + 18 pt1"/>
    <w:basedOn w:val="Spistreci1"/>
    <w:next w:val="Normalny"/>
    <w:rsid w:val="00443728"/>
    <w:pPr>
      <w:pBdr>
        <w:bottom w:val="single" w:sz="6" w:space="1" w:color="auto"/>
      </w:pBdr>
      <w:tabs>
        <w:tab w:val="right" w:leader="dot" w:pos="8776"/>
      </w:tabs>
      <w:autoSpaceDE/>
      <w:autoSpaceDN/>
      <w:adjustRightInd/>
      <w:spacing w:before="120" w:after="120" w:line="288" w:lineRule="auto"/>
    </w:pPr>
    <w:rPr>
      <w:rFonts w:ascii="Calibri Light" w:hAnsi="Calibri Light" w:cs="Times New Roman"/>
      <w:b/>
      <w:bCs/>
      <w:cap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4372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C061-5B4E-41E7-9176-8D3DCD0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2018-12-07T12:07:00Z</dcterms:created>
  <dcterms:modified xsi:type="dcterms:W3CDTF">2018-12-10T10:49:00Z</dcterms:modified>
</cp:coreProperties>
</file>