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D7C50BA" w14:textId="2DC5ED59" w:rsidR="003D0FBD" w:rsidRPr="00B269C4" w:rsidRDefault="003D0FBD" w:rsidP="000C4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9C4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B269C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B269C4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B269C4">
        <w:rPr>
          <w:rFonts w:ascii="Times New Roman" w:hAnsi="Times New Roman" w:cs="Times New Roman"/>
          <w:sz w:val="24"/>
          <w:szCs w:val="24"/>
        </w:rPr>
        <w:br/>
      </w:r>
      <w:r w:rsidRPr="00B269C4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B269C4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1966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E033F" w:rsidRPr="00DE033F">
        <w:rPr>
          <w:rFonts w:ascii="Times New Roman" w:hAnsi="Times New Roman" w:cs="Times New Roman"/>
          <w:b/>
          <w:bCs/>
          <w:sz w:val="24"/>
          <w:szCs w:val="24"/>
        </w:rPr>
        <w:t>Wykonanie antykorozyjnych powłok malarskich na rurociągach ciepłowniczych sieci południe w OPEC GRUDZIĄDZ Sp. z o.o. z siedzibą w Grudziądzu</w:t>
      </w:r>
      <w:r w:rsidR="009470AF" w:rsidRPr="00196621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B269C4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DE033F">
      <w:pPr>
        <w:pStyle w:val="Standard"/>
        <w:widowControl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DE033F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E033F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087CF9" w14:textId="77482D0E" w:rsidR="003D0FBD" w:rsidRPr="00B269C4" w:rsidRDefault="003D0FBD" w:rsidP="00DE033F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6F2934" w14:textId="3A45EF3E" w:rsidR="00C673E9" w:rsidRPr="00B269C4" w:rsidRDefault="00C673E9" w:rsidP="00DE033F">
      <w:pPr>
        <w:spacing w:after="160"/>
        <w:ind w:left="5594"/>
        <w:jc w:val="both"/>
        <w:rPr>
          <w:rFonts w:ascii="Times New Roman" w:hAnsi="Times New Roman" w:cs="Times New Roman"/>
          <w:sz w:val="24"/>
          <w:szCs w:val="24"/>
        </w:rPr>
      </w:pP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61E43DD8" w:rsidR="00C14C7D" w:rsidRDefault="00C14C7D" w:rsidP="00C14C7D">
      <w:pPr>
        <w:tabs>
          <w:tab w:val="left" w:pos="6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15995141" w14:textId="5F81B4A6" w:rsidR="00C14C7D" w:rsidRPr="00C14C7D" w:rsidRDefault="00C14C7D" w:rsidP="00C14C7D">
      <w:pPr>
        <w:tabs>
          <w:tab w:val="left" w:pos="63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0267AEA3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nr </w:t>
    </w:r>
    <w:r w:rsidR="001E4729">
      <w:rPr>
        <w:rFonts w:ascii="Times New Roman" w:hAnsi="Times New Roman"/>
        <w:b/>
        <w:i/>
        <w:iCs/>
        <w:sz w:val="22"/>
        <w:szCs w:val="22"/>
      </w:rPr>
      <w:t>2</w:t>
    </w:r>
  </w:p>
  <w:p w14:paraId="43E5D1E0" w14:textId="7C37F461" w:rsidR="00D33AC1" w:rsidRPr="003B1D6F" w:rsidRDefault="00D33AC1" w:rsidP="00D33AC1">
    <w:pPr>
      <w:pStyle w:val="Default"/>
      <w:jc w:val="right"/>
      <w:rPr>
        <w:rFonts w:ascii="Times New Roman" w:hAnsi="Times New Roman"/>
        <w:i/>
        <w:iCs/>
      </w:rPr>
    </w:pPr>
    <w:r w:rsidRPr="003B1D6F">
      <w:rPr>
        <w:rFonts w:ascii="Times New Roman" w:hAnsi="Times New Roman" w:cs="Times New Roman"/>
        <w:i/>
        <w:iCs/>
        <w:sz w:val="22"/>
        <w:szCs w:val="22"/>
      </w:rPr>
      <w:t>do „Instrukcji udzielania zamówień w Grupie OPEC</w:t>
    </w:r>
    <w:r w:rsidRPr="003B1D6F">
      <w:rPr>
        <w:rFonts w:ascii="Times New Roman" w:hAnsi="Times New Roman" w:cs="Times New Roman"/>
        <w:i/>
        <w:iCs/>
      </w:rPr>
      <w:t>”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E4729"/>
    <w:rsid w:val="002B2B49"/>
    <w:rsid w:val="0038227D"/>
    <w:rsid w:val="003A7F08"/>
    <w:rsid w:val="003D0FBD"/>
    <w:rsid w:val="004057A3"/>
    <w:rsid w:val="004A6263"/>
    <w:rsid w:val="005F65EF"/>
    <w:rsid w:val="00771AEF"/>
    <w:rsid w:val="009470AF"/>
    <w:rsid w:val="00992ADA"/>
    <w:rsid w:val="009A21FE"/>
    <w:rsid w:val="00B269C4"/>
    <w:rsid w:val="00B75F4F"/>
    <w:rsid w:val="00C00F31"/>
    <w:rsid w:val="00C14C7D"/>
    <w:rsid w:val="00C32565"/>
    <w:rsid w:val="00C673E9"/>
    <w:rsid w:val="00D33AC1"/>
    <w:rsid w:val="00DD6381"/>
    <w:rsid w:val="00D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9</cp:revision>
  <dcterms:created xsi:type="dcterms:W3CDTF">2022-05-18T14:27:00Z</dcterms:created>
  <dcterms:modified xsi:type="dcterms:W3CDTF">2024-08-02T14:22:00Z</dcterms:modified>
</cp:coreProperties>
</file>