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postępowania o udzielenie zamówienia publicznego, oświadczam, że: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;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niezależnie od innego wykonawcy należącego do tej samej grupy kapitałowej: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1</Pages>
  <Words>205</Words>
  <Characters>1351</Characters>
  <CharactersWithSpaces>1544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2021-08-04T12:59:48Z</dcterms:modified>
  <cp:revision>2</cp:revision>
  <dc:subject/>
  <dc:title/>
</cp:coreProperties>
</file>