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7DC2985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DC2A9F" w:rsidRPr="003C4CDA">
        <w:rPr>
          <w:rFonts w:ascii="Garamond" w:hAnsi="Garamond" w:cs="Arial-BoldMT"/>
          <w:b/>
          <w:bCs/>
          <w:sz w:val="16"/>
          <w:szCs w:val="16"/>
        </w:rPr>
        <w:t>6</w:t>
      </w:r>
    </w:p>
    <w:p w14:paraId="23E2519C" w14:textId="3459C9B4" w:rsidR="001D465D" w:rsidRPr="003C4CDA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3C4CDA">
        <w:rPr>
          <w:rFonts w:ascii="Garamond" w:hAnsi="Garamond" w:cs="Arial-BoldMT"/>
          <w:b/>
          <w:bCs/>
          <w:sz w:val="16"/>
          <w:szCs w:val="16"/>
        </w:rPr>
        <w:t>U</w:t>
      </w:r>
      <w:r w:rsidRPr="003C4CDA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ZP.272.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….</w:t>
      </w:r>
      <w:r w:rsidR="008A6A29" w:rsidRPr="003C4CDA">
        <w:rPr>
          <w:rFonts w:ascii="Garamond" w:hAnsi="Garamond" w:cs="Arial-BoldMT"/>
          <w:b/>
          <w:bCs/>
          <w:sz w:val="16"/>
          <w:szCs w:val="16"/>
        </w:rPr>
        <w:t>202</w:t>
      </w:r>
      <w:r w:rsidR="003C4CDA" w:rsidRPr="003C4CDA">
        <w:rPr>
          <w:rFonts w:ascii="Garamond" w:hAnsi="Garamond" w:cs="Arial-BoldMT"/>
          <w:b/>
          <w:bCs/>
          <w:sz w:val="16"/>
          <w:szCs w:val="16"/>
        </w:rPr>
        <w:t>5</w:t>
      </w:r>
    </w:p>
    <w:p w14:paraId="3C61A317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3C4CDA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3C4CD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3C4CDA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3C4CDA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3C4CDA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3C4CDA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3C4CDA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3C4CD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3C4CDA">
        <w:rPr>
          <w:rFonts w:ascii="Garamond" w:hAnsi="Garamond" w:cs="Times New Roman"/>
          <w:sz w:val="20"/>
          <w:szCs w:val="20"/>
        </w:rPr>
        <w:t>Gmin</w:t>
      </w:r>
      <w:r w:rsidR="001D465D" w:rsidRPr="003C4CDA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3C4CDA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7E71D119" w:rsidR="00CC695A" w:rsidRPr="003C4CDA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3C4CDA">
        <w:rPr>
          <w:rFonts w:ascii="Garamond" w:hAnsi="Garamond" w:cs="Arial-BoldMT"/>
          <w:b/>
          <w:bCs/>
        </w:rPr>
        <w:t>Dotyczy:</w:t>
      </w:r>
      <w:r w:rsidR="00870BF1" w:rsidRPr="003C4CDA">
        <w:rPr>
          <w:rFonts w:ascii="Garamond" w:hAnsi="Garamond" w:cs="Arial-BoldMT"/>
          <w:b/>
          <w:bCs/>
        </w:rPr>
        <w:t xml:space="preserve"> </w:t>
      </w:r>
      <w:bookmarkStart w:id="0" w:name="_Hlk189573909"/>
      <w:r w:rsidR="00A56EC6" w:rsidRPr="00A56EC6">
        <w:rPr>
          <w:rFonts w:ascii="Garamond" w:hAnsi="Garamond"/>
          <w:b/>
          <w:bCs/>
        </w:rPr>
        <w:t>Przebudowa dróg publicznych: ul. Dmowskiego, ul. 11 Listopada, ul. Bohaterów Westerplatte, ul. Żwirki i Wigury i części ul. Grunwaldzkiej w Tucholi wraz z budową sieci kanalizacji deszczowej</w:t>
      </w:r>
      <w:bookmarkEnd w:id="0"/>
      <w:r w:rsidR="00B75A43" w:rsidRPr="003C4CDA">
        <w:rPr>
          <w:rFonts w:ascii="Garamond" w:hAnsi="Garamond"/>
          <w:b/>
          <w:bCs/>
        </w:rPr>
        <w:t>.</w:t>
      </w:r>
    </w:p>
    <w:p w14:paraId="63A4828E" w14:textId="77777777" w:rsidR="004D1985" w:rsidRPr="003C4CDA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67FB73CC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3C4CDA">
        <w:rPr>
          <w:rFonts w:ascii="Garamond" w:hAnsi="Garamond" w:cs="Arial-BoldMT"/>
          <w:b/>
          <w:bCs/>
        </w:rPr>
        <w:t>Umowa</w:t>
      </w:r>
      <w:r w:rsidR="00743B1B" w:rsidRPr="003C4CDA">
        <w:rPr>
          <w:rFonts w:ascii="Garamond" w:hAnsi="Garamond" w:cs="Arial-BoldMT"/>
          <w:b/>
          <w:bCs/>
        </w:rPr>
        <w:t xml:space="preserve"> nr</w:t>
      </w:r>
      <w:r w:rsidR="005F784D" w:rsidRPr="003C4CDA">
        <w:rPr>
          <w:rFonts w:ascii="Garamond" w:hAnsi="Garamond" w:cs="Arial-BoldMT"/>
          <w:b/>
          <w:bCs/>
        </w:rPr>
        <w:t xml:space="preserve"> </w:t>
      </w:r>
      <w:r w:rsidR="008A6A29" w:rsidRPr="003C4CDA">
        <w:rPr>
          <w:rFonts w:ascii="Garamond" w:hAnsi="Garamond" w:cs="ArialMT"/>
          <w:b/>
        </w:rPr>
        <w:t>ZP.272.</w:t>
      </w:r>
      <w:r w:rsidR="00A56EC6">
        <w:rPr>
          <w:rFonts w:ascii="Garamond" w:hAnsi="Garamond" w:cs="ArialMT"/>
          <w:b/>
        </w:rPr>
        <w:t>…</w:t>
      </w:r>
      <w:r w:rsidR="008A6A29" w:rsidRPr="003C4CDA">
        <w:rPr>
          <w:rFonts w:ascii="Garamond" w:hAnsi="Garamond" w:cs="ArialMT"/>
          <w:b/>
        </w:rPr>
        <w:t>.202</w:t>
      </w:r>
      <w:r w:rsidR="00A56EC6">
        <w:rPr>
          <w:rFonts w:ascii="Garamond" w:hAnsi="Garamond" w:cs="ArialMT"/>
          <w:b/>
        </w:rPr>
        <w:t>5</w:t>
      </w:r>
      <w:r w:rsidR="00D6452A" w:rsidRPr="003C4CDA">
        <w:rPr>
          <w:rFonts w:ascii="Garamond" w:hAnsi="Garamond" w:cs="ArialMT"/>
          <w:b/>
        </w:rPr>
        <w:t xml:space="preserve"> </w:t>
      </w:r>
      <w:r w:rsidR="00CC695A" w:rsidRPr="003C4CDA">
        <w:rPr>
          <w:rFonts w:ascii="Garamond" w:hAnsi="Garamond" w:cs="ArialMT"/>
          <w:b/>
        </w:rPr>
        <w:t xml:space="preserve">z dnia </w:t>
      </w:r>
      <w:r w:rsidR="00A56EC6">
        <w:rPr>
          <w:rFonts w:ascii="Garamond" w:hAnsi="Garamond" w:cs="ArialMT"/>
          <w:b/>
        </w:rPr>
        <w:t>……………………</w:t>
      </w:r>
    </w:p>
    <w:p w14:paraId="63D3CDE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FB9955C" w14:textId="436A0F98" w:rsidR="00847ABD" w:rsidRDefault="00743B1B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Gwarantem </w:t>
      </w:r>
      <w:r w:rsidRPr="003C4CDA">
        <w:rPr>
          <w:rFonts w:ascii="Garamond" w:hAnsi="Garamond" w:cs="ArialMT"/>
        </w:rPr>
        <w:t xml:space="preserve">jest </w:t>
      </w:r>
      <w:r w:rsidR="00A33089" w:rsidRPr="003C4CDA">
        <w:rPr>
          <w:rFonts w:ascii="Garamond" w:hAnsi="Garamond" w:cs="ArialMT"/>
        </w:rPr>
        <w:tab/>
      </w:r>
      <w:r w:rsidR="003C4CDA">
        <w:rPr>
          <w:rFonts w:ascii="Garamond" w:hAnsi="Garamond" w:cs="ArialMT"/>
        </w:rPr>
        <w:t>……………………………………………………………………………</w:t>
      </w:r>
    </w:p>
    <w:p w14:paraId="2FB7B8AC" w14:textId="5842D95B" w:rsid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MT"/>
        </w:rPr>
      </w:pPr>
      <w:r>
        <w:rPr>
          <w:rFonts w:ascii="Garamond" w:hAnsi="Garamond" w:cs="ArialMT"/>
        </w:rPr>
        <w:t>……………………………………………………………………………</w:t>
      </w:r>
    </w:p>
    <w:p w14:paraId="6F40FDBA" w14:textId="77777777" w:rsidR="003C4CDA" w:rsidRPr="003C4CDA" w:rsidRDefault="003C4CDA" w:rsidP="003C4CDA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DA3C17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3C4CDA">
        <w:rPr>
          <w:rFonts w:ascii="Garamond" w:hAnsi="Garamond" w:cs="Arial-BoldMT"/>
          <w:b/>
          <w:bCs/>
        </w:rPr>
        <w:t xml:space="preserve">Uprawnionym z tytułu gwarancji </w:t>
      </w:r>
      <w:r w:rsidRPr="003C4CDA">
        <w:rPr>
          <w:rFonts w:ascii="Garamond" w:hAnsi="Garamond" w:cs="ArialMT"/>
        </w:rPr>
        <w:t>jest:</w:t>
      </w:r>
    </w:p>
    <w:p w14:paraId="3E42B4CC" w14:textId="77777777" w:rsidR="00743B1B" w:rsidRPr="003C4CDA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3C4CDA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56518DA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3C4CDA">
        <w:rPr>
          <w:rFonts w:ascii="Garamond" w:hAnsi="Garamond" w:cs="ArialMT"/>
          <w:sz w:val="20"/>
          <w:szCs w:val="20"/>
        </w:rPr>
        <w:t>e</w:t>
      </w:r>
      <w:r w:rsidRPr="003C4CDA">
        <w:rPr>
          <w:rFonts w:ascii="Garamond" w:hAnsi="Garamond" w:cs="ArialMT"/>
          <w:sz w:val="20"/>
          <w:szCs w:val="20"/>
        </w:rPr>
        <w:t xml:space="preserve"> pn.: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="00A56EC6" w:rsidRPr="00A56EC6">
        <w:rPr>
          <w:rFonts w:ascii="Garamond" w:hAnsi="Garamond"/>
          <w:b/>
          <w:bCs/>
          <w:sz w:val="20"/>
          <w:szCs w:val="20"/>
        </w:rPr>
        <w:t>Przebudowa dróg publicznych: ul. Dmowskiego, ul. 11 Listopada, ul. Bohaterów Westerplatte, ul. Żwirki i Wigury i części ul. Grunwaldzkiej w Tucholi wraz z budową sieci kanalizacji deszczowej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określone w</w:t>
      </w:r>
      <w:r w:rsidR="009869FE" w:rsidRPr="003C4CDA">
        <w:rPr>
          <w:rFonts w:ascii="Garamond" w:hAnsi="Garamond" w:cs="ArialMT"/>
          <w:sz w:val="20"/>
          <w:szCs w:val="20"/>
        </w:rPr>
        <w:t> 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</w:t>
      </w:r>
      <w:r w:rsidR="00847ABD" w:rsidRPr="003C4CDA">
        <w:rPr>
          <w:rFonts w:ascii="Garamond" w:hAnsi="Garamond" w:cs="ArialMT"/>
          <w:sz w:val="20"/>
          <w:szCs w:val="20"/>
        </w:rPr>
        <w:t>ie</w:t>
      </w:r>
      <w:r w:rsidRPr="003C4CDA">
        <w:rPr>
          <w:rFonts w:ascii="Garamond" w:hAnsi="Garamond" w:cs="ArialMT"/>
          <w:sz w:val="20"/>
          <w:szCs w:val="20"/>
        </w:rPr>
        <w:t xml:space="preserve"> oraz w</w:t>
      </w:r>
      <w:r w:rsidR="005C5A4B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3C4CDA">
        <w:rPr>
          <w:rFonts w:ascii="Garamond" w:hAnsi="Garamond" w:cs="ArialMT"/>
          <w:sz w:val="20"/>
          <w:szCs w:val="20"/>
        </w:rPr>
        <w:t xml:space="preserve"> u</w:t>
      </w:r>
      <w:r w:rsidRPr="003C4CDA">
        <w:rPr>
          <w:rFonts w:ascii="Garamond" w:hAnsi="Garamond" w:cs="ArialMT"/>
          <w:sz w:val="20"/>
          <w:szCs w:val="20"/>
        </w:rPr>
        <w:t>mowy.</w:t>
      </w:r>
    </w:p>
    <w:p w14:paraId="07B7B499" w14:textId="51F83F1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przedmiot </w:t>
      </w:r>
      <w:r w:rsidR="00847ABD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mowy,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jest odpowiedzialny wobec zamawiającego za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3C4CDA">
        <w:rPr>
          <w:rFonts w:ascii="Garamond" w:hAnsi="Garamond" w:cs="ArialMT"/>
          <w:sz w:val="20"/>
          <w:szCs w:val="20"/>
        </w:rPr>
        <w:t>1.</w:t>
      </w:r>
    </w:p>
    <w:p w14:paraId="2D97F865" w14:textId="7E27892B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Termin gwarancji wynosi </w:t>
      </w:r>
      <w:r w:rsidR="003C4CDA">
        <w:rPr>
          <w:rFonts w:ascii="Garamond" w:hAnsi="Garamond"/>
          <w:b/>
          <w:bCs/>
          <w:i/>
          <w:iCs/>
          <w:sz w:val="20"/>
          <w:szCs w:val="20"/>
        </w:rPr>
        <w:t>…</w:t>
      </w:r>
      <w:r w:rsidR="00890037" w:rsidRPr="003C4CDA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3C4CDA">
        <w:rPr>
          <w:rFonts w:ascii="Garamond" w:hAnsi="Garamond" w:cs="ArialMT"/>
          <w:sz w:val="20"/>
          <w:szCs w:val="20"/>
        </w:rPr>
        <w:t xml:space="preserve">podpisania </w:t>
      </w:r>
      <w:r w:rsidR="009869FE" w:rsidRPr="003C4CDA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3C4CDA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3C4CDA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protokołu</w:t>
      </w:r>
      <w:r w:rsidR="00BE61D6" w:rsidRPr="003C4CDA">
        <w:rPr>
          <w:rFonts w:ascii="Garamond" w:hAnsi="Garamond" w:cs="ArialMT"/>
          <w:sz w:val="20"/>
          <w:szCs w:val="20"/>
        </w:rPr>
        <w:t xml:space="preserve"> odbioru</w:t>
      </w:r>
      <w:r w:rsidR="00847ABD" w:rsidRPr="003C4CDA">
        <w:rPr>
          <w:rFonts w:ascii="Garamond" w:hAnsi="Garamond" w:cs="ArialMT"/>
          <w:sz w:val="20"/>
          <w:szCs w:val="20"/>
        </w:rPr>
        <w:t xml:space="preserve"> robót</w:t>
      </w:r>
      <w:r w:rsidRPr="003C4CDA">
        <w:rPr>
          <w:rFonts w:ascii="Garamond" w:hAnsi="Garamond" w:cs="ArialMT"/>
          <w:sz w:val="20"/>
          <w:szCs w:val="20"/>
        </w:rPr>
        <w:t>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3C4CDA">
        <w:rPr>
          <w:rFonts w:ascii="Garamond" w:hAnsi="Garamond" w:cs="Arial"/>
          <w:sz w:val="20"/>
          <w:szCs w:val="20"/>
        </w:rPr>
        <w:t>§</w:t>
      </w:r>
      <w:r w:rsidR="00870BF1" w:rsidRPr="003C4CDA">
        <w:rPr>
          <w:rFonts w:ascii="Garamond" w:hAnsi="Garamond" w:cs="Arial"/>
          <w:sz w:val="20"/>
          <w:szCs w:val="20"/>
        </w:rPr>
        <w:t xml:space="preserve"> </w:t>
      </w:r>
      <w:r w:rsidR="002065CD" w:rsidRPr="003C4CDA">
        <w:rPr>
          <w:rFonts w:ascii="Garamond" w:hAnsi="Garamond" w:cs="ArialMT"/>
          <w:sz w:val="20"/>
          <w:szCs w:val="20"/>
        </w:rPr>
        <w:t>1</w:t>
      </w:r>
      <w:r w:rsidR="003C4CDA">
        <w:rPr>
          <w:rFonts w:ascii="Garamond" w:hAnsi="Garamond" w:cs="ArialMT"/>
          <w:sz w:val="20"/>
          <w:szCs w:val="20"/>
        </w:rPr>
        <w:t>4</w:t>
      </w:r>
      <w:r w:rsidR="00D6452A" w:rsidRPr="003C4CDA">
        <w:rPr>
          <w:rFonts w:ascii="Garamond" w:hAnsi="Garamond" w:cs="ArialMT"/>
          <w:sz w:val="20"/>
          <w:szCs w:val="20"/>
        </w:rPr>
        <w:t xml:space="preserve"> </w:t>
      </w:r>
      <w:r w:rsidR="00847ABD" w:rsidRPr="003C4CDA">
        <w:rPr>
          <w:rFonts w:ascii="Garamond" w:hAnsi="Garamond" w:cs="ArialMT"/>
          <w:sz w:val="20"/>
          <w:szCs w:val="20"/>
        </w:rPr>
        <w:t>umowy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Pr="003C4CDA">
        <w:rPr>
          <w:rFonts w:ascii="Garamond" w:hAnsi="Garamond" w:cs="ArialMT"/>
          <w:sz w:val="20"/>
          <w:szCs w:val="20"/>
        </w:rPr>
        <w:t>mowy Zamawiający jest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3C4CDA">
        <w:rPr>
          <w:rFonts w:ascii="Garamond" w:hAnsi="Garamond" w:cs="ArialMT"/>
          <w:sz w:val="20"/>
          <w:szCs w:val="20"/>
        </w:rPr>
        <w:t>u</w:t>
      </w:r>
      <w:r w:rsidR="002065CD" w:rsidRPr="003C4CDA">
        <w:rPr>
          <w:rFonts w:ascii="Garamond" w:hAnsi="Garamond" w:cs="ArialMT"/>
          <w:sz w:val="20"/>
          <w:szCs w:val="20"/>
        </w:rPr>
        <w:t>mowy</w:t>
      </w:r>
      <w:r w:rsidRPr="003C4CDA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straty, jak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33E8FE0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3C4CDA">
        <w:rPr>
          <w:rFonts w:ascii="Garamond" w:hAnsi="Garamond" w:cs="ArialMT"/>
          <w:sz w:val="20"/>
          <w:szCs w:val="20"/>
          <w:highlight w:val="yellow"/>
        </w:rPr>
        <w:t>1 0</w:t>
      </w:r>
      <w:r w:rsidR="008542D3" w:rsidRPr="003C4CDA">
        <w:rPr>
          <w:rFonts w:ascii="Garamond" w:hAnsi="Garamond" w:cs="ArialMT"/>
          <w:sz w:val="20"/>
          <w:szCs w:val="20"/>
          <w:highlight w:val="yellow"/>
        </w:rPr>
        <w:t>00,00</w:t>
      </w:r>
      <w:r w:rsidRPr="003C4CDA">
        <w:rPr>
          <w:rFonts w:ascii="Garamond" w:hAnsi="Garamond" w:cs="ArialMT"/>
          <w:sz w:val="20"/>
          <w:szCs w:val="20"/>
          <w:highlight w:val="yellow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5E8A4AFA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na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woln</w:t>
      </w:r>
      <w:r w:rsidR="008542D3" w:rsidRPr="003C4CDA">
        <w:rPr>
          <w:rFonts w:ascii="Garamond" w:hAnsi="Garamond" w:cs="ArialMT"/>
          <w:sz w:val="20"/>
          <w:szCs w:val="20"/>
        </w:rPr>
        <w:t>ą</w:t>
      </w:r>
      <w:r w:rsidRPr="003C4CDA">
        <w:rPr>
          <w:rFonts w:ascii="Garamond" w:hAnsi="Garamond" w:cs="ArialMT"/>
          <w:sz w:val="20"/>
          <w:szCs w:val="20"/>
        </w:rPr>
        <w:t xml:space="preserve"> od wad</w:t>
      </w:r>
      <w:r w:rsidR="00CC695A" w:rsidRPr="003C4CDA">
        <w:rPr>
          <w:rFonts w:ascii="Garamond" w:hAnsi="Garamond" w:cs="ArialMT"/>
          <w:sz w:val="20"/>
          <w:szCs w:val="20"/>
        </w:rPr>
        <w:t xml:space="preserve"> –</w:t>
      </w:r>
      <w:r w:rsidRPr="003C4CDA">
        <w:rPr>
          <w:rFonts w:ascii="Garamond" w:hAnsi="Garamond" w:cs="ArialMT"/>
          <w:sz w:val="20"/>
          <w:szCs w:val="20"/>
        </w:rPr>
        <w:t xml:space="preserve">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 xml:space="preserve">wysokości </w:t>
      </w:r>
      <w:r w:rsidR="003C4CDA" w:rsidRPr="003C4CDA">
        <w:rPr>
          <w:rFonts w:ascii="Garamond" w:hAnsi="Garamond" w:cs="ArialMT"/>
          <w:sz w:val="20"/>
          <w:szCs w:val="20"/>
          <w:highlight w:val="yellow"/>
        </w:rPr>
        <w:t>1 0</w:t>
      </w:r>
      <w:r w:rsidR="008542D3" w:rsidRPr="003C4CDA">
        <w:rPr>
          <w:rFonts w:ascii="Garamond" w:hAnsi="Garamond" w:cs="ArialMT"/>
          <w:sz w:val="20"/>
          <w:szCs w:val="20"/>
          <w:highlight w:val="yellow"/>
        </w:rPr>
        <w:t>00,00</w:t>
      </w:r>
      <w:r w:rsidRPr="003C4CDA">
        <w:rPr>
          <w:rFonts w:ascii="Garamond" w:hAnsi="Garamond" w:cs="ArialMT"/>
          <w:sz w:val="20"/>
          <w:szCs w:val="20"/>
          <w:highlight w:val="yellow"/>
        </w:rPr>
        <w:t xml:space="preserve"> PLN</w:t>
      </w:r>
      <w:r w:rsidRPr="003C4CDA">
        <w:rPr>
          <w:rFonts w:ascii="Garamond" w:hAnsi="Garamond" w:cs="ArialMT"/>
          <w:sz w:val="20"/>
          <w:szCs w:val="20"/>
        </w:rPr>
        <w:t xml:space="preserve"> za każdy dzień zwłoki;</w:t>
      </w:r>
    </w:p>
    <w:p w14:paraId="11F81D1B" w14:textId="7DB70CBC" w:rsidR="00743B1B" w:rsidRPr="003C4CDA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f) </w:t>
      </w:r>
      <w:r w:rsidR="0083645F" w:rsidRPr="003C4CDA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3C4CDA">
        <w:rPr>
          <w:rFonts w:ascii="Garamond" w:hAnsi="Garamond" w:cs="ArialMT"/>
          <w:sz w:val="20"/>
          <w:szCs w:val="20"/>
        </w:rPr>
        <w:t> </w:t>
      </w:r>
      <w:r w:rsidR="0083645F" w:rsidRPr="003C4CDA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3C4CDA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3C4CDA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wady, przy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rzeczy wchodzącej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3C4CDA">
        <w:rPr>
          <w:rFonts w:ascii="Garamond" w:hAnsi="Garamond" w:cs="ArialMT"/>
          <w:sz w:val="20"/>
          <w:szCs w:val="20"/>
        </w:rPr>
        <w:t xml:space="preserve">żądania </w:t>
      </w:r>
      <w:r w:rsidRPr="003C4CDA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3C4CDA">
        <w:rPr>
          <w:rFonts w:ascii="Garamond" w:hAnsi="Garamond" w:cs="ArialMT"/>
          <w:sz w:val="20"/>
          <w:szCs w:val="20"/>
        </w:rPr>
        <w:t xml:space="preserve"> 1 lit. f</w:t>
      </w:r>
      <w:r w:rsidRPr="003C4CDA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3C4CDA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3C4CDA">
        <w:rPr>
          <w:rFonts w:ascii="Garamond" w:hAnsi="Garamond" w:cs="ArialMT"/>
          <w:sz w:val="20"/>
          <w:szCs w:val="20"/>
        </w:rPr>
        <w:t>należy przez to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wad.</w:t>
      </w:r>
    </w:p>
    <w:p w14:paraId="20014305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B74DF58" w14:textId="588AA3C7" w:rsidR="007218B3" w:rsidRDefault="007218B3" w:rsidP="00A56EC6">
      <w:pPr>
        <w:autoSpaceDE w:val="0"/>
        <w:autoSpaceDN w:val="0"/>
        <w:adjustRightInd w:val="0"/>
        <w:spacing w:after="0" w:line="240" w:lineRule="auto"/>
        <w:rPr>
          <w:rFonts w:ascii="Garamond" w:hAnsi="Garamond" w:cs="Arial-BoldMT"/>
          <w:b/>
          <w:bCs/>
          <w:sz w:val="20"/>
          <w:szCs w:val="20"/>
        </w:rPr>
      </w:pPr>
    </w:p>
    <w:p w14:paraId="4CF1EE03" w14:textId="77777777" w:rsidR="00A56EC6" w:rsidRPr="003C4CDA" w:rsidRDefault="00A56EC6" w:rsidP="00A56EC6">
      <w:pPr>
        <w:autoSpaceDE w:val="0"/>
        <w:autoSpaceDN w:val="0"/>
        <w:adjustRightInd w:val="0"/>
        <w:spacing w:after="0" w:line="240" w:lineRule="auto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lastRenderedPageBreak/>
        <w:t>§ 3</w:t>
      </w:r>
    </w:p>
    <w:p w14:paraId="5E1FFC1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3C4CDA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3C4CDA">
        <w:rPr>
          <w:rFonts w:ascii="Garamond" w:hAnsi="Garamond" w:cs="ArialMT"/>
          <w:sz w:val="20"/>
          <w:szCs w:val="20"/>
        </w:rPr>
        <w:t xml:space="preserve"> nie częściej niż </w:t>
      </w:r>
      <w:r w:rsidRPr="003C4CDA">
        <w:rPr>
          <w:rFonts w:ascii="Garamond" w:hAnsi="Garamond" w:cs="ArialMT"/>
          <w:sz w:val="20"/>
          <w:szCs w:val="20"/>
        </w:rPr>
        <w:t xml:space="preserve">co </w:t>
      </w:r>
      <w:r w:rsidR="002065CD" w:rsidRPr="003C4CDA">
        <w:rPr>
          <w:rFonts w:ascii="Garamond" w:hAnsi="Garamond" w:cs="ArialMT"/>
          <w:sz w:val="20"/>
          <w:szCs w:val="20"/>
        </w:rPr>
        <w:t>12</w:t>
      </w:r>
      <w:r w:rsidRPr="003C4CDA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3C4CDA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ujemnych skutków dla ważności i skuteczności ustaleń dokonanych przez komisję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1</w:t>
      </w:r>
      <w:r w:rsidRPr="003C4CDA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3C4CDA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38951839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wezwania, o</w:t>
      </w:r>
      <w:r w:rsidR="00117DBB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3C4CDA">
        <w:rPr>
          <w:rFonts w:ascii="Garamond" w:hAnsi="Garamond" w:cs="ArialMT"/>
          <w:sz w:val="20"/>
          <w:szCs w:val="20"/>
        </w:rPr>
        <w:t xml:space="preserve"> wystąpienia (tryb awaryjny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6B529DE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służby Użytkownika na koszt Wykonawcy.</w:t>
      </w:r>
    </w:p>
    <w:p w14:paraId="5B81A2F4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w</w:t>
      </w:r>
      <w:r w:rsidR="00847ABD" w:rsidRP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3C4CDA">
        <w:rPr>
          <w:rFonts w:ascii="Garamond" w:hAnsi="Garamond" w:cs="ArialMT"/>
          <w:sz w:val="20"/>
          <w:szCs w:val="20"/>
        </w:rPr>
        <w:t>:</w:t>
      </w:r>
    </w:p>
    <w:p w14:paraId="4AB12424" w14:textId="77777777" w:rsid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</w:p>
    <w:p w14:paraId="1636A891" w14:textId="4DEE5148" w:rsidR="007218B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……………………………………………………</w:t>
      </w:r>
    </w:p>
    <w:p w14:paraId="49ED7627" w14:textId="1521D8F3" w:rsidR="007B7863" w:rsidRPr="003C4CDA" w:rsidRDefault="003C4CDA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>
        <w:rPr>
          <w:rFonts w:ascii="Garamond" w:hAnsi="Garamond" w:cs="ArialMT"/>
          <w:b/>
          <w:sz w:val="20"/>
          <w:szCs w:val="20"/>
        </w:rPr>
        <w:t>……</w:t>
      </w:r>
      <w:r w:rsidR="007B7863" w:rsidRPr="003C4CDA">
        <w:rPr>
          <w:rFonts w:ascii="Garamond" w:hAnsi="Garamond" w:cs="ArialMT"/>
          <w:b/>
          <w:sz w:val="20"/>
          <w:szCs w:val="20"/>
        </w:rPr>
        <w:t>………………………………………………</w:t>
      </w:r>
    </w:p>
    <w:p w14:paraId="35DA87D7" w14:textId="77777777" w:rsidR="007B7863" w:rsidRPr="003C4CDA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3C4CDA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6CF04716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1B9A1C7F" w14:textId="08C4474F" w:rsidR="00743B1B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3F46E2E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</w:p>
    <w:p w14:paraId="0244025E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3C4CDA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3C4CDA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3C4CDA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3C4CDA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355D9DD9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A46590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lastRenderedPageBreak/>
        <w:t>5. O zmianach w danych teleadresowych, o których mowa w ust. 3 i 4 strony obowiązane są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doręczony</w:t>
      </w:r>
      <w:r w:rsidR="00847ABD" w:rsidRPr="003C4CDA">
        <w:rPr>
          <w:rFonts w:ascii="Garamond" w:hAnsi="Garamond" w:cs="ArialMT"/>
          <w:sz w:val="20"/>
          <w:szCs w:val="20"/>
        </w:rPr>
        <w:t>.</w:t>
      </w:r>
    </w:p>
    <w:p w14:paraId="07D303E5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3C4CDA">
        <w:rPr>
          <w:rFonts w:ascii="Garamond" w:hAnsi="Garamond" w:cs="ArialMT"/>
          <w:sz w:val="20"/>
          <w:szCs w:val="20"/>
        </w:rPr>
        <w:t xml:space="preserve"> </w:t>
      </w:r>
      <w:r w:rsidRPr="003C4CDA">
        <w:rPr>
          <w:rFonts w:ascii="Garamond" w:hAnsi="Garamond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8036441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D6F8C8F" w14:textId="77777777" w:rsid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46C686A" w14:textId="77777777" w:rsidR="003C4CDA" w:rsidRPr="003C4CDA" w:rsidRDefault="003C4CD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43C471E5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(Dz. U. z 20</w:t>
      </w:r>
      <w:r w:rsidR="0026053C" w:rsidRPr="003C4CDA">
        <w:rPr>
          <w:rFonts w:ascii="Garamond" w:hAnsi="Garamond" w:cs="ArialMT"/>
          <w:sz w:val="20"/>
          <w:szCs w:val="20"/>
        </w:rPr>
        <w:t>2</w:t>
      </w:r>
      <w:r w:rsidR="003C4CDA">
        <w:rPr>
          <w:rFonts w:ascii="Garamond" w:hAnsi="Garamond" w:cs="ArialMT"/>
          <w:sz w:val="20"/>
          <w:szCs w:val="20"/>
        </w:rPr>
        <w:t>4</w:t>
      </w:r>
      <w:r w:rsidRPr="003C4CDA">
        <w:rPr>
          <w:rFonts w:ascii="Garamond" w:hAnsi="Garamond" w:cs="ArialMT"/>
          <w:sz w:val="20"/>
          <w:szCs w:val="20"/>
        </w:rPr>
        <w:t xml:space="preserve"> r., poz. </w:t>
      </w:r>
      <w:r w:rsidR="003C4CDA">
        <w:rPr>
          <w:rFonts w:ascii="Garamond" w:hAnsi="Garamond" w:cs="ArialMT"/>
          <w:sz w:val="20"/>
          <w:szCs w:val="20"/>
        </w:rPr>
        <w:t>1320</w:t>
      </w:r>
      <w:r w:rsidRPr="003C4CDA">
        <w:rPr>
          <w:rFonts w:ascii="Garamond" w:hAnsi="Garamond" w:cs="ArialMT"/>
          <w:sz w:val="20"/>
          <w:szCs w:val="20"/>
        </w:rPr>
        <w:t>).</w:t>
      </w:r>
    </w:p>
    <w:p w14:paraId="5DA10279" w14:textId="07BDB6C3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3C4CDA">
        <w:rPr>
          <w:rFonts w:ascii="Garamond" w:hAnsi="Garamond" w:cs="Arial-BoldMT"/>
          <w:bCs/>
          <w:sz w:val="20"/>
          <w:szCs w:val="20"/>
        </w:rPr>
        <w:t>§ 1</w:t>
      </w:r>
      <w:r w:rsidRPr="003C4CDA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3C4CDA">
        <w:rPr>
          <w:rFonts w:ascii="Garamond" w:hAnsi="Garamond" w:cs="ArialMT"/>
          <w:sz w:val="20"/>
          <w:szCs w:val="20"/>
        </w:rPr>
        <w:t> </w:t>
      </w:r>
      <w:r w:rsidRPr="003C4CDA">
        <w:rPr>
          <w:rFonts w:ascii="Garamond" w:hAnsi="Garamond" w:cs="Arial-BoldMT"/>
          <w:bCs/>
          <w:sz w:val="20"/>
          <w:szCs w:val="20"/>
        </w:rPr>
        <w:t xml:space="preserve">§ 3 </w:t>
      </w:r>
      <w:r w:rsidRPr="003C4CDA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77777777" w:rsidR="00EF5F6E" w:rsidRPr="003C4CDA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 stron.</w:t>
      </w:r>
    </w:p>
    <w:p w14:paraId="1152EBBB" w14:textId="77777777" w:rsidR="00847ABD" w:rsidRPr="003C4CD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3C4CDA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3C4CDA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</w:t>
      </w:r>
      <w:r w:rsidR="008963A8" w:rsidRPr="003C4CDA">
        <w:rPr>
          <w:rFonts w:ascii="Garamond" w:hAnsi="Garamond" w:cs="ArialMT"/>
          <w:sz w:val="20"/>
          <w:szCs w:val="20"/>
        </w:rPr>
        <w:t xml:space="preserve"> r. </w:t>
      </w:r>
      <w:r w:rsidRPr="003C4CDA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3C4CD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</w:t>
      </w:r>
      <w:r w:rsidR="00C0670E" w:rsidRPr="003C4CDA">
        <w:rPr>
          <w:rFonts w:ascii="Garamond" w:hAnsi="Garamond" w:cs="ArialMT"/>
          <w:sz w:val="16"/>
          <w:szCs w:val="16"/>
        </w:rPr>
        <w:t xml:space="preserve">data odbioru i </w:t>
      </w:r>
      <w:r w:rsidRPr="003C4CDA">
        <w:rPr>
          <w:rFonts w:ascii="Garamond" w:hAnsi="Garamond" w:cs="ArialMT"/>
          <w:sz w:val="16"/>
          <w:szCs w:val="16"/>
        </w:rPr>
        <w:t>podpisy osób upoważnionych]</w:t>
      </w:r>
    </w:p>
    <w:p w14:paraId="4547F634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3C4CDA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3C4CDA">
        <w:rPr>
          <w:rFonts w:ascii="Garamond" w:hAnsi="Garamond" w:cs="ArialMT"/>
          <w:sz w:val="16"/>
          <w:szCs w:val="16"/>
        </w:rPr>
        <w:t xml:space="preserve"> </w:t>
      </w:r>
      <w:r w:rsidRPr="003C4CDA">
        <w:rPr>
          <w:rFonts w:ascii="Garamond" w:hAnsi="Garamond" w:cs="ArialMT"/>
          <w:sz w:val="16"/>
          <w:szCs w:val="16"/>
        </w:rPr>
        <w:t>literami)]</w:t>
      </w:r>
    </w:p>
    <w:p w14:paraId="41B62E63" w14:textId="77777777" w:rsidR="000726B6" w:rsidRPr="003C4CDA" w:rsidRDefault="000726B6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3356510" w14:textId="231397E0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W charakterze</w:t>
      </w:r>
    </w:p>
    <w:p w14:paraId="47BAA39A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58361FB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0272E02C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Będąc w pełni upoważnionym przez</w:t>
      </w:r>
    </w:p>
    <w:p w14:paraId="2090ACE2" w14:textId="77777777" w:rsid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1C097734" w14:textId="77777777" w:rsidR="003C4CDA" w:rsidRPr="003C4CDA" w:rsidRDefault="003C4CDA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77777777" w:rsidR="00743B1B" w:rsidRPr="003C4CD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3C4CDA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3C4CDA" w:rsidRDefault="00743B1B" w:rsidP="00847ABD">
      <w:pPr>
        <w:jc w:val="both"/>
        <w:rPr>
          <w:rFonts w:ascii="Garamond" w:hAnsi="Garamond"/>
        </w:rPr>
      </w:pPr>
      <w:r w:rsidRPr="003C4CDA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3C4CD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09B49" w14:textId="77777777" w:rsidR="00603705" w:rsidRDefault="00603705" w:rsidP="001D465D">
      <w:pPr>
        <w:spacing w:after="0" w:line="240" w:lineRule="auto"/>
      </w:pPr>
      <w:r>
        <w:separator/>
      </w:r>
    </w:p>
  </w:endnote>
  <w:endnote w:type="continuationSeparator" w:id="0">
    <w:p w14:paraId="02371B14" w14:textId="77777777" w:rsidR="00603705" w:rsidRDefault="00603705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314E5" w14:textId="77777777" w:rsidR="00603705" w:rsidRDefault="00603705" w:rsidP="001D465D">
      <w:pPr>
        <w:spacing w:after="0" w:line="240" w:lineRule="auto"/>
      </w:pPr>
      <w:r>
        <w:separator/>
      </w:r>
    </w:p>
  </w:footnote>
  <w:footnote w:type="continuationSeparator" w:id="0">
    <w:p w14:paraId="371DDC1F" w14:textId="77777777" w:rsidR="00603705" w:rsidRDefault="00603705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CB820" w14:textId="600E632B" w:rsidR="00B75A43" w:rsidRDefault="00B75A43" w:rsidP="00B75A4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726B6"/>
    <w:rsid w:val="00093130"/>
    <w:rsid w:val="000B6E14"/>
    <w:rsid w:val="000B7704"/>
    <w:rsid w:val="001116D9"/>
    <w:rsid w:val="00117DBB"/>
    <w:rsid w:val="00146BAB"/>
    <w:rsid w:val="00194A73"/>
    <w:rsid w:val="0019709C"/>
    <w:rsid w:val="001C7378"/>
    <w:rsid w:val="001D465D"/>
    <w:rsid w:val="002065CD"/>
    <w:rsid w:val="00245A70"/>
    <w:rsid w:val="0026053C"/>
    <w:rsid w:val="00293B17"/>
    <w:rsid w:val="002A6E7A"/>
    <w:rsid w:val="002A7441"/>
    <w:rsid w:val="002D6A11"/>
    <w:rsid w:val="00310FF3"/>
    <w:rsid w:val="0031664A"/>
    <w:rsid w:val="00346510"/>
    <w:rsid w:val="00351123"/>
    <w:rsid w:val="00357CF2"/>
    <w:rsid w:val="00370A46"/>
    <w:rsid w:val="003943D2"/>
    <w:rsid w:val="003C4CDA"/>
    <w:rsid w:val="004010CD"/>
    <w:rsid w:val="00405E96"/>
    <w:rsid w:val="00432966"/>
    <w:rsid w:val="0044244F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03705"/>
    <w:rsid w:val="0061444D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141CE"/>
    <w:rsid w:val="007218B3"/>
    <w:rsid w:val="00736C9C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56EC6"/>
    <w:rsid w:val="00AD3F74"/>
    <w:rsid w:val="00AE0106"/>
    <w:rsid w:val="00AF3952"/>
    <w:rsid w:val="00B16428"/>
    <w:rsid w:val="00B32C4B"/>
    <w:rsid w:val="00B55A8C"/>
    <w:rsid w:val="00B61CF8"/>
    <w:rsid w:val="00B73D88"/>
    <w:rsid w:val="00B75A43"/>
    <w:rsid w:val="00B8037F"/>
    <w:rsid w:val="00B80AF1"/>
    <w:rsid w:val="00B95A94"/>
    <w:rsid w:val="00BB5DCA"/>
    <w:rsid w:val="00BE61D6"/>
    <w:rsid w:val="00BE78B5"/>
    <w:rsid w:val="00BF3A91"/>
    <w:rsid w:val="00C0670E"/>
    <w:rsid w:val="00C359A9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C2A9F"/>
    <w:rsid w:val="00DE192F"/>
    <w:rsid w:val="00DF1D5B"/>
    <w:rsid w:val="00E62A72"/>
    <w:rsid w:val="00E70334"/>
    <w:rsid w:val="00E8505C"/>
    <w:rsid w:val="00E858AC"/>
    <w:rsid w:val="00EF5F6E"/>
    <w:rsid w:val="00F11ADF"/>
    <w:rsid w:val="00F11F2F"/>
    <w:rsid w:val="00F13FF0"/>
    <w:rsid w:val="00F217F7"/>
    <w:rsid w:val="00F44266"/>
    <w:rsid w:val="00F72537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54</cp:revision>
  <cp:lastPrinted>2023-11-13T11:13:00Z</cp:lastPrinted>
  <dcterms:created xsi:type="dcterms:W3CDTF">2013-06-20T06:21:00Z</dcterms:created>
  <dcterms:modified xsi:type="dcterms:W3CDTF">2025-02-04T14:13:00Z</dcterms:modified>
</cp:coreProperties>
</file>