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E2392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bookmarkStart w:id="0" w:name="_GoBack"/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</w:t>
            </w:r>
            <w:bookmarkEnd w:id="0"/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2D1969">
      <w:pPr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2D1969" w:rsidRPr="00E10EAC">
        <w:rPr>
          <w:rFonts w:ascii="Fira Sans" w:hAnsi="Fira Sans"/>
          <w:b/>
          <w:sz w:val="20"/>
          <w:szCs w:val="20"/>
        </w:rPr>
        <w:t xml:space="preserve">Przeprowadzenie kampanii promocyjnej Narodowego Spisu Powszechnego 2021 na terenie województwa </w:t>
      </w:r>
      <w:r w:rsidR="002401D9">
        <w:rPr>
          <w:rFonts w:ascii="Fira Sans" w:hAnsi="Fira Sans"/>
          <w:b/>
          <w:sz w:val="20"/>
          <w:szCs w:val="20"/>
        </w:rPr>
        <w:t>pomorskiego</w:t>
      </w:r>
      <w:r w:rsidR="002D1969" w:rsidRPr="00E10EAC">
        <w:rPr>
          <w:rFonts w:ascii="Fira Sans" w:hAnsi="Fira Sans"/>
          <w:b/>
          <w:sz w:val="20"/>
          <w:szCs w:val="20"/>
        </w:rPr>
        <w:t xml:space="preserve"> na potrzeby Urzędu Statystycznego w </w:t>
      </w:r>
      <w:r w:rsidR="002401D9">
        <w:rPr>
          <w:rFonts w:ascii="Fira Sans" w:hAnsi="Fira Sans"/>
          <w:b/>
          <w:sz w:val="20"/>
          <w:szCs w:val="20"/>
        </w:rPr>
        <w:t>Gdańsku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8511E"/>
    <w:rsid w:val="002401D9"/>
    <w:rsid w:val="00264524"/>
    <w:rsid w:val="002D1969"/>
    <w:rsid w:val="002F10A9"/>
    <w:rsid w:val="00534F9C"/>
    <w:rsid w:val="00822EEF"/>
    <w:rsid w:val="00BE4AFD"/>
    <w:rsid w:val="00DB7A88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6</cp:revision>
  <dcterms:created xsi:type="dcterms:W3CDTF">2021-03-03T08:11:00Z</dcterms:created>
  <dcterms:modified xsi:type="dcterms:W3CDTF">2021-03-25T08:32:00Z</dcterms:modified>
</cp:coreProperties>
</file>