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38" w:rsidRPr="008B52A6" w:rsidRDefault="0068250E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  <w:r w:rsidRPr="008B52A6">
        <w:rPr>
          <w:rFonts w:ascii="Tahoma" w:hAnsi="Tahoma" w:cs="Tahoma"/>
          <w:b/>
        </w:rPr>
        <w:t>nr referencyjny ZP.271</w:t>
      </w:r>
      <w:r w:rsidR="00CC58DA" w:rsidRPr="008B52A6">
        <w:rPr>
          <w:rFonts w:ascii="Tahoma" w:hAnsi="Tahoma" w:cs="Tahoma"/>
          <w:b/>
        </w:rPr>
        <w:t>.</w:t>
      </w:r>
      <w:r w:rsidR="00F541FB">
        <w:rPr>
          <w:rFonts w:ascii="Tahoma" w:hAnsi="Tahoma" w:cs="Tahoma"/>
          <w:b/>
        </w:rPr>
        <w:t>9</w:t>
      </w:r>
      <w:r w:rsidR="00A6434F">
        <w:rPr>
          <w:rFonts w:ascii="Tahoma" w:hAnsi="Tahoma" w:cs="Tahoma"/>
          <w:b/>
        </w:rPr>
        <w:t>.2021</w:t>
      </w:r>
      <w:r w:rsidR="008B52A6">
        <w:rPr>
          <w:rFonts w:ascii="Tahoma" w:hAnsi="Tahoma" w:cs="Tahoma"/>
        </w:rPr>
        <w:tab/>
      </w:r>
      <w:r w:rsidR="008B52A6">
        <w:rPr>
          <w:rFonts w:ascii="Tahoma" w:hAnsi="Tahoma" w:cs="Tahoma"/>
        </w:rPr>
        <w:tab/>
      </w:r>
      <w:r w:rsidR="00010038" w:rsidRPr="008B52A6">
        <w:rPr>
          <w:rFonts w:ascii="Tahoma" w:hAnsi="Tahoma" w:cs="Tahoma"/>
        </w:rPr>
        <w:tab/>
        <w:t>Aleksandrów Łódzki, dn.</w:t>
      </w:r>
      <w:r w:rsidR="00D20F58">
        <w:rPr>
          <w:rFonts w:ascii="Tahoma" w:hAnsi="Tahoma" w:cs="Tahoma"/>
        </w:rPr>
        <w:t xml:space="preserve"> </w:t>
      </w:r>
      <w:r w:rsidR="00D21B8B">
        <w:rPr>
          <w:rFonts w:ascii="Tahoma" w:hAnsi="Tahoma" w:cs="Tahoma"/>
        </w:rPr>
        <w:t>0</w:t>
      </w:r>
      <w:r w:rsidR="00F541FB">
        <w:rPr>
          <w:rFonts w:ascii="Tahoma" w:hAnsi="Tahoma" w:cs="Tahoma"/>
        </w:rPr>
        <w:t>6.07</w:t>
      </w:r>
      <w:r w:rsidR="00A6434F">
        <w:rPr>
          <w:rFonts w:ascii="Tahoma" w:hAnsi="Tahoma" w:cs="Tahoma"/>
        </w:rPr>
        <w:t>.2021</w:t>
      </w:r>
      <w:r w:rsidR="00010038" w:rsidRPr="008B52A6">
        <w:rPr>
          <w:rFonts w:ascii="Tahoma" w:hAnsi="Tahoma" w:cs="Tahoma"/>
        </w:rPr>
        <w:t>r.</w:t>
      </w:r>
    </w:p>
    <w:p w:rsidR="00BC78AC" w:rsidRPr="008B52A6" w:rsidRDefault="00BC78AC" w:rsidP="00B85D6C">
      <w:pPr>
        <w:keepNext/>
        <w:keepLines/>
        <w:tabs>
          <w:tab w:val="left" w:pos="600"/>
          <w:tab w:val="center" w:pos="4535"/>
        </w:tabs>
        <w:spacing w:line="276" w:lineRule="auto"/>
        <w:rPr>
          <w:rFonts w:ascii="Tahoma" w:hAnsi="Tahoma" w:cs="Tahoma"/>
          <w:b/>
          <w:u w:val="single"/>
        </w:rPr>
      </w:pPr>
    </w:p>
    <w:p w:rsidR="00010038" w:rsidRPr="008B52A6" w:rsidRDefault="00AD6624" w:rsidP="00431319">
      <w:pPr>
        <w:keepNext/>
        <w:keepLines/>
        <w:tabs>
          <w:tab w:val="left" w:pos="600"/>
          <w:tab w:val="center" w:pos="4535"/>
        </w:tabs>
        <w:spacing w:line="276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Zmiana</w:t>
      </w:r>
      <w:r w:rsidR="006B48E8" w:rsidRPr="008B52A6">
        <w:rPr>
          <w:rFonts w:ascii="Tahoma" w:hAnsi="Tahoma" w:cs="Tahoma"/>
          <w:b/>
          <w:u w:val="single"/>
        </w:rPr>
        <w:t xml:space="preserve"> </w:t>
      </w:r>
      <w:r w:rsidR="00A6434F">
        <w:rPr>
          <w:rFonts w:ascii="Tahoma" w:hAnsi="Tahoma" w:cs="Tahoma"/>
          <w:b/>
          <w:u w:val="single"/>
        </w:rPr>
        <w:t>treści SWZ</w:t>
      </w:r>
    </w:p>
    <w:p w:rsidR="00010038" w:rsidRPr="008B52A6" w:rsidRDefault="00010038" w:rsidP="00431319">
      <w:pPr>
        <w:keepNext/>
        <w:keepLines/>
        <w:spacing w:line="276" w:lineRule="auto"/>
        <w:ind w:left="3540"/>
        <w:rPr>
          <w:rFonts w:ascii="Tahoma" w:hAnsi="Tahoma" w:cs="Tahoma"/>
          <w:b/>
          <w:u w:val="single"/>
        </w:rPr>
      </w:pPr>
    </w:p>
    <w:p w:rsidR="001D5AA4" w:rsidRPr="00A6434F" w:rsidRDefault="001D5AA4" w:rsidP="00431319">
      <w:pPr>
        <w:keepNext/>
        <w:keepLines/>
        <w:jc w:val="center"/>
        <w:rPr>
          <w:rFonts w:ascii="Tahoma" w:hAnsi="Tahoma" w:cs="Tahoma"/>
          <w:b/>
          <w:u w:val="single"/>
        </w:rPr>
      </w:pPr>
      <w:r w:rsidRPr="00A6434F">
        <w:rPr>
          <w:rFonts w:ascii="Tahoma" w:hAnsi="Tahoma" w:cs="Tahoma"/>
          <w:b/>
          <w:u w:val="single"/>
        </w:rPr>
        <w:t>Dotyczy</w:t>
      </w:r>
      <w:r w:rsidR="00A6434F" w:rsidRPr="00A6434F">
        <w:rPr>
          <w:rFonts w:ascii="Tahoma" w:hAnsi="Tahoma" w:cs="Tahoma"/>
          <w:b/>
          <w:u w:val="single"/>
        </w:rPr>
        <w:t xml:space="preserve"> postępowania o udzielenie zamówienia publicznego prowadzonego w</w:t>
      </w:r>
      <w:r w:rsidR="00A6434F" w:rsidRPr="00A6434F">
        <w:rPr>
          <w:rFonts w:ascii="Tahoma" w:hAnsi="Tahoma" w:cs="Tahoma"/>
          <w:u w:val="single"/>
        </w:rPr>
        <w:t xml:space="preserve"> </w:t>
      </w:r>
      <w:r w:rsidR="00A6434F" w:rsidRPr="00A6434F">
        <w:rPr>
          <w:rFonts w:ascii="Tahoma" w:hAnsi="Tahoma" w:cs="Tahoma"/>
          <w:b/>
          <w:u w:val="single"/>
        </w:rPr>
        <w:t>trybie podstawowym bez negocjacji</w:t>
      </w:r>
      <w:r w:rsidR="00A6434F">
        <w:rPr>
          <w:rFonts w:ascii="Tahoma" w:hAnsi="Tahoma" w:cs="Tahoma"/>
          <w:b/>
          <w:u w:val="single"/>
        </w:rPr>
        <w:t xml:space="preserve"> pn.</w:t>
      </w:r>
    </w:p>
    <w:p w:rsidR="001D5AA4" w:rsidRPr="00A6434F" w:rsidRDefault="001D5AA4" w:rsidP="00A6434F">
      <w:pPr>
        <w:keepNext/>
        <w:keepLines/>
        <w:spacing w:after="240" w:line="276" w:lineRule="auto"/>
        <w:jc w:val="center"/>
        <w:rPr>
          <w:rFonts w:ascii="Tahoma" w:eastAsia="Calibri" w:hAnsi="Tahoma" w:cs="Tahoma"/>
          <w:b/>
          <w:lang w:eastAsia="en-US"/>
        </w:rPr>
      </w:pPr>
      <w:r w:rsidRPr="008B52A6">
        <w:rPr>
          <w:rFonts w:ascii="Tahoma" w:hAnsi="Tahoma" w:cs="Tahoma"/>
          <w:b/>
        </w:rPr>
        <w:t xml:space="preserve"> „</w:t>
      </w:r>
      <w:r w:rsidR="00F541FB" w:rsidRPr="00F541FB">
        <w:rPr>
          <w:rFonts w:ascii="Tahoma" w:eastAsia="Calibri" w:hAnsi="Tahoma" w:cs="Tahoma"/>
          <w:b/>
          <w:lang w:eastAsia="en-US"/>
        </w:rPr>
        <w:t>Wykonanie wymiany chodników w pasie drogowym ulicy Wschodniej w  Aleksandrowie Łódzkim</w:t>
      </w:r>
      <w:r w:rsidRPr="008B52A6">
        <w:rPr>
          <w:rFonts w:ascii="Tahoma" w:hAnsi="Tahoma" w:cs="Tahoma"/>
          <w:b/>
          <w:bCs/>
          <w:iCs/>
        </w:rPr>
        <w:t>”</w:t>
      </w:r>
    </w:p>
    <w:p w:rsidR="00BC78AC" w:rsidRPr="008B52A6" w:rsidRDefault="00BC78AC" w:rsidP="00431319">
      <w:pPr>
        <w:keepNext/>
        <w:keepLines/>
        <w:spacing w:line="276" w:lineRule="auto"/>
        <w:jc w:val="both"/>
        <w:rPr>
          <w:rFonts w:ascii="Tahoma" w:hAnsi="Tahoma" w:cs="Tahoma"/>
        </w:rPr>
      </w:pPr>
    </w:p>
    <w:p w:rsidR="006E492A" w:rsidRPr="006E492A" w:rsidRDefault="00A6434F" w:rsidP="006E492A">
      <w:pPr>
        <w:spacing w:before="100" w:beforeAutospacing="1" w:after="100" w:afterAutospacing="1" w:line="276" w:lineRule="auto"/>
        <w:jc w:val="both"/>
        <w:rPr>
          <w:rFonts w:ascii="Tahoma" w:hAnsi="Tahoma" w:cs="Tahoma"/>
          <w:color w:val="000000"/>
        </w:rPr>
      </w:pPr>
      <w:r w:rsidRPr="00A6434F">
        <w:rPr>
          <w:rFonts w:ascii="Tahoma" w:hAnsi="Tahoma" w:cs="Tahoma"/>
        </w:rPr>
        <w:t>Działając na podstawie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="00AD6624">
        <w:rPr>
          <w:rFonts w:ascii="Tahoma" w:hAnsi="Tahoma" w:cs="Tahoma"/>
        </w:rPr>
        <w:t>art. 286</w:t>
      </w:r>
      <w:r w:rsidRPr="00A6434F">
        <w:rPr>
          <w:rFonts w:ascii="Tahoma" w:hAnsi="Tahoma" w:cs="Tahoma"/>
        </w:rPr>
        <w:t xml:space="preserve"> ust. </w:t>
      </w:r>
      <w:r w:rsidR="00AD6624">
        <w:rPr>
          <w:rFonts w:ascii="Tahoma" w:hAnsi="Tahoma" w:cs="Tahoma"/>
        </w:rPr>
        <w:t>1</w:t>
      </w:r>
      <w:r w:rsidRPr="00A6434F">
        <w:rPr>
          <w:rFonts w:ascii="Tahoma" w:hAnsi="Tahoma" w:cs="Tahoma"/>
          <w:b/>
          <w:bCs/>
          <w:i/>
          <w:iCs/>
        </w:rPr>
        <w:t xml:space="preserve"> </w:t>
      </w:r>
      <w:r w:rsidRPr="00A6434F">
        <w:rPr>
          <w:rFonts w:ascii="Tahoma" w:hAnsi="Tahoma" w:cs="Tahoma"/>
          <w:bCs/>
        </w:rPr>
        <w:t>ustawy z dnia 11 września 2019 r. – Prawo zamówień publicznych (D</w:t>
      </w:r>
      <w:r>
        <w:rPr>
          <w:rFonts w:ascii="Tahoma" w:hAnsi="Tahoma" w:cs="Tahoma"/>
          <w:bCs/>
        </w:rPr>
        <w:t xml:space="preserve">z.U. z 2019 r. poz. 2019 z </w:t>
      </w:r>
      <w:proofErr w:type="spellStart"/>
      <w:r>
        <w:rPr>
          <w:rFonts w:ascii="Tahoma" w:hAnsi="Tahoma" w:cs="Tahoma"/>
          <w:bCs/>
        </w:rPr>
        <w:t>późn</w:t>
      </w:r>
      <w:proofErr w:type="spellEnd"/>
      <w:r>
        <w:rPr>
          <w:rFonts w:ascii="Tahoma" w:hAnsi="Tahoma" w:cs="Tahoma"/>
          <w:bCs/>
        </w:rPr>
        <w:t>. zm.</w:t>
      </w:r>
      <w:r w:rsidRPr="00A6434F">
        <w:rPr>
          <w:rFonts w:ascii="Tahoma" w:hAnsi="Tahoma" w:cs="Tahoma"/>
          <w:bCs/>
        </w:rPr>
        <w:t>; zwana dalej: PZP),</w:t>
      </w:r>
      <w:r w:rsidRPr="00A6434F">
        <w:rPr>
          <w:rFonts w:ascii="Tahoma" w:hAnsi="Tahoma" w:cs="Tahoma"/>
        </w:rPr>
        <w:t xml:space="preserve"> </w:t>
      </w:r>
      <w:r w:rsidRPr="00A6434F">
        <w:rPr>
          <w:rFonts w:ascii="Tahoma" w:hAnsi="Tahoma" w:cs="Tahoma"/>
          <w:color w:val="000000"/>
        </w:rPr>
        <w:t xml:space="preserve">Zamawiający </w:t>
      </w:r>
      <w:r w:rsidR="00AD6624" w:rsidRPr="00AD6624">
        <w:rPr>
          <w:rFonts w:ascii="Tahoma" w:hAnsi="Tahoma" w:cs="Tahoma"/>
        </w:rPr>
        <w:t xml:space="preserve">informuje, że zmianie uległy następujące zapisy </w:t>
      </w:r>
      <w:r w:rsidR="00AD6624" w:rsidRPr="00AD6624">
        <w:rPr>
          <w:rFonts w:ascii="Tahoma" w:hAnsi="Tahoma" w:cs="Tahoma"/>
          <w:iCs/>
        </w:rPr>
        <w:t>SWZ</w:t>
      </w:r>
      <w:r w:rsidRPr="00A6434F">
        <w:rPr>
          <w:rFonts w:ascii="Tahoma" w:hAnsi="Tahoma" w:cs="Tahoma"/>
          <w:color w:val="000000"/>
        </w:rPr>
        <w:t>:</w:t>
      </w:r>
    </w:p>
    <w:p w:rsidR="00D21B8B" w:rsidRDefault="00CC55AD" w:rsidP="00D21B8B">
      <w:pPr>
        <w:pStyle w:val="Bezodstpw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I. </w:t>
      </w:r>
      <w:r>
        <w:rPr>
          <w:rFonts w:ascii="Tahoma" w:hAnsi="Tahoma" w:cs="Tahoma"/>
          <w:b/>
          <w:sz w:val="24"/>
          <w:szCs w:val="24"/>
        </w:rPr>
        <w:tab/>
      </w:r>
      <w:r w:rsidR="00C31E1B">
        <w:rPr>
          <w:rFonts w:ascii="Tahoma" w:hAnsi="Tahoma" w:cs="Tahoma"/>
          <w:b/>
          <w:sz w:val="24"/>
          <w:szCs w:val="24"/>
        </w:rPr>
        <w:t xml:space="preserve">W PKT </w:t>
      </w:r>
      <w:r w:rsidR="00C31E1B" w:rsidRPr="00C31E1B">
        <w:rPr>
          <w:rFonts w:ascii="Tahoma" w:hAnsi="Tahoma" w:cs="Tahoma"/>
          <w:b/>
          <w:sz w:val="24"/>
          <w:szCs w:val="24"/>
        </w:rPr>
        <w:t>IV.</w:t>
      </w:r>
      <w:r w:rsidR="00C31E1B">
        <w:rPr>
          <w:rFonts w:ascii="Tahoma" w:hAnsi="Tahoma" w:cs="Tahoma"/>
          <w:b/>
          <w:sz w:val="24"/>
          <w:szCs w:val="24"/>
        </w:rPr>
        <w:t xml:space="preserve">SWZ </w:t>
      </w:r>
      <w:r w:rsidR="00C31E1B" w:rsidRPr="00C31E1B">
        <w:rPr>
          <w:rFonts w:ascii="Tahoma" w:hAnsi="Tahoma" w:cs="Tahoma"/>
          <w:b/>
          <w:sz w:val="24"/>
          <w:szCs w:val="24"/>
        </w:rPr>
        <w:t>WARUNKI UDZIAŁU W POSTĘPOWANIU</w:t>
      </w:r>
    </w:p>
    <w:p w:rsidR="00D21B8B" w:rsidRPr="00D21B8B" w:rsidRDefault="00D21B8B" w:rsidP="00D21B8B">
      <w:pPr>
        <w:pStyle w:val="Bezodstpw"/>
        <w:rPr>
          <w:rFonts w:ascii="Tahoma" w:hAnsi="Tahoma" w:cs="Tahoma"/>
          <w:b/>
          <w:sz w:val="24"/>
          <w:szCs w:val="24"/>
        </w:rPr>
      </w:pPr>
    </w:p>
    <w:p w:rsidR="006E492A" w:rsidRDefault="006E492A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>Zapis przed zmianą:</w:t>
      </w:r>
    </w:p>
    <w:p w:rsidR="00943F12" w:rsidRDefault="00943F12" w:rsidP="00D21B8B">
      <w:pPr>
        <w:pStyle w:val="Bezodstpw"/>
        <w:rPr>
          <w:rFonts w:ascii="Tahoma" w:hAnsi="Tahoma" w:cs="Tahoma"/>
          <w:sz w:val="24"/>
          <w:szCs w:val="24"/>
        </w:rPr>
      </w:pPr>
    </w:p>
    <w:p w:rsidR="00C31E1B" w:rsidRPr="00C31E1B" w:rsidRDefault="00D21B8B" w:rsidP="00C31E1B">
      <w:pPr>
        <w:keepNext/>
        <w:keepLines/>
        <w:numPr>
          <w:ilvl w:val="0"/>
          <w:numId w:val="16"/>
        </w:numPr>
        <w:spacing w:line="23" w:lineRule="atLeast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„</w:t>
      </w:r>
      <w:r w:rsidR="00C31E1B" w:rsidRPr="00C31E1B">
        <w:rPr>
          <w:rFonts w:ascii="Tahoma" w:eastAsia="Calibri" w:hAnsi="Tahoma" w:cs="Tahoma"/>
          <w:lang w:eastAsia="en-US"/>
        </w:rPr>
        <w:t>O udzielenie zamówienia mogą ubiegać się Wykonawcy, którzy nie podlegają wykluczeniu na zasadach określonych w pkt V SWZ oraz spełniają określone przez Zamawiającego warunki udziału w postępowaniu.</w:t>
      </w:r>
    </w:p>
    <w:p w:rsidR="00C31E1B" w:rsidRPr="00C31E1B" w:rsidRDefault="00C31E1B" w:rsidP="00C31E1B">
      <w:pPr>
        <w:numPr>
          <w:ilvl w:val="0"/>
          <w:numId w:val="16"/>
        </w:numPr>
        <w:spacing w:line="23" w:lineRule="atLeast"/>
        <w:rPr>
          <w:rFonts w:ascii="Tahoma" w:eastAsia="Calibri" w:hAnsi="Tahoma" w:cs="Tahoma"/>
          <w:lang w:eastAsia="en-US"/>
        </w:rPr>
      </w:pPr>
      <w:r w:rsidRPr="00C31E1B">
        <w:rPr>
          <w:rFonts w:ascii="Tahoma" w:eastAsia="Calibri" w:hAnsi="Tahoma" w:cs="Tahoma"/>
          <w:lang w:eastAsia="en-US"/>
        </w:rPr>
        <w:t xml:space="preserve">O udzielenie zamówienia mogą ubiegać się Wykonawcy, którzy spełniają warunki udziału w postępowaniu dotyczące: </w:t>
      </w:r>
    </w:p>
    <w:p w:rsidR="00C31E1B" w:rsidRPr="00C31E1B" w:rsidRDefault="00C31E1B" w:rsidP="00C31E1B">
      <w:pPr>
        <w:numPr>
          <w:ilvl w:val="1"/>
          <w:numId w:val="16"/>
        </w:numPr>
        <w:spacing w:line="23" w:lineRule="atLeast"/>
        <w:rPr>
          <w:rFonts w:ascii="Tahoma" w:eastAsia="Calibri" w:hAnsi="Tahoma" w:cs="Tahoma"/>
          <w:lang w:eastAsia="en-US"/>
        </w:rPr>
      </w:pPr>
      <w:r w:rsidRPr="00C31E1B">
        <w:rPr>
          <w:rFonts w:ascii="Tahoma" w:eastAsia="Calibri" w:hAnsi="Tahoma" w:cs="Tahoma"/>
          <w:lang w:eastAsia="en-US"/>
        </w:rPr>
        <w:t>Zdolności do występowania w obrocie gospodarczym.</w:t>
      </w:r>
    </w:p>
    <w:p w:rsidR="00C31E1B" w:rsidRPr="00C31E1B" w:rsidRDefault="00C31E1B" w:rsidP="00C31E1B">
      <w:pPr>
        <w:spacing w:line="23" w:lineRule="atLeast"/>
        <w:ind w:left="792"/>
        <w:rPr>
          <w:rFonts w:ascii="Tahoma" w:eastAsia="Calibri" w:hAnsi="Tahoma" w:cs="Tahoma"/>
          <w:b/>
          <w:lang w:eastAsia="en-US"/>
        </w:rPr>
      </w:pPr>
      <w:r w:rsidRPr="00C31E1B">
        <w:rPr>
          <w:rFonts w:ascii="Tahoma" w:hAnsi="Tahoma" w:cs="Tahoma"/>
          <w:b/>
          <w:iCs/>
        </w:rPr>
        <w:t>Zamawiający nie wyznacza szczegółowego warunku w tym zakresie.</w:t>
      </w:r>
    </w:p>
    <w:p w:rsidR="00C31E1B" w:rsidRPr="00C31E1B" w:rsidRDefault="00C31E1B" w:rsidP="00C31E1B">
      <w:pPr>
        <w:numPr>
          <w:ilvl w:val="1"/>
          <w:numId w:val="16"/>
        </w:numPr>
        <w:spacing w:line="23" w:lineRule="atLeast"/>
        <w:rPr>
          <w:rFonts w:ascii="Tahoma" w:eastAsia="Calibri" w:hAnsi="Tahoma" w:cs="Tahoma"/>
          <w:lang w:eastAsia="en-US"/>
        </w:rPr>
      </w:pPr>
      <w:r w:rsidRPr="00C31E1B">
        <w:rPr>
          <w:rFonts w:ascii="Tahoma" w:eastAsia="Calibri" w:hAnsi="Tahoma" w:cs="Tahoma"/>
          <w:lang w:eastAsia="en-US"/>
        </w:rPr>
        <w:t>Uprawnień do prowadzenia określonej działalności gospodarczej lub zawodowej, o ile wynika to z odrębnych przepisów.</w:t>
      </w:r>
    </w:p>
    <w:p w:rsidR="00C31E1B" w:rsidRPr="00C31E1B" w:rsidRDefault="00C31E1B" w:rsidP="00C31E1B">
      <w:pPr>
        <w:spacing w:line="23" w:lineRule="atLeast"/>
        <w:ind w:left="792"/>
        <w:rPr>
          <w:rFonts w:ascii="Tahoma" w:eastAsia="Calibri" w:hAnsi="Tahoma" w:cs="Tahoma"/>
          <w:b/>
          <w:lang w:eastAsia="en-US"/>
        </w:rPr>
      </w:pPr>
      <w:r w:rsidRPr="00C31E1B">
        <w:rPr>
          <w:rFonts w:ascii="Tahoma" w:hAnsi="Tahoma" w:cs="Tahoma"/>
          <w:b/>
          <w:iCs/>
        </w:rPr>
        <w:t>Zamawiający nie wyznacza szczegółowego warunku w tym zakresie.</w:t>
      </w:r>
    </w:p>
    <w:p w:rsidR="00C31E1B" w:rsidRPr="00C31E1B" w:rsidRDefault="00C31E1B" w:rsidP="00C31E1B">
      <w:pPr>
        <w:numPr>
          <w:ilvl w:val="1"/>
          <w:numId w:val="16"/>
        </w:numPr>
        <w:spacing w:line="23" w:lineRule="atLeast"/>
        <w:rPr>
          <w:rFonts w:ascii="Tahoma" w:eastAsia="Calibri" w:hAnsi="Tahoma" w:cs="Tahoma"/>
          <w:lang w:eastAsia="en-US"/>
        </w:rPr>
      </w:pPr>
      <w:r w:rsidRPr="00C31E1B">
        <w:rPr>
          <w:rFonts w:ascii="Tahoma" w:eastAsia="Calibri" w:hAnsi="Tahoma" w:cs="Tahoma"/>
          <w:lang w:eastAsia="en-US"/>
        </w:rPr>
        <w:t>Sytuacji ekonomicznej lub finansowej.</w:t>
      </w:r>
    </w:p>
    <w:p w:rsidR="00C31E1B" w:rsidRPr="00C31E1B" w:rsidRDefault="00C31E1B" w:rsidP="00C31E1B">
      <w:pPr>
        <w:spacing w:line="23" w:lineRule="atLeast"/>
        <w:ind w:left="360" w:firstLine="348"/>
        <w:rPr>
          <w:rFonts w:ascii="Tahoma" w:hAnsi="Tahoma" w:cs="Tahoma"/>
          <w:b/>
          <w:lang w:val="x-none" w:eastAsia="x-none"/>
        </w:rPr>
      </w:pPr>
      <w:r w:rsidRPr="00C31E1B">
        <w:rPr>
          <w:rFonts w:ascii="Tahoma" w:hAnsi="Tahoma" w:cs="Tahoma"/>
          <w:b/>
          <w:iCs/>
          <w:lang w:val="x-none"/>
        </w:rPr>
        <w:t>Zamawiający nie wyznacza szczegółowego warunku w tym zakresie.</w:t>
      </w:r>
    </w:p>
    <w:p w:rsidR="00C31E1B" w:rsidRPr="00C31E1B" w:rsidRDefault="00C31E1B" w:rsidP="00C31E1B">
      <w:pPr>
        <w:numPr>
          <w:ilvl w:val="1"/>
          <w:numId w:val="16"/>
        </w:numPr>
        <w:spacing w:line="23" w:lineRule="atLeast"/>
        <w:rPr>
          <w:rFonts w:asciiTheme="minorHAnsi" w:eastAsia="Calibri" w:hAnsiTheme="minorHAnsi" w:cstheme="minorHAnsi"/>
          <w:lang w:eastAsia="en-US"/>
        </w:rPr>
      </w:pPr>
      <w:r w:rsidRPr="00C31E1B">
        <w:rPr>
          <w:rFonts w:ascii="Tahoma" w:eastAsia="Calibri" w:hAnsi="Tahoma" w:cs="Tahoma"/>
          <w:lang w:eastAsia="en-US"/>
        </w:rPr>
        <w:t>Zdolności technicznej lub zawodowej - o udzielenie zamówienia mogą ubiegać się Wykonawcy, którzy wykażą, że:</w:t>
      </w:r>
    </w:p>
    <w:p w:rsidR="00C31E1B" w:rsidRPr="00C31E1B" w:rsidRDefault="00C31E1B" w:rsidP="00C31E1B">
      <w:pPr>
        <w:suppressAutoHyphens/>
        <w:spacing w:line="23" w:lineRule="atLeast"/>
        <w:ind w:left="792"/>
        <w:rPr>
          <w:rFonts w:ascii="Tahoma" w:eastAsia="Calibri" w:hAnsi="Tahoma" w:cs="Tahoma"/>
          <w:b/>
          <w:lang w:eastAsia="en-US"/>
        </w:rPr>
      </w:pPr>
      <w:r w:rsidRPr="00C31E1B">
        <w:rPr>
          <w:rFonts w:ascii="Tahoma" w:eastAsia="Calibri" w:hAnsi="Tahoma" w:cs="Tahoma"/>
          <w:b/>
          <w:lang w:eastAsia="en-US"/>
        </w:rPr>
        <w:t>posiadają wiedzę i doświadczenie niezbędne do wykonania przedmiotu zamówienia, tj. udokumentują wykonanie w okresie ostatnich pięciu lat, a jeżeli okres prowadzenia działalności jest krótszy – w tym okresie, co  najmniej</w:t>
      </w:r>
      <w:r w:rsidRPr="00C31E1B">
        <w:rPr>
          <w:rFonts w:ascii="Tahoma" w:eastAsia="Calibri" w:hAnsi="Tahoma" w:cs="Tahoma"/>
          <w:b/>
          <w:u w:val="single"/>
          <w:lang w:eastAsia="en-US"/>
        </w:rPr>
        <w:t xml:space="preserve"> dwóch  robót  budowlanych o minimalnej wartości 100.000,00 zł brutto każda</w:t>
      </w:r>
      <w:r w:rsidRPr="00C31E1B">
        <w:rPr>
          <w:rFonts w:ascii="Tahoma" w:eastAsia="Calibri" w:hAnsi="Tahoma" w:cs="Tahoma"/>
          <w:b/>
          <w:lang w:eastAsia="en-US"/>
        </w:rPr>
        <w:t xml:space="preserve">, polegających na </w:t>
      </w:r>
      <w:r w:rsidRPr="00C31E1B">
        <w:rPr>
          <w:rFonts w:ascii="Tahoma" w:eastAsia="Calibri" w:hAnsi="Tahoma" w:cs="Tahoma"/>
          <w:b/>
          <w:u w:val="single"/>
          <w:lang w:eastAsia="en-US"/>
        </w:rPr>
        <w:t>budowie, przebudowie lub remoncie drogi o nawierzchni z kostki betonowej,</w:t>
      </w:r>
    </w:p>
    <w:p w:rsidR="00C31E1B" w:rsidRPr="00C31E1B" w:rsidRDefault="00C31E1B" w:rsidP="00C31E1B">
      <w:pPr>
        <w:spacing w:line="23" w:lineRule="atLeast"/>
        <w:ind w:left="792"/>
        <w:rPr>
          <w:rFonts w:asciiTheme="minorHAnsi" w:eastAsia="Calibri" w:hAnsiTheme="minorHAnsi" w:cstheme="minorHAnsi"/>
          <w:lang w:eastAsia="en-US"/>
        </w:rPr>
      </w:pPr>
    </w:p>
    <w:p w:rsidR="00C31E1B" w:rsidRPr="00C31E1B" w:rsidRDefault="00C31E1B" w:rsidP="00C31E1B">
      <w:pPr>
        <w:keepNext/>
        <w:keepLines/>
        <w:suppressAutoHyphens/>
        <w:spacing w:line="23" w:lineRule="atLeast"/>
        <w:rPr>
          <w:rFonts w:ascii="Tahoma" w:hAnsi="Tahoma" w:cs="Tahoma"/>
          <w:b/>
          <w:u w:val="single"/>
        </w:rPr>
      </w:pPr>
      <w:r w:rsidRPr="00C31E1B">
        <w:rPr>
          <w:rFonts w:ascii="Tahoma" w:hAnsi="Tahoma" w:cs="Tahoma"/>
          <w:b/>
          <w:u w:val="single"/>
        </w:rPr>
        <w:lastRenderedPageBreak/>
        <w:t xml:space="preserve">Uwaga: </w:t>
      </w:r>
    </w:p>
    <w:p w:rsidR="00C31E1B" w:rsidRPr="00C31E1B" w:rsidRDefault="00C31E1B" w:rsidP="00C31E1B">
      <w:pPr>
        <w:keepNext/>
        <w:keepLines/>
        <w:numPr>
          <w:ilvl w:val="0"/>
          <w:numId w:val="17"/>
        </w:numPr>
        <w:tabs>
          <w:tab w:val="left" w:pos="1134"/>
        </w:tabs>
        <w:suppressAutoHyphens/>
        <w:spacing w:line="23" w:lineRule="atLeast"/>
        <w:rPr>
          <w:rFonts w:ascii="Tahoma" w:hAnsi="Tahoma" w:cs="Tahoma"/>
          <w:b/>
        </w:rPr>
      </w:pPr>
      <w:r w:rsidRPr="00C31E1B">
        <w:rPr>
          <w:rFonts w:ascii="Tahoma" w:hAnsi="Tahoma" w:cs="Tahoma"/>
        </w:rPr>
        <w:t xml:space="preserve"> Pod pojęciami „budowa”, „przebudowa” rozumie się pojęcia zdefiniowane odpowiednio w art. 3 pkt. 6 i 7a ustawy z dnia 7 lipca 1994 r. Prawo budowlane (t.j. Dz. U. z 2020 r., poz. 1333 z </w:t>
      </w:r>
      <w:proofErr w:type="spellStart"/>
      <w:r w:rsidRPr="00C31E1B">
        <w:rPr>
          <w:rFonts w:ascii="Tahoma" w:hAnsi="Tahoma" w:cs="Tahoma"/>
        </w:rPr>
        <w:t>późn</w:t>
      </w:r>
      <w:proofErr w:type="spellEnd"/>
      <w:r w:rsidRPr="00C31E1B">
        <w:rPr>
          <w:rFonts w:ascii="Tahoma" w:hAnsi="Tahoma" w:cs="Tahoma"/>
        </w:rPr>
        <w:t>. zm.).</w:t>
      </w:r>
    </w:p>
    <w:p w:rsidR="00C31E1B" w:rsidRPr="00C31E1B" w:rsidRDefault="00C31E1B" w:rsidP="00C31E1B">
      <w:pPr>
        <w:keepNext/>
        <w:keepLines/>
        <w:numPr>
          <w:ilvl w:val="0"/>
          <w:numId w:val="17"/>
        </w:numPr>
        <w:tabs>
          <w:tab w:val="left" w:pos="1134"/>
        </w:tabs>
        <w:suppressAutoHyphens/>
        <w:spacing w:line="23" w:lineRule="atLeast"/>
        <w:rPr>
          <w:rFonts w:ascii="Tahoma" w:hAnsi="Tahoma" w:cs="Tahoma"/>
        </w:rPr>
      </w:pPr>
      <w:r w:rsidRPr="00C31E1B">
        <w:rPr>
          <w:rFonts w:ascii="Tahoma" w:hAnsi="Tahoma" w:cs="Tahoma"/>
        </w:rPr>
        <w:t xml:space="preserve"> 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robót. Zamawiający zastrzega możliwość zwrócenia się do wykonawcy o wyjaśnienia w zakresie faktycznie konkretnie wykonywanego zakresu robót oraz przedstawienia stosownych dowodów np. umowy konsorcjum, z której wynika zakres obowiązków czy wystawionych przez wykonawcę faktur.</w:t>
      </w:r>
    </w:p>
    <w:p w:rsidR="00C31E1B" w:rsidRPr="00C31E1B" w:rsidRDefault="00C31E1B" w:rsidP="00C31E1B">
      <w:pPr>
        <w:keepNext/>
        <w:keepLines/>
        <w:numPr>
          <w:ilvl w:val="0"/>
          <w:numId w:val="17"/>
        </w:numPr>
        <w:tabs>
          <w:tab w:val="left" w:pos="1134"/>
        </w:tabs>
        <w:suppressAutoHyphens/>
        <w:spacing w:line="23" w:lineRule="atLeast"/>
        <w:rPr>
          <w:rFonts w:ascii="Tahoma" w:hAnsi="Tahoma" w:cs="Tahoma"/>
        </w:rPr>
      </w:pPr>
      <w:r w:rsidRPr="00C31E1B">
        <w:rPr>
          <w:rFonts w:ascii="Tahoma" w:hAnsi="Tahoma" w:cs="Tahoma"/>
        </w:rPr>
        <w:t xml:space="preserve">  Zamawiający uzna za spełniony warunek SWZ również w przypadku, gdy doświadczenie wykazane przez Wykonawcę obejmuje szerszy zakres i wartość robót od wymaganych przez Zamawiającego.</w:t>
      </w:r>
    </w:p>
    <w:p w:rsidR="00C31E1B" w:rsidRPr="00C31E1B" w:rsidRDefault="00C31E1B" w:rsidP="00C31E1B">
      <w:pPr>
        <w:keepNext/>
        <w:keepLines/>
        <w:numPr>
          <w:ilvl w:val="0"/>
          <w:numId w:val="17"/>
        </w:numPr>
        <w:suppressAutoHyphens/>
        <w:spacing w:line="23" w:lineRule="atLeast"/>
        <w:rPr>
          <w:rFonts w:ascii="Tahoma" w:hAnsi="Tahoma" w:cs="Tahoma"/>
        </w:rPr>
      </w:pPr>
      <w:r w:rsidRPr="00C31E1B">
        <w:rPr>
          <w:rFonts w:ascii="Tahoma" w:hAnsi="Tahoma" w:cs="Tahoma"/>
        </w:rPr>
        <w:t xml:space="preserve"> Zamawiający nie dopuszcza sumowania robót wykonanych w ramach odrębnych kontraktów (umów/zamówień) celem uzyskania wymaganego warunku kwotowego.</w:t>
      </w:r>
    </w:p>
    <w:p w:rsidR="00C31E1B" w:rsidRPr="00C31E1B" w:rsidRDefault="00C31E1B" w:rsidP="00C31E1B">
      <w:pPr>
        <w:numPr>
          <w:ilvl w:val="0"/>
          <w:numId w:val="16"/>
        </w:numPr>
        <w:spacing w:line="23" w:lineRule="atLeast"/>
        <w:rPr>
          <w:rFonts w:ascii="Tahoma" w:eastAsia="Calibri" w:hAnsi="Tahoma" w:cs="Tahoma"/>
          <w:b/>
          <w:lang w:val="x-none" w:eastAsia="en-US"/>
        </w:rPr>
      </w:pPr>
      <w:r w:rsidRPr="00C31E1B">
        <w:rPr>
          <w:rFonts w:ascii="Tahoma" w:eastAsia="Calibri" w:hAnsi="Tahoma" w:cs="Tahoma"/>
          <w:b/>
          <w:lang w:eastAsia="en-US"/>
        </w:rPr>
        <w:t>W przypadku wykonawców wspólnie ubiegających się o udzielenie zamówienia warunek, o którym mowa w pkt. IV.2.4 niniejszej SWZ zostanie spełniony, jeżeli jeden z Wykonawców wspólnie ubiegających się o udzielenie zamówienia spełni go samodzielnie</w:t>
      </w:r>
      <w:r w:rsidRPr="00C31E1B">
        <w:rPr>
          <w:rFonts w:ascii="Tahoma" w:eastAsia="Calibri" w:hAnsi="Tahoma" w:cs="Tahoma"/>
          <w:b/>
          <w:lang w:val="x-none" w:eastAsia="en-US"/>
        </w:rPr>
        <w:t xml:space="preserve"> lub Wykonawcy spełnią go łącznie.</w:t>
      </w:r>
    </w:p>
    <w:p w:rsidR="00D21B8B" w:rsidRPr="00C31E1B" w:rsidRDefault="00C31E1B" w:rsidP="00C31E1B">
      <w:pPr>
        <w:widowControl w:val="0"/>
        <w:numPr>
          <w:ilvl w:val="0"/>
          <w:numId w:val="16"/>
        </w:numPr>
        <w:suppressAutoHyphens/>
        <w:spacing w:line="23" w:lineRule="atLeast"/>
        <w:ind w:left="357" w:hanging="357"/>
        <w:jc w:val="both"/>
        <w:rPr>
          <w:rFonts w:ascii="Tahoma" w:eastAsia="Calibri" w:hAnsi="Tahoma" w:cs="Tahoma"/>
          <w:lang w:eastAsia="en-US"/>
        </w:rPr>
      </w:pPr>
      <w:r w:rsidRPr="00C31E1B">
        <w:rPr>
          <w:rFonts w:ascii="Tahoma" w:eastAsia="Calibri" w:hAnsi="Tahoma" w:cs="Tahoma"/>
          <w:lang w:eastAsia="en-US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  <w:r w:rsidR="00D21B8B" w:rsidRPr="00C31E1B">
        <w:rPr>
          <w:rFonts w:ascii="Tahoma" w:hAnsi="Tahoma" w:cs="Tahoma"/>
        </w:rPr>
        <w:t>”</w:t>
      </w:r>
    </w:p>
    <w:p w:rsidR="00C31E1B" w:rsidRDefault="00C31E1B" w:rsidP="00C31E1B">
      <w:pPr>
        <w:widowControl w:val="0"/>
        <w:suppressAutoHyphens/>
        <w:spacing w:line="23" w:lineRule="atLeast"/>
        <w:jc w:val="both"/>
        <w:rPr>
          <w:rFonts w:ascii="Tahoma" w:hAnsi="Tahoma" w:cs="Tahoma"/>
        </w:rPr>
      </w:pPr>
    </w:p>
    <w:p w:rsidR="00C31E1B" w:rsidRPr="00C31E1B" w:rsidRDefault="00C31E1B" w:rsidP="00C31E1B">
      <w:pPr>
        <w:widowControl w:val="0"/>
        <w:suppressAutoHyphens/>
        <w:spacing w:line="23" w:lineRule="atLeast"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Zmianie ulega pkt IV.2.4. SWZ. Zapis po zmianie</w:t>
      </w:r>
      <w:r w:rsidRPr="00C31E1B">
        <w:rPr>
          <w:rFonts w:ascii="Tahoma" w:hAnsi="Tahoma" w:cs="Tahoma"/>
        </w:rPr>
        <w:t>:</w:t>
      </w:r>
    </w:p>
    <w:p w:rsidR="006E492A" w:rsidRDefault="006E492A" w:rsidP="00C31E1B">
      <w:pPr>
        <w:widowControl w:val="0"/>
        <w:spacing w:line="276" w:lineRule="auto"/>
        <w:rPr>
          <w:rFonts w:ascii="Tahoma" w:hAnsi="Tahoma" w:cs="Tahoma"/>
          <w:u w:val="single"/>
        </w:rPr>
      </w:pPr>
    </w:p>
    <w:p w:rsidR="00C31E1B" w:rsidRPr="00C31E1B" w:rsidRDefault="00C31E1B" w:rsidP="00CB6257">
      <w:pPr>
        <w:keepNext/>
        <w:keepLines/>
        <w:numPr>
          <w:ilvl w:val="0"/>
          <w:numId w:val="22"/>
        </w:numPr>
        <w:spacing w:line="23" w:lineRule="atLeast"/>
        <w:rPr>
          <w:rFonts w:ascii="Tahoma" w:eastAsia="Calibri" w:hAnsi="Tahoma" w:cs="Tahoma"/>
          <w:lang w:eastAsia="en-US"/>
        </w:rPr>
      </w:pPr>
      <w:r w:rsidRPr="00C31E1B">
        <w:rPr>
          <w:rFonts w:ascii="Tahoma" w:eastAsia="Calibri" w:hAnsi="Tahoma" w:cs="Tahoma"/>
          <w:lang w:eastAsia="en-US"/>
        </w:rPr>
        <w:t>O udzielenie zamówienia mogą ubiegać się Wykonawcy, którzy nie podlegają wykluczeniu na zasadach określonych w pkt V SWZ oraz spełniają określone przez Zamawiającego warunki udziału w postępowaniu.</w:t>
      </w:r>
    </w:p>
    <w:p w:rsidR="00C31E1B" w:rsidRPr="00C31E1B" w:rsidRDefault="00C31E1B" w:rsidP="00CB6257">
      <w:pPr>
        <w:numPr>
          <w:ilvl w:val="0"/>
          <w:numId w:val="22"/>
        </w:numPr>
        <w:spacing w:line="23" w:lineRule="atLeast"/>
        <w:rPr>
          <w:rFonts w:ascii="Tahoma" w:eastAsia="Calibri" w:hAnsi="Tahoma" w:cs="Tahoma"/>
          <w:lang w:eastAsia="en-US"/>
        </w:rPr>
      </w:pPr>
      <w:r w:rsidRPr="00C31E1B">
        <w:rPr>
          <w:rFonts w:ascii="Tahoma" w:eastAsia="Calibri" w:hAnsi="Tahoma" w:cs="Tahoma"/>
          <w:lang w:eastAsia="en-US"/>
        </w:rPr>
        <w:t xml:space="preserve">O udzielenie zamówienia mogą ubiegać się Wykonawcy, którzy spełniają warunki udziału w postępowaniu dotyczące: </w:t>
      </w:r>
    </w:p>
    <w:p w:rsidR="00C31E1B" w:rsidRPr="00C31E1B" w:rsidRDefault="00C31E1B" w:rsidP="00CB6257">
      <w:pPr>
        <w:numPr>
          <w:ilvl w:val="1"/>
          <w:numId w:val="22"/>
        </w:numPr>
        <w:spacing w:line="23" w:lineRule="atLeast"/>
        <w:rPr>
          <w:rFonts w:ascii="Tahoma" w:eastAsia="Calibri" w:hAnsi="Tahoma" w:cs="Tahoma"/>
          <w:lang w:eastAsia="en-US"/>
        </w:rPr>
      </w:pPr>
      <w:r w:rsidRPr="00C31E1B">
        <w:rPr>
          <w:rFonts w:ascii="Tahoma" w:eastAsia="Calibri" w:hAnsi="Tahoma" w:cs="Tahoma"/>
          <w:lang w:eastAsia="en-US"/>
        </w:rPr>
        <w:t>Zdolności do występowania w obrocie gospodarczym.</w:t>
      </w:r>
    </w:p>
    <w:p w:rsidR="00C31E1B" w:rsidRPr="00C31E1B" w:rsidRDefault="00C31E1B" w:rsidP="00C31E1B">
      <w:pPr>
        <w:spacing w:line="23" w:lineRule="atLeast"/>
        <w:ind w:left="792"/>
        <w:rPr>
          <w:rFonts w:ascii="Tahoma" w:eastAsia="Calibri" w:hAnsi="Tahoma" w:cs="Tahoma"/>
          <w:b/>
          <w:lang w:eastAsia="en-US"/>
        </w:rPr>
      </w:pPr>
      <w:r w:rsidRPr="00C31E1B">
        <w:rPr>
          <w:rFonts w:ascii="Tahoma" w:hAnsi="Tahoma" w:cs="Tahoma"/>
          <w:b/>
          <w:iCs/>
        </w:rPr>
        <w:t>Zamawiający nie wyznacza szczegółowego warunku w tym zakresie.</w:t>
      </w:r>
    </w:p>
    <w:p w:rsidR="00C31E1B" w:rsidRPr="00C31E1B" w:rsidRDefault="00C31E1B" w:rsidP="00CB6257">
      <w:pPr>
        <w:numPr>
          <w:ilvl w:val="1"/>
          <w:numId w:val="22"/>
        </w:numPr>
        <w:spacing w:line="23" w:lineRule="atLeast"/>
        <w:rPr>
          <w:rFonts w:ascii="Tahoma" w:eastAsia="Calibri" w:hAnsi="Tahoma" w:cs="Tahoma"/>
          <w:lang w:eastAsia="en-US"/>
        </w:rPr>
      </w:pPr>
      <w:r w:rsidRPr="00C31E1B">
        <w:rPr>
          <w:rFonts w:ascii="Tahoma" w:eastAsia="Calibri" w:hAnsi="Tahoma" w:cs="Tahoma"/>
          <w:lang w:eastAsia="en-US"/>
        </w:rPr>
        <w:t>Uprawnień do prowadzenia określonej działalności gospodarczej lub zawodowej, o ile wynika to z odrębnych przepisów.</w:t>
      </w:r>
    </w:p>
    <w:p w:rsidR="00C31E1B" w:rsidRPr="00C31E1B" w:rsidRDefault="00C31E1B" w:rsidP="00C31E1B">
      <w:pPr>
        <w:spacing w:line="23" w:lineRule="atLeast"/>
        <w:ind w:left="792"/>
        <w:rPr>
          <w:rFonts w:ascii="Tahoma" w:eastAsia="Calibri" w:hAnsi="Tahoma" w:cs="Tahoma"/>
          <w:b/>
          <w:lang w:eastAsia="en-US"/>
        </w:rPr>
      </w:pPr>
      <w:r w:rsidRPr="00C31E1B">
        <w:rPr>
          <w:rFonts w:ascii="Tahoma" w:hAnsi="Tahoma" w:cs="Tahoma"/>
          <w:b/>
          <w:iCs/>
        </w:rPr>
        <w:lastRenderedPageBreak/>
        <w:t>Zamawiający nie wyznacza szczegółowego warunku w tym zakresie.</w:t>
      </w:r>
    </w:p>
    <w:p w:rsidR="00C31E1B" w:rsidRPr="00C31E1B" w:rsidRDefault="00C31E1B" w:rsidP="00CB6257">
      <w:pPr>
        <w:numPr>
          <w:ilvl w:val="1"/>
          <w:numId w:val="22"/>
        </w:numPr>
        <w:spacing w:line="23" w:lineRule="atLeast"/>
        <w:rPr>
          <w:rFonts w:ascii="Tahoma" w:eastAsia="Calibri" w:hAnsi="Tahoma" w:cs="Tahoma"/>
          <w:lang w:eastAsia="en-US"/>
        </w:rPr>
      </w:pPr>
      <w:r w:rsidRPr="00C31E1B">
        <w:rPr>
          <w:rFonts w:ascii="Tahoma" w:eastAsia="Calibri" w:hAnsi="Tahoma" w:cs="Tahoma"/>
          <w:lang w:eastAsia="en-US"/>
        </w:rPr>
        <w:t>Sytuacji ekonomicznej lub finansowej.</w:t>
      </w:r>
    </w:p>
    <w:p w:rsidR="00C31E1B" w:rsidRPr="00C31E1B" w:rsidRDefault="00C31E1B" w:rsidP="00C31E1B">
      <w:pPr>
        <w:spacing w:line="23" w:lineRule="atLeast"/>
        <w:ind w:left="360" w:firstLine="348"/>
        <w:rPr>
          <w:rFonts w:ascii="Tahoma" w:hAnsi="Tahoma" w:cs="Tahoma"/>
          <w:b/>
          <w:lang w:val="x-none" w:eastAsia="x-none"/>
        </w:rPr>
      </w:pPr>
      <w:r w:rsidRPr="00C31E1B">
        <w:rPr>
          <w:rFonts w:ascii="Tahoma" w:hAnsi="Tahoma" w:cs="Tahoma"/>
          <w:b/>
          <w:iCs/>
          <w:lang w:val="x-none"/>
        </w:rPr>
        <w:t>Zamawiający nie wyznacza szczegółowego warunku w tym zakresie.</w:t>
      </w:r>
    </w:p>
    <w:p w:rsidR="00C31E1B" w:rsidRPr="00C31E1B" w:rsidRDefault="00C31E1B" w:rsidP="00CB6257">
      <w:pPr>
        <w:numPr>
          <w:ilvl w:val="1"/>
          <w:numId w:val="22"/>
        </w:numPr>
        <w:spacing w:line="23" w:lineRule="atLeast"/>
        <w:rPr>
          <w:rFonts w:asciiTheme="minorHAnsi" w:eastAsia="Calibri" w:hAnsiTheme="minorHAnsi" w:cstheme="minorHAnsi"/>
          <w:lang w:eastAsia="en-US"/>
        </w:rPr>
      </w:pPr>
      <w:r w:rsidRPr="00C31E1B">
        <w:rPr>
          <w:rFonts w:ascii="Tahoma" w:eastAsia="Calibri" w:hAnsi="Tahoma" w:cs="Tahoma"/>
          <w:lang w:eastAsia="en-US"/>
        </w:rPr>
        <w:t>Zdolności technicznej lub zawodowej - o udzielenie zamówienia mogą ubiegać się Wykonawcy, którzy wykażą, że:</w:t>
      </w:r>
    </w:p>
    <w:p w:rsidR="00C31E1B" w:rsidRDefault="00C31E1B" w:rsidP="00CC55AD">
      <w:pPr>
        <w:suppressAutoHyphens/>
        <w:spacing w:line="23" w:lineRule="atLeast"/>
        <w:ind w:left="792"/>
        <w:rPr>
          <w:rFonts w:ascii="Tahoma" w:eastAsia="Calibri" w:hAnsi="Tahoma" w:cs="Tahoma"/>
          <w:b/>
          <w:lang w:eastAsia="en-US"/>
        </w:rPr>
      </w:pPr>
      <w:r w:rsidRPr="00C31E1B">
        <w:rPr>
          <w:rFonts w:ascii="Tahoma" w:eastAsia="Calibri" w:hAnsi="Tahoma" w:cs="Tahoma"/>
          <w:b/>
          <w:lang w:eastAsia="en-US"/>
        </w:rPr>
        <w:t>posiadają wiedzę i doświadczenie niezbędne do wykonania przedmiotu zamówienia, tj. udokumentują wykonanie w okresie ostatnich pięciu lat, a jeżeli okres prowadzenia działalności jest krótszy – w tym okresie, co  najmniej</w:t>
      </w:r>
      <w:r w:rsidRPr="00C31E1B">
        <w:rPr>
          <w:rFonts w:ascii="Tahoma" w:eastAsia="Calibri" w:hAnsi="Tahoma" w:cs="Tahoma"/>
          <w:b/>
          <w:u w:val="single"/>
          <w:lang w:eastAsia="en-US"/>
        </w:rPr>
        <w:t xml:space="preserve"> dwóch  robót  budowlanych o minimalnej wartości 100.000,00 zł brutto każda</w:t>
      </w:r>
      <w:r w:rsidRPr="00C31E1B">
        <w:rPr>
          <w:rFonts w:ascii="Tahoma" w:eastAsia="Calibri" w:hAnsi="Tahoma" w:cs="Tahoma"/>
          <w:b/>
          <w:lang w:eastAsia="en-US"/>
        </w:rPr>
        <w:t xml:space="preserve">, polegających na </w:t>
      </w:r>
      <w:r>
        <w:rPr>
          <w:rFonts w:ascii="Tahoma" w:eastAsia="Calibri" w:hAnsi="Tahoma" w:cs="Tahoma"/>
          <w:b/>
          <w:lang w:eastAsia="en-US"/>
        </w:rPr>
        <w:t>wykonaniu nawierzchni z kostki betonowej o powierzchni</w:t>
      </w:r>
      <w:r w:rsidR="00CC55AD">
        <w:rPr>
          <w:rFonts w:ascii="Tahoma" w:eastAsia="Calibri" w:hAnsi="Tahoma" w:cs="Tahoma"/>
          <w:b/>
          <w:lang w:eastAsia="en-US"/>
        </w:rPr>
        <w:t xml:space="preserve"> co najmniej 500 m</w:t>
      </w:r>
      <w:r w:rsidR="00CC55AD">
        <w:rPr>
          <w:rFonts w:ascii="Tahoma" w:eastAsia="Calibri" w:hAnsi="Tahoma" w:cs="Tahoma"/>
          <w:b/>
          <w:vertAlign w:val="superscript"/>
          <w:lang w:eastAsia="en-US"/>
        </w:rPr>
        <w:t>2</w:t>
      </w:r>
      <w:r w:rsidR="00CC55AD">
        <w:rPr>
          <w:rFonts w:ascii="Tahoma" w:eastAsia="Calibri" w:hAnsi="Tahoma" w:cs="Tahoma"/>
          <w:b/>
          <w:lang w:eastAsia="en-US"/>
        </w:rPr>
        <w:t xml:space="preserve"> każda,</w:t>
      </w:r>
    </w:p>
    <w:p w:rsidR="00CC55AD" w:rsidRPr="00C31E1B" w:rsidRDefault="00CC55AD" w:rsidP="00CC55AD">
      <w:pPr>
        <w:suppressAutoHyphens/>
        <w:spacing w:line="23" w:lineRule="atLeast"/>
        <w:ind w:left="792"/>
        <w:rPr>
          <w:rFonts w:asciiTheme="minorHAnsi" w:eastAsia="Calibri" w:hAnsiTheme="minorHAnsi" w:cstheme="minorHAnsi"/>
          <w:lang w:eastAsia="en-US"/>
        </w:rPr>
      </w:pPr>
    </w:p>
    <w:p w:rsidR="00C31E1B" w:rsidRPr="00C31E1B" w:rsidRDefault="00C31E1B" w:rsidP="00C31E1B">
      <w:pPr>
        <w:keepNext/>
        <w:keepLines/>
        <w:suppressAutoHyphens/>
        <w:spacing w:line="23" w:lineRule="atLeast"/>
        <w:rPr>
          <w:rFonts w:ascii="Tahoma" w:hAnsi="Tahoma" w:cs="Tahoma"/>
          <w:b/>
          <w:u w:val="single"/>
        </w:rPr>
      </w:pPr>
      <w:r w:rsidRPr="00C31E1B">
        <w:rPr>
          <w:rFonts w:ascii="Tahoma" w:hAnsi="Tahoma" w:cs="Tahoma"/>
          <w:b/>
          <w:u w:val="single"/>
        </w:rPr>
        <w:t xml:space="preserve">Uwaga: </w:t>
      </w:r>
    </w:p>
    <w:p w:rsidR="00C31E1B" w:rsidRPr="00C31E1B" w:rsidRDefault="00C31E1B" w:rsidP="00CB6257">
      <w:pPr>
        <w:keepNext/>
        <w:keepLines/>
        <w:numPr>
          <w:ilvl w:val="0"/>
          <w:numId w:val="23"/>
        </w:numPr>
        <w:tabs>
          <w:tab w:val="left" w:pos="1134"/>
        </w:tabs>
        <w:suppressAutoHyphens/>
        <w:spacing w:line="23" w:lineRule="atLeast"/>
        <w:rPr>
          <w:rFonts w:ascii="Tahoma" w:hAnsi="Tahoma" w:cs="Tahoma"/>
          <w:b/>
        </w:rPr>
      </w:pPr>
      <w:r w:rsidRPr="00C31E1B">
        <w:rPr>
          <w:rFonts w:ascii="Tahoma" w:hAnsi="Tahoma" w:cs="Tahoma"/>
        </w:rPr>
        <w:t xml:space="preserve"> Pod pojęciami „budowa”, „przebudowa” rozumie się pojęcia zdefiniowane odpowiednio w art. 3 pkt. 6 i 7a ustawy z dnia 7 lipca 1994 r. Prawo budowlane (t.j. Dz. U. z 2020 r., poz. 1333 z </w:t>
      </w:r>
      <w:proofErr w:type="spellStart"/>
      <w:r w:rsidRPr="00C31E1B">
        <w:rPr>
          <w:rFonts w:ascii="Tahoma" w:hAnsi="Tahoma" w:cs="Tahoma"/>
        </w:rPr>
        <w:t>późn</w:t>
      </w:r>
      <w:proofErr w:type="spellEnd"/>
      <w:r w:rsidRPr="00C31E1B">
        <w:rPr>
          <w:rFonts w:ascii="Tahoma" w:hAnsi="Tahoma" w:cs="Tahoma"/>
        </w:rPr>
        <w:t>. zm.).</w:t>
      </w:r>
    </w:p>
    <w:p w:rsidR="00C31E1B" w:rsidRPr="00C31E1B" w:rsidRDefault="00C31E1B" w:rsidP="00CB6257">
      <w:pPr>
        <w:keepNext/>
        <w:keepLines/>
        <w:numPr>
          <w:ilvl w:val="0"/>
          <w:numId w:val="23"/>
        </w:numPr>
        <w:tabs>
          <w:tab w:val="left" w:pos="1134"/>
        </w:tabs>
        <w:suppressAutoHyphens/>
        <w:spacing w:line="23" w:lineRule="atLeast"/>
        <w:rPr>
          <w:rFonts w:ascii="Tahoma" w:hAnsi="Tahoma" w:cs="Tahoma"/>
        </w:rPr>
      </w:pPr>
      <w:r w:rsidRPr="00C31E1B">
        <w:rPr>
          <w:rFonts w:ascii="Tahoma" w:hAnsi="Tahoma" w:cs="Tahoma"/>
        </w:rPr>
        <w:t xml:space="preserve"> 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robót. Zamawiający zastrzega możliwość zwrócenia się do wykonawcy o wyjaśnienia w zakresie faktycznie konkretnie wykonywanego zakresu robót oraz przedstawienia stosownych dowodów np. umowy konsorcjum, z której wynika zakres obowiązków czy wystawionych przez wykonawcę faktur.</w:t>
      </w:r>
    </w:p>
    <w:p w:rsidR="00C31E1B" w:rsidRPr="00C31E1B" w:rsidRDefault="00C31E1B" w:rsidP="00CB6257">
      <w:pPr>
        <w:keepNext/>
        <w:keepLines/>
        <w:numPr>
          <w:ilvl w:val="0"/>
          <w:numId w:val="23"/>
        </w:numPr>
        <w:tabs>
          <w:tab w:val="left" w:pos="1134"/>
        </w:tabs>
        <w:suppressAutoHyphens/>
        <w:spacing w:line="23" w:lineRule="atLeast"/>
        <w:rPr>
          <w:rFonts w:ascii="Tahoma" w:hAnsi="Tahoma" w:cs="Tahoma"/>
        </w:rPr>
      </w:pPr>
      <w:r w:rsidRPr="00C31E1B">
        <w:rPr>
          <w:rFonts w:ascii="Tahoma" w:hAnsi="Tahoma" w:cs="Tahoma"/>
        </w:rPr>
        <w:t xml:space="preserve">  Zamawiający uzna za spełniony warunek SWZ również w przypadku, gdy doświadczenie wykazane przez Wykonawcę obejmuje szerszy zakres i wartość robót od wymaganych przez Zamawiającego.</w:t>
      </w:r>
    </w:p>
    <w:p w:rsidR="00C31E1B" w:rsidRPr="00C31E1B" w:rsidRDefault="00C31E1B" w:rsidP="00CB6257">
      <w:pPr>
        <w:keepNext/>
        <w:keepLines/>
        <w:numPr>
          <w:ilvl w:val="0"/>
          <w:numId w:val="23"/>
        </w:numPr>
        <w:suppressAutoHyphens/>
        <w:spacing w:line="23" w:lineRule="atLeast"/>
        <w:rPr>
          <w:rFonts w:ascii="Tahoma" w:hAnsi="Tahoma" w:cs="Tahoma"/>
        </w:rPr>
      </w:pPr>
      <w:r w:rsidRPr="00C31E1B">
        <w:rPr>
          <w:rFonts w:ascii="Tahoma" w:hAnsi="Tahoma" w:cs="Tahoma"/>
        </w:rPr>
        <w:t xml:space="preserve"> Zamawiający nie dopuszcza sumowania robót wykonanych w ramach odrębnych kontraktów (umów/zamówień) celem uzyskania wymaganego warunku kwotowego.</w:t>
      </w:r>
    </w:p>
    <w:p w:rsidR="00C31E1B" w:rsidRPr="00C31E1B" w:rsidRDefault="00C31E1B" w:rsidP="00CB6257">
      <w:pPr>
        <w:numPr>
          <w:ilvl w:val="0"/>
          <w:numId w:val="22"/>
        </w:numPr>
        <w:spacing w:line="23" w:lineRule="atLeast"/>
        <w:rPr>
          <w:rFonts w:ascii="Tahoma" w:eastAsia="Calibri" w:hAnsi="Tahoma" w:cs="Tahoma"/>
          <w:b/>
          <w:lang w:val="x-none" w:eastAsia="en-US"/>
        </w:rPr>
      </w:pPr>
      <w:r w:rsidRPr="00C31E1B">
        <w:rPr>
          <w:rFonts w:ascii="Tahoma" w:eastAsia="Calibri" w:hAnsi="Tahoma" w:cs="Tahoma"/>
          <w:b/>
          <w:lang w:eastAsia="en-US"/>
        </w:rPr>
        <w:t>W przypadku wykonawców wspólnie ubiegających się o udzielenie zamówienia warunek, o którym mowa w pkt. IV.2.4 niniejszej SWZ zostanie spełniony, jeżeli jeden z Wykonawców wspólnie ubiegających się o udzielenie zamówienia spełni go samodzielnie</w:t>
      </w:r>
      <w:r w:rsidRPr="00C31E1B">
        <w:rPr>
          <w:rFonts w:ascii="Tahoma" w:eastAsia="Calibri" w:hAnsi="Tahoma" w:cs="Tahoma"/>
          <w:b/>
          <w:lang w:val="x-none" w:eastAsia="en-US"/>
        </w:rPr>
        <w:t xml:space="preserve"> lub Wykonawcy spełnią go łącznie.</w:t>
      </w:r>
    </w:p>
    <w:p w:rsidR="00C31E1B" w:rsidRPr="00CC55AD" w:rsidRDefault="00C31E1B" w:rsidP="00CB6257">
      <w:pPr>
        <w:widowControl w:val="0"/>
        <w:numPr>
          <w:ilvl w:val="0"/>
          <w:numId w:val="22"/>
        </w:numPr>
        <w:suppressAutoHyphens/>
        <w:spacing w:line="23" w:lineRule="atLeast"/>
        <w:ind w:left="357" w:hanging="357"/>
        <w:jc w:val="both"/>
        <w:rPr>
          <w:rFonts w:ascii="Tahoma" w:eastAsia="Calibri" w:hAnsi="Tahoma" w:cs="Tahoma"/>
          <w:lang w:eastAsia="en-US"/>
        </w:rPr>
      </w:pPr>
      <w:r w:rsidRPr="00C31E1B">
        <w:rPr>
          <w:rFonts w:ascii="Tahoma" w:eastAsia="Calibri" w:hAnsi="Tahoma" w:cs="Tahoma"/>
          <w:lang w:eastAsia="en-US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  <w:r w:rsidRPr="00C31E1B">
        <w:rPr>
          <w:rFonts w:ascii="Tahoma" w:hAnsi="Tahoma" w:cs="Tahoma"/>
        </w:rPr>
        <w:t>”</w:t>
      </w:r>
    </w:p>
    <w:p w:rsidR="00CC55AD" w:rsidRDefault="00CC55AD" w:rsidP="00CC55AD">
      <w:pPr>
        <w:widowControl w:val="0"/>
        <w:suppressAutoHyphens/>
        <w:spacing w:line="23" w:lineRule="atLeast"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</w:rPr>
        <w:lastRenderedPageBreak/>
        <w:t xml:space="preserve">II. </w:t>
      </w:r>
      <w:r>
        <w:rPr>
          <w:rFonts w:ascii="Tahoma" w:hAnsi="Tahoma" w:cs="Tahoma"/>
          <w:b/>
        </w:rPr>
        <w:tab/>
      </w:r>
      <w:r w:rsidRPr="00CC55AD">
        <w:rPr>
          <w:rFonts w:ascii="Tahoma" w:hAnsi="Tahoma" w:cs="Tahoma"/>
          <w:b/>
        </w:rPr>
        <w:t xml:space="preserve">W pkt </w:t>
      </w:r>
      <w:r>
        <w:rPr>
          <w:rFonts w:ascii="Tahoma" w:hAnsi="Tahoma" w:cs="Tahoma"/>
          <w:b/>
        </w:rPr>
        <w:t>VXI</w:t>
      </w:r>
      <w:r w:rsidRPr="00CC55AD">
        <w:rPr>
          <w:rFonts w:ascii="Tahoma" w:hAnsi="Tahoma" w:cs="Tahoma"/>
          <w:b/>
        </w:rPr>
        <w:t xml:space="preserve">.1 SWZ </w:t>
      </w:r>
      <w:bookmarkStart w:id="0" w:name="_Toc61256835"/>
      <w:bookmarkStart w:id="1" w:name="_Toc74140147"/>
      <w:r w:rsidR="00BC008B">
        <w:rPr>
          <w:rFonts w:ascii="Tahoma" w:hAnsi="Tahoma" w:cs="Tahoma"/>
          <w:b/>
        </w:rPr>
        <w:t xml:space="preserve">- </w:t>
      </w:r>
      <w:r w:rsidRPr="00CC55AD">
        <w:rPr>
          <w:rFonts w:ascii="Tahoma" w:eastAsia="Calibri" w:hAnsi="Tahoma" w:cs="Tahoma"/>
          <w:b/>
          <w:caps/>
          <w:lang w:val="x-none" w:eastAsia="en-US"/>
        </w:rPr>
        <w:t>sposób oraz termin sładania ofert</w:t>
      </w:r>
      <w:bookmarkEnd w:id="0"/>
      <w:bookmarkEnd w:id="1"/>
    </w:p>
    <w:p w:rsidR="00CC55AD" w:rsidRDefault="00CC55AD" w:rsidP="00CC55AD">
      <w:pPr>
        <w:widowControl w:val="0"/>
        <w:suppressAutoHyphens/>
        <w:spacing w:line="23" w:lineRule="atLeast"/>
        <w:jc w:val="both"/>
        <w:rPr>
          <w:rFonts w:ascii="Tahoma" w:eastAsia="Calibri" w:hAnsi="Tahoma" w:cs="Tahoma"/>
          <w:lang w:eastAsia="en-US"/>
        </w:rPr>
      </w:pPr>
    </w:p>
    <w:p w:rsidR="00CC55AD" w:rsidRPr="00BC008B" w:rsidRDefault="00CC55AD" w:rsidP="00CC55AD">
      <w:pPr>
        <w:widowControl w:val="0"/>
        <w:suppressAutoHyphens/>
        <w:spacing w:line="23" w:lineRule="atLeast"/>
        <w:jc w:val="both"/>
        <w:rPr>
          <w:rFonts w:ascii="Tahoma" w:eastAsia="Calibri" w:hAnsi="Tahoma" w:cs="Tahoma"/>
          <w:u w:val="single"/>
          <w:lang w:eastAsia="en-US"/>
        </w:rPr>
      </w:pPr>
      <w:r w:rsidRPr="00BC008B">
        <w:rPr>
          <w:rFonts w:ascii="Tahoma" w:eastAsia="Calibri" w:hAnsi="Tahoma" w:cs="Tahoma"/>
          <w:u w:val="single"/>
          <w:lang w:eastAsia="en-US"/>
        </w:rPr>
        <w:t>Zapis przed zmianą</w:t>
      </w:r>
      <w:r w:rsidR="00BC008B">
        <w:rPr>
          <w:rFonts w:ascii="Tahoma" w:eastAsia="Calibri" w:hAnsi="Tahoma" w:cs="Tahoma"/>
          <w:u w:val="single"/>
          <w:lang w:eastAsia="en-US"/>
        </w:rPr>
        <w:t>:</w:t>
      </w:r>
    </w:p>
    <w:p w:rsidR="00CC55AD" w:rsidRPr="00CC55AD" w:rsidRDefault="00CC55AD" w:rsidP="00CC55AD">
      <w:pPr>
        <w:widowControl w:val="0"/>
        <w:suppressAutoHyphens/>
        <w:spacing w:line="23" w:lineRule="atLeast"/>
        <w:jc w:val="both"/>
        <w:rPr>
          <w:rFonts w:ascii="Tahoma" w:eastAsia="Calibri" w:hAnsi="Tahoma" w:cs="Tahoma"/>
          <w:lang w:eastAsia="en-US"/>
        </w:rPr>
      </w:pPr>
    </w:p>
    <w:p w:rsidR="00CC55AD" w:rsidRPr="00CC55AD" w:rsidRDefault="00BC008B" w:rsidP="00CC55AD">
      <w:pPr>
        <w:widowControl w:val="0"/>
        <w:numPr>
          <w:ilvl w:val="0"/>
          <w:numId w:val="18"/>
        </w:numPr>
        <w:suppressAutoHyphens/>
        <w:spacing w:after="160" w:line="276" w:lineRule="auto"/>
        <w:ind w:left="284" w:hanging="284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„</w:t>
      </w:r>
      <w:r w:rsidR="00CC55AD" w:rsidRPr="00CC55AD">
        <w:rPr>
          <w:rFonts w:ascii="Tahoma" w:eastAsia="Calibri" w:hAnsi="Tahoma" w:cs="Tahoma"/>
          <w:lang w:eastAsia="en-US"/>
        </w:rPr>
        <w:t xml:space="preserve">Ofertę wraz z wymaganymi dokumentami należy umieścić na Platformie pod adresem: </w:t>
      </w:r>
      <w:hyperlink r:id="rId7" w:history="1">
        <w:r w:rsidR="00CC55AD" w:rsidRPr="00CC55AD">
          <w:rPr>
            <w:rFonts w:ascii="Tahoma" w:eastAsia="Calibri" w:hAnsi="Tahoma" w:cs="Tahoma"/>
            <w:lang w:eastAsia="en-US"/>
          </w:rPr>
          <w:t xml:space="preserve"> </w:t>
        </w:r>
        <w:hyperlink r:id="rId8" w:history="1">
          <w:r w:rsidR="00CC55AD" w:rsidRPr="00CC55AD">
            <w:rPr>
              <w:rFonts w:ascii="Tahoma" w:eastAsia="Calibri" w:hAnsi="Tahoma" w:cs="Tahoma"/>
            </w:rPr>
            <w:t xml:space="preserve"> </w:t>
          </w:r>
        </w:hyperlink>
      </w:hyperlink>
      <w:r w:rsidR="00CC55AD" w:rsidRPr="00CC55AD">
        <w:rPr>
          <w:rFonts w:ascii="Tahoma" w:eastAsia="Calibri" w:hAnsi="Tahoma" w:cs="Tahoma"/>
          <w:lang w:eastAsia="en-US"/>
        </w:rPr>
        <w:t xml:space="preserve"> </w:t>
      </w:r>
      <w:hyperlink r:id="rId9" w:history="1">
        <w:r w:rsidR="00CC55AD" w:rsidRPr="00CC55AD">
          <w:rPr>
            <w:rFonts w:ascii="Tahoma" w:hAnsi="Tahoma" w:cs="Tahoma"/>
            <w:b/>
            <w:color w:val="0000FF"/>
            <w:u w:val="single"/>
          </w:rPr>
          <w:t>https://platformazakupowa.pl/pn/aleksandrow-lodzki</w:t>
        </w:r>
      </w:hyperlink>
      <w:r w:rsidR="00CC55AD" w:rsidRPr="00CC55AD">
        <w:rPr>
          <w:rFonts w:ascii="Tahoma" w:hAnsi="Tahoma" w:cs="Tahoma"/>
          <w:b/>
          <w:color w:val="0000FF"/>
          <w:u w:val="single"/>
        </w:rPr>
        <w:t xml:space="preserve"> </w:t>
      </w:r>
      <w:r w:rsidR="00CC55AD" w:rsidRPr="00CC55AD">
        <w:rPr>
          <w:rFonts w:ascii="Tahoma" w:eastAsia="Calibri" w:hAnsi="Tahoma" w:cs="Tahoma"/>
          <w:lang w:eastAsia="en-US"/>
        </w:rPr>
        <w:t xml:space="preserve">na stronie dotyczącej odpowiedniego postępowania do dnia </w:t>
      </w:r>
      <w:r w:rsidR="00CC55AD" w:rsidRPr="00CC55AD">
        <w:rPr>
          <w:rFonts w:ascii="Tahoma" w:eastAsia="Calibri" w:hAnsi="Tahoma" w:cs="Tahoma"/>
          <w:b/>
          <w:highlight w:val="cyan"/>
          <w:lang w:eastAsia="en-US"/>
        </w:rPr>
        <w:t>20.07.2021</w:t>
      </w:r>
      <w:r w:rsidR="00CC55AD" w:rsidRPr="00CC55AD">
        <w:rPr>
          <w:rFonts w:ascii="Tahoma" w:eastAsia="Calibri" w:hAnsi="Tahoma" w:cs="Tahoma"/>
          <w:highlight w:val="cyan"/>
          <w:lang w:eastAsia="en-US"/>
        </w:rPr>
        <w:t xml:space="preserve"> </w:t>
      </w:r>
      <w:r w:rsidR="00CC55AD" w:rsidRPr="00CC55AD">
        <w:rPr>
          <w:rFonts w:ascii="Tahoma" w:eastAsia="Calibri" w:hAnsi="Tahoma" w:cs="Tahoma"/>
          <w:b/>
          <w:highlight w:val="cyan"/>
          <w:lang w:eastAsia="en-US"/>
        </w:rPr>
        <w:t>r. do godz. 11.00</w:t>
      </w:r>
      <w:r w:rsidR="00CC55AD" w:rsidRPr="00CC55AD">
        <w:rPr>
          <w:rFonts w:ascii="Tahoma" w:eastAsia="Calibri" w:hAnsi="Tahoma" w:cs="Tahoma"/>
          <w:b/>
          <w:lang w:eastAsia="en-US"/>
        </w:rPr>
        <w:t>.</w:t>
      </w:r>
      <w:r>
        <w:rPr>
          <w:rFonts w:ascii="Tahoma" w:eastAsia="Calibri" w:hAnsi="Tahoma" w:cs="Tahoma"/>
          <w:b/>
          <w:lang w:eastAsia="en-US"/>
        </w:rPr>
        <w:t>”</w:t>
      </w:r>
    </w:p>
    <w:p w:rsidR="00C31E1B" w:rsidRPr="006E492A" w:rsidRDefault="00C31E1B" w:rsidP="00C31E1B">
      <w:pPr>
        <w:widowControl w:val="0"/>
        <w:spacing w:line="276" w:lineRule="auto"/>
        <w:rPr>
          <w:rFonts w:ascii="Tahoma" w:hAnsi="Tahoma" w:cs="Tahoma"/>
          <w:u w:val="single"/>
        </w:rPr>
      </w:pPr>
    </w:p>
    <w:p w:rsidR="006E492A" w:rsidRDefault="006E492A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  <w:r w:rsidRPr="00181E30">
        <w:rPr>
          <w:rFonts w:ascii="Tahoma" w:hAnsi="Tahoma" w:cs="Tahoma"/>
          <w:u w:val="single"/>
        </w:rPr>
        <w:t xml:space="preserve">Zapis </w:t>
      </w:r>
      <w:r>
        <w:rPr>
          <w:rFonts w:ascii="Tahoma" w:hAnsi="Tahoma" w:cs="Tahoma"/>
          <w:u w:val="single"/>
        </w:rPr>
        <w:t>po zmianie</w:t>
      </w:r>
      <w:r w:rsidRPr="00181E30">
        <w:rPr>
          <w:rFonts w:ascii="Tahoma" w:hAnsi="Tahoma" w:cs="Tahoma"/>
          <w:u w:val="single"/>
        </w:rPr>
        <w:t>:</w:t>
      </w:r>
    </w:p>
    <w:p w:rsidR="009D7A65" w:rsidRDefault="009D7A65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CC55AD" w:rsidRDefault="00CC55AD" w:rsidP="00CC55AD">
      <w:pPr>
        <w:widowControl w:val="0"/>
        <w:suppressAutoHyphens/>
        <w:spacing w:line="23" w:lineRule="atLeast"/>
        <w:jc w:val="both"/>
        <w:rPr>
          <w:rFonts w:ascii="Tahoma" w:eastAsia="Calibri" w:hAnsi="Tahoma" w:cs="Tahoma"/>
          <w:b/>
          <w:caps/>
          <w:lang w:val="x-none" w:eastAsia="en-US"/>
        </w:rPr>
      </w:pPr>
      <w:r w:rsidRPr="00CC55AD">
        <w:rPr>
          <w:rFonts w:ascii="Tahoma" w:hAnsi="Tahoma" w:cs="Tahoma"/>
          <w:b/>
        </w:rPr>
        <w:t xml:space="preserve">VXI. </w:t>
      </w:r>
      <w:r w:rsidRPr="00CC55AD">
        <w:rPr>
          <w:rFonts w:ascii="Tahoma" w:eastAsia="Calibri" w:hAnsi="Tahoma" w:cs="Tahoma"/>
          <w:b/>
          <w:caps/>
          <w:lang w:val="x-none" w:eastAsia="en-US"/>
        </w:rPr>
        <w:t>sposób oraz termin sładania ofert</w:t>
      </w:r>
    </w:p>
    <w:p w:rsidR="00CC55AD" w:rsidRPr="00CC55AD" w:rsidRDefault="00CC55AD" w:rsidP="00CC55AD">
      <w:pPr>
        <w:widowControl w:val="0"/>
        <w:suppressAutoHyphens/>
        <w:spacing w:line="23" w:lineRule="atLeast"/>
        <w:jc w:val="both"/>
        <w:rPr>
          <w:rFonts w:ascii="Tahoma" w:eastAsia="Calibri" w:hAnsi="Tahoma" w:cs="Tahoma"/>
          <w:lang w:eastAsia="en-US"/>
        </w:rPr>
      </w:pPr>
    </w:p>
    <w:p w:rsidR="00CC55AD" w:rsidRPr="00BC008B" w:rsidRDefault="00BC008B" w:rsidP="00BC008B">
      <w:pPr>
        <w:pStyle w:val="Akapitzlist"/>
        <w:keepNext/>
        <w:keepLines/>
        <w:numPr>
          <w:ilvl w:val="0"/>
          <w:numId w:val="20"/>
        </w:numPr>
        <w:ind w:left="357" w:hanging="357"/>
        <w:rPr>
          <w:rFonts w:ascii="Tahoma" w:hAnsi="Tahoma" w:cs="Tahoma"/>
          <w:b/>
        </w:rPr>
      </w:pPr>
      <w:r>
        <w:rPr>
          <w:rFonts w:ascii="Tahoma" w:hAnsi="Tahoma" w:cs="Tahoma"/>
        </w:rPr>
        <w:t>„</w:t>
      </w:r>
      <w:r w:rsidR="00CC55AD" w:rsidRPr="00BC008B">
        <w:rPr>
          <w:rFonts w:ascii="Tahoma" w:hAnsi="Tahoma" w:cs="Tahoma"/>
        </w:rPr>
        <w:t xml:space="preserve">Ofertę wraz z wymaganymi dokumentami należy umieścić na Platformie pod adresem: </w:t>
      </w:r>
      <w:hyperlink r:id="rId10" w:history="1">
        <w:r w:rsidR="00CC55AD" w:rsidRPr="00BC008B">
          <w:rPr>
            <w:rFonts w:ascii="Tahoma" w:hAnsi="Tahoma" w:cs="Tahoma"/>
          </w:rPr>
          <w:t xml:space="preserve"> </w:t>
        </w:r>
        <w:hyperlink r:id="rId11" w:history="1">
          <w:r w:rsidR="00CC55AD" w:rsidRPr="00BC008B">
            <w:rPr>
              <w:rFonts w:ascii="Tahoma" w:hAnsi="Tahoma" w:cs="Tahoma"/>
            </w:rPr>
            <w:t xml:space="preserve"> </w:t>
          </w:r>
        </w:hyperlink>
      </w:hyperlink>
      <w:r w:rsidR="00CC55AD" w:rsidRPr="00BC008B">
        <w:rPr>
          <w:rFonts w:ascii="Tahoma" w:hAnsi="Tahoma" w:cs="Tahoma"/>
        </w:rPr>
        <w:t xml:space="preserve"> </w:t>
      </w:r>
      <w:hyperlink r:id="rId12" w:history="1">
        <w:r w:rsidR="00CC55AD" w:rsidRPr="00BC008B">
          <w:rPr>
            <w:rFonts w:ascii="Tahoma" w:hAnsi="Tahoma" w:cs="Tahoma"/>
            <w:b/>
            <w:color w:val="0000FF"/>
            <w:u w:val="single"/>
          </w:rPr>
          <w:t>https://platformazakupowa.pl/pn/aleksandrow-lodzki</w:t>
        </w:r>
      </w:hyperlink>
      <w:r w:rsidR="00CC55AD" w:rsidRPr="00BC008B">
        <w:rPr>
          <w:rFonts w:ascii="Tahoma" w:hAnsi="Tahoma" w:cs="Tahoma"/>
          <w:b/>
          <w:color w:val="0000FF"/>
          <w:u w:val="single"/>
        </w:rPr>
        <w:t xml:space="preserve"> </w:t>
      </w:r>
      <w:r w:rsidR="00CC55AD" w:rsidRPr="00BC008B">
        <w:rPr>
          <w:rFonts w:ascii="Tahoma" w:hAnsi="Tahoma" w:cs="Tahoma"/>
        </w:rPr>
        <w:t xml:space="preserve">na stronie dotyczącej odpowiedniego postępowania do dnia </w:t>
      </w:r>
      <w:r w:rsidR="00CC55AD" w:rsidRPr="00BC008B">
        <w:rPr>
          <w:rFonts w:ascii="Tahoma" w:hAnsi="Tahoma" w:cs="Tahoma"/>
          <w:b/>
          <w:highlight w:val="cyan"/>
        </w:rPr>
        <w:t>21.07.2021</w:t>
      </w:r>
      <w:r w:rsidR="00CC55AD" w:rsidRPr="00BC008B">
        <w:rPr>
          <w:rFonts w:ascii="Tahoma" w:hAnsi="Tahoma" w:cs="Tahoma"/>
          <w:highlight w:val="cyan"/>
        </w:rPr>
        <w:t xml:space="preserve"> </w:t>
      </w:r>
      <w:r w:rsidR="00CC55AD" w:rsidRPr="00BC008B">
        <w:rPr>
          <w:rFonts w:ascii="Tahoma" w:hAnsi="Tahoma" w:cs="Tahoma"/>
          <w:b/>
          <w:highlight w:val="cyan"/>
        </w:rPr>
        <w:t>r.</w:t>
      </w:r>
      <w:r w:rsidR="00CB6257">
        <w:rPr>
          <w:rFonts w:ascii="Tahoma" w:hAnsi="Tahoma" w:cs="Tahoma"/>
          <w:b/>
          <w:highlight w:val="cyan"/>
        </w:rPr>
        <w:t xml:space="preserve"> do godz. 11</w:t>
      </w:r>
      <w:r w:rsidR="00CC55AD" w:rsidRPr="00BC008B">
        <w:rPr>
          <w:rFonts w:ascii="Tahoma" w:hAnsi="Tahoma" w:cs="Tahoma"/>
          <w:b/>
          <w:highlight w:val="cyan"/>
        </w:rPr>
        <w:t>.00</w:t>
      </w:r>
      <w:r>
        <w:rPr>
          <w:rFonts w:ascii="Tahoma" w:hAnsi="Tahoma" w:cs="Tahoma"/>
          <w:b/>
        </w:rPr>
        <w:t>”</w:t>
      </w:r>
    </w:p>
    <w:p w:rsidR="00CC55AD" w:rsidRDefault="00CC55AD" w:rsidP="00CC55AD">
      <w:pPr>
        <w:keepNext/>
        <w:keepLines/>
        <w:spacing w:line="276" w:lineRule="auto"/>
        <w:rPr>
          <w:rFonts w:ascii="Tahoma" w:eastAsia="Calibri" w:hAnsi="Tahoma" w:cs="Tahoma"/>
          <w:b/>
          <w:lang w:eastAsia="en-US"/>
        </w:rPr>
      </w:pPr>
    </w:p>
    <w:p w:rsidR="00BC008B" w:rsidRDefault="00BC008B" w:rsidP="00BC008B">
      <w:pPr>
        <w:widowControl w:val="0"/>
        <w:spacing w:before="240" w:after="240" w:line="276" w:lineRule="auto"/>
        <w:outlineLvl w:val="0"/>
        <w:rPr>
          <w:rFonts w:ascii="Tahoma" w:eastAsia="Calibri" w:hAnsi="Tahoma" w:cs="Tahoma"/>
          <w:b/>
          <w:caps/>
          <w:lang w:val="x-none" w:eastAsia="en-US"/>
        </w:rPr>
      </w:pPr>
      <w:bookmarkStart w:id="2" w:name="_Toc61256836"/>
      <w:bookmarkStart w:id="3" w:name="_Toc74140148"/>
      <w:r>
        <w:rPr>
          <w:rFonts w:ascii="Tahoma" w:eastAsia="Calibri" w:hAnsi="Tahoma" w:cs="Tahoma"/>
          <w:b/>
          <w:caps/>
          <w:lang w:eastAsia="en-US"/>
        </w:rPr>
        <w:t xml:space="preserve">III. w pkt XVII.1 SWZ -  </w:t>
      </w:r>
      <w:r w:rsidRPr="00BC008B">
        <w:rPr>
          <w:rFonts w:ascii="Tahoma" w:eastAsia="Calibri" w:hAnsi="Tahoma" w:cs="Tahoma"/>
          <w:b/>
          <w:caps/>
          <w:lang w:val="x-none" w:eastAsia="en-US"/>
        </w:rPr>
        <w:t>otwarcie ofert</w:t>
      </w:r>
      <w:bookmarkEnd w:id="2"/>
      <w:bookmarkEnd w:id="3"/>
    </w:p>
    <w:p w:rsidR="00BC008B" w:rsidRDefault="00BC008B" w:rsidP="00BC008B">
      <w:pPr>
        <w:widowControl w:val="0"/>
        <w:suppressAutoHyphens/>
        <w:spacing w:line="23" w:lineRule="atLeast"/>
        <w:jc w:val="both"/>
        <w:rPr>
          <w:rFonts w:ascii="Tahoma" w:eastAsia="Calibri" w:hAnsi="Tahoma" w:cs="Tahoma"/>
          <w:u w:val="single"/>
          <w:lang w:eastAsia="en-US"/>
        </w:rPr>
      </w:pPr>
      <w:r w:rsidRPr="00BC008B">
        <w:rPr>
          <w:rFonts w:ascii="Tahoma" w:eastAsia="Calibri" w:hAnsi="Tahoma" w:cs="Tahoma"/>
          <w:u w:val="single"/>
          <w:lang w:eastAsia="en-US"/>
        </w:rPr>
        <w:t>Zapis przed zmianą</w:t>
      </w:r>
      <w:r>
        <w:rPr>
          <w:rFonts w:ascii="Tahoma" w:eastAsia="Calibri" w:hAnsi="Tahoma" w:cs="Tahoma"/>
          <w:u w:val="single"/>
          <w:lang w:eastAsia="en-US"/>
        </w:rPr>
        <w:t>:</w:t>
      </w:r>
    </w:p>
    <w:p w:rsidR="00BC008B" w:rsidRPr="00BC008B" w:rsidRDefault="00BC008B" w:rsidP="00BC008B">
      <w:pPr>
        <w:widowControl w:val="0"/>
        <w:suppressAutoHyphens/>
        <w:spacing w:line="23" w:lineRule="atLeast"/>
        <w:jc w:val="both"/>
        <w:rPr>
          <w:rFonts w:ascii="Tahoma" w:eastAsia="Calibri" w:hAnsi="Tahoma" w:cs="Tahoma"/>
          <w:u w:val="single"/>
          <w:lang w:eastAsia="en-US"/>
        </w:rPr>
      </w:pPr>
    </w:p>
    <w:p w:rsidR="00BC008B" w:rsidRDefault="00BC008B" w:rsidP="00BC008B">
      <w:pPr>
        <w:numPr>
          <w:ilvl w:val="0"/>
          <w:numId w:val="19"/>
        </w:numPr>
        <w:shd w:val="clear" w:color="auto" w:fill="FFFFFF"/>
        <w:spacing w:after="160" w:line="276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„</w:t>
      </w:r>
      <w:r w:rsidRPr="00BC008B">
        <w:rPr>
          <w:rFonts w:ascii="Tahoma" w:hAnsi="Tahoma" w:cs="Tahoma"/>
          <w:color w:val="000000"/>
        </w:rPr>
        <w:t xml:space="preserve">Otwarcie ofert nastąpi w dniu </w:t>
      </w:r>
      <w:r w:rsidRPr="00BC008B">
        <w:rPr>
          <w:rFonts w:ascii="Tahoma" w:hAnsi="Tahoma" w:cs="Tahoma"/>
          <w:b/>
          <w:color w:val="000000"/>
          <w:highlight w:val="cyan"/>
        </w:rPr>
        <w:t>20.07.</w:t>
      </w:r>
      <w:r w:rsidRPr="00BC008B">
        <w:rPr>
          <w:rFonts w:ascii="Tahoma" w:hAnsi="Tahoma" w:cs="Tahoma"/>
          <w:b/>
          <w:highlight w:val="cyan"/>
        </w:rPr>
        <w:t>2021 r. o godz. 11.30.</w:t>
      </w:r>
      <w:r w:rsidRPr="00BC008B">
        <w:rPr>
          <w:rFonts w:ascii="Tahoma" w:hAnsi="Tahoma" w:cs="Tahoma"/>
        </w:rPr>
        <w:t>”</w:t>
      </w:r>
    </w:p>
    <w:p w:rsidR="00BC008B" w:rsidRPr="00BC008B" w:rsidRDefault="00BC008B" w:rsidP="00BC008B">
      <w:pPr>
        <w:shd w:val="clear" w:color="auto" w:fill="FFFFFF"/>
        <w:spacing w:after="160" w:line="276" w:lineRule="auto"/>
        <w:ind w:left="357"/>
        <w:rPr>
          <w:rFonts w:ascii="Tahoma" w:hAnsi="Tahoma" w:cs="Tahoma"/>
        </w:rPr>
      </w:pPr>
    </w:p>
    <w:p w:rsidR="00BC008B" w:rsidRPr="00BC008B" w:rsidRDefault="00BC008B" w:rsidP="00BC008B">
      <w:pPr>
        <w:shd w:val="clear" w:color="auto" w:fill="FFFFFF"/>
        <w:spacing w:after="16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Zapis po zmianie</w:t>
      </w:r>
      <w:r w:rsidRPr="00BC008B">
        <w:rPr>
          <w:rFonts w:ascii="Tahoma" w:hAnsi="Tahoma" w:cs="Tahoma"/>
        </w:rPr>
        <w:t>:</w:t>
      </w:r>
    </w:p>
    <w:p w:rsidR="00BC008B" w:rsidRPr="00BC008B" w:rsidRDefault="00BC008B" w:rsidP="00BC008B">
      <w:pPr>
        <w:pStyle w:val="Akapitzlist"/>
        <w:numPr>
          <w:ilvl w:val="0"/>
          <w:numId w:val="21"/>
        </w:numPr>
        <w:shd w:val="clear" w:color="auto" w:fill="FFFFFF"/>
        <w:spacing w:after="160"/>
        <w:ind w:left="357" w:hanging="357"/>
        <w:rPr>
          <w:rFonts w:ascii="Tahoma" w:hAnsi="Tahoma" w:cs="Tahoma"/>
        </w:rPr>
      </w:pPr>
      <w:r w:rsidRPr="00BC008B">
        <w:rPr>
          <w:rFonts w:ascii="Tahoma" w:hAnsi="Tahoma" w:cs="Tahoma"/>
          <w:color w:val="000000"/>
        </w:rPr>
        <w:t xml:space="preserve">„Otwarcie ofert nastąpi w dniu </w:t>
      </w:r>
      <w:r w:rsidRPr="00BC008B">
        <w:rPr>
          <w:rFonts w:ascii="Tahoma" w:hAnsi="Tahoma" w:cs="Tahoma"/>
          <w:b/>
          <w:color w:val="000000"/>
          <w:highlight w:val="cyan"/>
        </w:rPr>
        <w:t>2</w:t>
      </w:r>
      <w:r w:rsidR="00CA4441">
        <w:rPr>
          <w:rFonts w:ascii="Tahoma" w:hAnsi="Tahoma" w:cs="Tahoma"/>
          <w:b/>
          <w:color w:val="000000"/>
          <w:highlight w:val="cyan"/>
        </w:rPr>
        <w:t>1</w:t>
      </w:r>
      <w:r w:rsidRPr="00BC008B">
        <w:rPr>
          <w:rFonts w:ascii="Tahoma" w:hAnsi="Tahoma" w:cs="Tahoma"/>
          <w:b/>
          <w:color w:val="000000"/>
          <w:highlight w:val="cyan"/>
        </w:rPr>
        <w:t>.07.</w:t>
      </w:r>
      <w:r w:rsidRPr="00BC008B">
        <w:rPr>
          <w:rFonts w:ascii="Tahoma" w:hAnsi="Tahoma" w:cs="Tahoma"/>
          <w:b/>
          <w:highlight w:val="cyan"/>
        </w:rPr>
        <w:t>2021 r. o godz. 1</w:t>
      </w:r>
      <w:r w:rsidR="00CB6257">
        <w:rPr>
          <w:rFonts w:ascii="Tahoma" w:hAnsi="Tahoma" w:cs="Tahoma"/>
          <w:b/>
          <w:highlight w:val="cyan"/>
        </w:rPr>
        <w:t>1</w:t>
      </w:r>
      <w:r w:rsidRPr="00BC008B">
        <w:rPr>
          <w:rFonts w:ascii="Tahoma" w:hAnsi="Tahoma" w:cs="Tahoma"/>
          <w:b/>
          <w:highlight w:val="cyan"/>
        </w:rPr>
        <w:t>.30.</w:t>
      </w:r>
      <w:r w:rsidRPr="00BC008B">
        <w:rPr>
          <w:rFonts w:ascii="Tahoma" w:hAnsi="Tahoma" w:cs="Tahoma"/>
        </w:rPr>
        <w:t>”</w:t>
      </w:r>
    </w:p>
    <w:p w:rsidR="00CC55AD" w:rsidRDefault="00CC55AD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943F12" w:rsidRDefault="00943F12" w:rsidP="006E492A">
      <w:pPr>
        <w:keepNext/>
        <w:keepLines/>
        <w:spacing w:line="276" w:lineRule="auto"/>
        <w:rPr>
          <w:rFonts w:ascii="Tahoma" w:hAnsi="Tahoma" w:cs="Tahoma"/>
          <w:u w:val="single"/>
        </w:rPr>
      </w:pPr>
    </w:p>
    <w:p w:rsidR="00287814" w:rsidRPr="003504AF" w:rsidRDefault="003504AF" w:rsidP="00287814">
      <w:pPr>
        <w:keepNext/>
        <w:spacing w:line="276" w:lineRule="auto"/>
        <w:ind w:left="2836" w:firstLine="709"/>
        <w:jc w:val="center"/>
        <w:rPr>
          <w:rFonts w:ascii="Tahoma" w:hAnsi="Tahoma" w:cs="Tahoma"/>
        </w:rPr>
      </w:pPr>
      <w:r w:rsidRPr="003504AF">
        <w:rPr>
          <w:rFonts w:ascii="Tahoma" w:hAnsi="Tahoma" w:cs="Tahoma"/>
        </w:rPr>
        <w:t>Zamawiający</w:t>
      </w:r>
      <w:bookmarkStart w:id="4" w:name="_GoBack"/>
      <w:bookmarkEnd w:id="4"/>
    </w:p>
    <w:p w:rsidR="001D270B" w:rsidRPr="008F4E13" w:rsidRDefault="001D270B" w:rsidP="001D270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Z up. BURMISTRZA</w:t>
      </w:r>
    </w:p>
    <w:p w:rsidR="001D270B" w:rsidRPr="008F4E13" w:rsidRDefault="001D270B" w:rsidP="001D270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/-/</w:t>
      </w:r>
    </w:p>
    <w:p w:rsidR="001D270B" w:rsidRPr="008F4E13" w:rsidRDefault="001D270B" w:rsidP="001D270B">
      <w:pPr>
        <w:keepNext/>
        <w:spacing w:line="276" w:lineRule="auto"/>
        <w:ind w:left="2836" w:firstLine="709"/>
        <w:jc w:val="center"/>
        <w:rPr>
          <w:rFonts w:ascii="Tahoma" w:hAnsi="Tahoma" w:cs="Tahoma"/>
          <w:b/>
          <w:lang w:val="x-none"/>
        </w:rPr>
      </w:pPr>
      <w:r w:rsidRPr="008F4E13">
        <w:rPr>
          <w:rFonts w:ascii="Tahoma" w:hAnsi="Tahoma" w:cs="Tahoma"/>
          <w:b/>
          <w:lang w:val="x-none"/>
        </w:rPr>
        <w:t>Leszek Filipiak</w:t>
      </w:r>
    </w:p>
    <w:p w:rsidR="001D270B" w:rsidRPr="008F4E13" w:rsidRDefault="001D270B" w:rsidP="001D270B">
      <w:pPr>
        <w:keepNext/>
        <w:spacing w:line="276" w:lineRule="auto"/>
        <w:ind w:left="2836" w:firstLine="709"/>
        <w:jc w:val="center"/>
        <w:rPr>
          <w:rFonts w:ascii="Tahoma" w:hAnsi="Tahoma" w:cs="Tahoma"/>
          <w:lang w:val="x-none"/>
        </w:rPr>
      </w:pPr>
      <w:r w:rsidRPr="008F4E13">
        <w:rPr>
          <w:rFonts w:ascii="Tahoma" w:hAnsi="Tahoma" w:cs="Tahoma"/>
          <w:b/>
          <w:lang w:val="x-none"/>
        </w:rPr>
        <w:t xml:space="preserve">ZASTĘPCA BURMISTRZA </w:t>
      </w:r>
    </w:p>
    <w:p w:rsidR="00BD589E" w:rsidRPr="003504AF" w:rsidRDefault="00BD589E" w:rsidP="00287814">
      <w:pPr>
        <w:widowControl w:val="0"/>
        <w:spacing w:line="276" w:lineRule="auto"/>
        <w:rPr>
          <w:rFonts w:ascii="Tahoma" w:eastAsia="Calibri" w:hAnsi="Tahoma" w:cs="Tahoma"/>
          <w:caps/>
          <w:lang w:eastAsia="en-US"/>
        </w:rPr>
      </w:pPr>
    </w:p>
    <w:sectPr w:rsidR="00BD589E" w:rsidRPr="003504AF" w:rsidSect="009135C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314" w:rsidRDefault="00381314">
      <w:r>
        <w:separator/>
      </w:r>
    </w:p>
  </w:endnote>
  <w:endnote w:type="continuationSeparator" w:id="0">
    <w:p w:rsidR="00381314" w:rsidRDefault="003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F5" w:rsidRDefault="00AA08F5" w:rsidP="00AA08F5">
    <w:pPr>
      <w:pStyle w:val="Nagwek"/>
      <w:jc w:val="center"/>
    </w:pPr>
  </w:p>
  <w:p w:rsidR="00AA08F5" w:rsidRDefault="00AA08F5" w:rsidP="00AA08F5"/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C3095A5" wp14:editId="5EE99DA0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10" name="Obraz 10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0F64A" wp14:editId="140555B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D0C7F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68.05pt;margin-top:-2.95pt;width:589.1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qXPgIAAFI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"/>
          </w:pict>
        </mc:Fallback>
      </mc:AlternateContent>
    </w:r>
    <w:r w:rsidRPr="00054073">
      <w:rPr>
        <w:rFonts w:ascii="Tahoma" w:hAnsi="Tahoma" w:cs="Tahoma"/>
        <w:noProof/>
        <w:color w:val="000000"/>
        <w:sz w:val="22"/>
      </w:rPr>
      <w:t>W</w:t>
    </w:r>
    <w:r w:rsidRPr="008B52A6">
      <w:rPr>
        <w:rFonts w:ascii="Tahoma" w:hAnsi="Tahoma" w:cs="Tahoma"/>
        <w:noProof/>
        <w:color w:val="000000"/>
      </w:rPr>
      <w:t>ydział Zamówień Publicznych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AA08F5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936754" w:rsidRPr="008B52A6" w:rsidRDefault="00AA08F5" w:rsidP="00AA08F5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B534DA" wp14:editId="61B968F5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8F5" w:rsidRPr="00F508DC" w:rsidRDefault="00AA08F5" w:rsidP="00AA08F5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D270B">
                            <w:rPr>
                              <w:rFonts w:ascii="Tahoma" w:hAnsi="Tahoma" w:cs="Tahoma"/>
                              <w:noProof/>
                            </w:rPr>
                            <w:t>4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534DA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88.65pt;margin-top:7.6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kvhQIAABM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" stroked="f">
              <v:textbox>
                <w:txbxContent>
                  <w:p w:rsidR="00AA08F5" w:rsidRPr="00F508DC" w:rsidRDefault="00AA08F5" w:rsidP="00AA08F5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D270B">
                      <w:rPr>
                        <w:rFonts w:ascii="Tahoma" w:hAnsi="Tahoma" w:cs="Tahoma"/>
                        <w:noProof/>
                      </w:rPr>
                      <w:t>4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-412750</wp:posOffset>
          </wp:positionH>
          <wp:positionV relativeFrom="paragraph">
            <wp:posOffset>57150</wp:posOffset>
          </wp:positionV>
          <wp:extent cx="3476625" cy="673735"/>
          <wp:effectExtent l="0" t="0" r="9525" b="0"/>
          <wp:wrapNone/>
          <wp:docPr id="9" name="Obraz 9" descr="logo_al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le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9" t="13249" r="4201" b="18454"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2A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-864235</wp:posOffset>
              </wp:positionH>
              <wp:positionV relativeFrom="paragraph">
                <wp:posOffset>-37465</wp:posOffset>
              </wp:positionV>
              <wp:extent cx="7481570" cy="635"/>
              <wp:effectExtent l="0" t="0" r="24130" b="37465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15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7873F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68.05pt;margin-top:-2.95pt;width:589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0SPAIAAFIEAAAOAAAAZHJzL2Uyb0RvYy54bWysVMuO2yAU3VfqPyDvE9sZ52XFGVV20s20&#10;jTTTDyCAbRQbEJA4SdVFK82fzfxXL+ShSb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"/>
          </w:pict>
        </mc:Fallback>
      </mc:AlternateContent>
    </w:r>
    <w:r w:rsidRPr="008B52A6">
      <w:rPr>
        <w:rFonts w:ascii="Tahoma" w:hAnsi="Tahoma" w:cs="Tahoma"/>
        <w:noProof/>
        <w:color w:val="000000"/>
      </w:rPr>
      <w:t>Wydział Zamówień Publicznych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Plac Kościuszki 2</w:t>
    </w:r>
  </w:p>
  <w:p w:rsidR="00307F8C" w:rsidRPr="008B52A6" w:rsidRDefault="00307F8C" w:rsidP="00307F8C">
    <w:pPr>
      <w:pStyle w:val="Stopka"/>
      <w:jc w:val="right"/>
      <w:rPr>
        <w:rFonts w:ascii="Tahoma" w:hAnsi="Tahoma" w:cs="Tahoma"/>
        <w:color w:val="000000"/>
      </w:rPr>
    </w:pPr>
    <w:r w:rsidRPr="008B52A6">
      <w:rPr>
        <w:rFonts w:ascii="Tahoma" w:hAnsi="Tahoma" w:cs="Tahoma"/>
        <w:color w:val="000000"/>
      </w:rPr>
      <w:t>95-070 Aleksandrów Łódzki</w:t>
    </w:r>
  </w:p>
  <w:p w:rsidR="00307F8C" w:rsidRPr="00AA08F5" w:rsidRDefault="00307F8C" w:rsidP="00AA08F5">
    <w:pPr>
      <w:pStyle w:val="Stopka"/>
      <w:jc w:val="right"/>
      <w:rPr>
        <w:rFonts w:ascii="Tahoma" w:hAnsi="Tahoma" w:cs="Tahoma"/>
        <w:color w:val="000000"/>
        <w:sz w:val="22"/>
      </w:rPr>
    </w:pPr>
    <w:r w:rsidRPr="008B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6205855</wp:posOffset>
              </wp:positionH>
              <wp:positionV relativeFrom="paragraph">
                <wp:posOffset>97155</wp:posOffset>
              </wp:positionV>
              <wp:extent cx="323850" cy="2857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F8C" w:rsidRPr="00F508DC" w:rsidRDefault="00307F8C" w:rsidP="00307F8C">
                          <w:pPr>
                            <w:rPr>
                              <w:rFonts w:ascii="Tahoma" w:hAnsi="Tahoma" w:cs="Tahoma"/>
                            </w:rPr>
                          </w:pPr>
                          <w:r w:rsidRPr="00F508DC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instrText>PAGE   \* MERGEFORMAT</w:instrTex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1D270B">
                            <w:rPr>
                              <w:rFonts w:ascii="Tahoma" w:hAnsi="Tahoma" w:cs="Tahoma"/>
                              <w:noProof/>
                            </w:rPr>
                            <w:t>1</w:t>
                          </w:r>
                          <w:r w:rsidRPr="00F508DC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left:0;text-align:left;margin-left:488.65pt;margin-top:7.65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kmiAIAABo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" stroked="f">
              <v:textbox>
                <w:txbxContent>
                  <w:p w:rsidR="00307F8C" w:rsidRPr="00F508DC" w:rsidRDefault="00307F8C" w:rsidP="00307F8C">
                    <w:pPr>
                      <w:rPr>
                        <w:rFonts w:ascii="Tahoma" w:hAnsi="Tahoma" w:cs="Tahoma"/>
                      </w:rPr>
                    </w:pPr>
                    <w:r w:rsidRPr="00F508DC">
                      <w:rPr>
                        <w:rFonts w:ascii="Tahoma" w:hAnsi="Tahoma" w:cs="Tahoma"/>
                      </w:rPr>
                      <w:fldChar w:fldCharType="begin"/>
                    </w:r>
                    <w:r w:rsidRPr="00F508DC">
                      <w:rPr>
                        <w:rFonts w:ascii="Tahoma" w:hAnsi="Tahoma" w:cs="Tahoma"/>
                      </w:rPr>
                      <w:instrText>PAGE   \* MERGEFORMAT</w:instrText>
                    </w:r>
                    <w:r w:rsidRPr="00F508DC">
                      <w:rPr>
                        <w:rFonts w:ascii="Tahoma" w:hAnsi="Tahoma" w:cs="Tahoma"/>
                      </w:rPr>
                      <w:fldChar w:fldCharType="separate"/>
                    </w:r>
                    <w:r w:rsidR="001D270B">
                      <w:rPr>
                        <w:rFonts w:ascii="Tahoma" w:hAnsi="Tahoma" w:cs="Tahoma"/>
                        <w:noProof/>
                      </w:rPr>
                      <w:t>1</w:t>
                    </w:r>
                    <w:r w:rsidRPr="00F508DC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B52A6">
      <w:rPr>
        <w:rFonts w:ascii="Tahoma" w:hAnsi="Tahoma" w:cs="Tahoma"/>
        <w:color w:val="000000"/>
      </w:rPr>
      <w:t>tel. 42 270 03 335, fax. 42 270 03 313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314" w:rsidRDefault="00381314">
      <w:r>
        <w:separator/>
      </w:r>
    </w:p>
  </w:footnote>
  <w:footnote w:type="continuationSeparator" w:id="0">
    <w:p w:rsidR="00381314" w:rsidRDefault="0038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AA08F5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 wp14:anchorId="2D661B7C" wp14:editId="4139254F">
          <wp:extent cx="5753100" cy="1257300"/>
          <wp:effectExtent l="0" t="0" r="0" b="0"/>
          <wp:docPr id="3" name="Obraz 3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754" w:rsidRDefault="00936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54" w:rsidRDefault="00307F8C" w:rsidP="00422EAC">
    <w:pPr>
      <w:pStyle w:val="Nagwek"/>
      <w:pBdr>
        <w:bottom w:val="single" w:sz="4" w:space="1" w:color="auto"/>
      </w:pBdr>
    </w:pPr>
    <w:r w:rsidRPr="00B00C20">
      <w:rPr>
        <w:noProof/>
      </w:rPr>
      <w:drawing>
        <wp:inline distT="0" distB="0" distL="0" distR="0">
          <wp:extent cx="5753100" cy="1257300"/>
          <wp:effectExtent l="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9FF"/>
    <w:multiLevelType w:val="hybridMultilevel"/>
    <w:tmpl w:val="62F6F7C0"/>
    <w:lvl w:ilvl="0" w:tplc="0F26A89E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 w15:restartNumberingAfterBreak="0">
    <w:nsid w:val="065F1D77"/>
    <w:multiLevelType w:val="hybridMultilevel"/>
    <w:tmpl w:val="9AD690AA"/>
    <w:lvl w:ilvl="0" w:tplc="06E8767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237"/>
    <w:multiLevelType w:val="multilevel"/>
    <w:tmpl w:val="CD34F574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9CD2247"/>
    <w:multiLevelType w:val="hybridMultilevel"/>
    <w:tmpl w:val="532E6BF0"/>
    <w:lvl w:ilvl="0" w:tplc="87F0833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225C"/>
    <w:multiLevelType w:val="multilevel"/>
    <w:tmpl w:val="53A69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5F0138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6C94BA5"/>
    <w:multiLevelType w:val="hybridMultilevel"/>
    <w:tmpl w:val="FFECCA9C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C156B"/>
    <w:multiLevelType w:val="multilevel"/>
    <w:tmpl w:val="92A2DD00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ascii="Tahoma" w:hAnsi="Tahoma" w:cs="Tahoma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BAD5292"/>
    <w:multiLevelType w:val="hybridMultilevel"/>
    <w:tmpl w:val="D65C3F48"/>
    <w:lvl w:ilvl="0" w:tplc="25E046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1D85"/>
    <w:multiLevelType w:val="multilevel"/>
    <w:tmpl w:val="F8B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56A6A29"/>
    <w:multiLevelType w:val="hybridMultilevel"/>
    <w:tmpl w:val="F8B041C4"/>
    <w:lvl w:ilvl="0" w:tplc="951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B4E"/>
    <w:multiLevelType w:val="hybridMultilevel"/>
    <w:tmpl w:val="F2E4A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2399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FD1E51"/>
    <w:multiLevelType w:val="hybridMultilevel"/>
    <w:tmpl w:val="62F6F7C0"/>
    <w:lvl w:ilvl="0" w:tplc="0F26A89E">
      <w:start w:val="1"/>
      <w:numFmt w:val="decimal"/>
      <w:lvlText w:val="%1)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4" w15:restartNumberingAfterBreak="0">
    <w:nsid w:val="5CFE4C40"/>
    <w:multiLevelType w:val="hybridMultilevel"/>
    <w:tmpl w:val="EB58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10934"/>
    <w:multiLevelType w:val="hybridMultilevel"/>
    <w:tmpl w:val="6A1E781C"/>
    <w:lvl w:ilvl="0" w:tplc="35A67D3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56113"/>
    <w:multiLevelType w:val="multilevel"/>
    <w:tmpl w:val="E376DC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color w:val="auto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7" w15:restartNumberingAfterBreak="0">
    <w:nsid w:val="6FDF1B53"/>
    <w:multiLevelType w:val="hybridMultilevel"/>
    <w:tmpl w:val="EB58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45451"/>
    <w:multiLevelType w:val="multilevel"/>
    <w:tmpl w:val="B5DE93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"/>
  </w:num>
  <w:num w:numId="10">
    <w:abstractNumId w:val="15"/>
  </w:num>
  <w:num w:numId="11">
    <w:abstractNumId w:val="17"/>
  </w:num>
  <w:num w:numId="12">
    <w:abstractNumId w:val="10"/>
  </w:num>
  <w:num w:numId="13">
    <w:abstractNumId w:val="6"/>
  </w:num>
  <w:num w:numId="14">
    <w:abstractNumId w:val="6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"/>
  </w:num>
  <w:num w:numId="20">
    <w:abstractNumId w:val="8"/>
  </w:num>
  <w:num w:numId="21">
    <w:abstractNumId w:val="14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D"/>
    <w:rsid w:val="00002139"/>
    <w:rsid w:val="000033BB"/>
    <w:rsid w:val="0000510E"/>
    <w:rsid w:val="000066C2"/>
    <w:rsid w:val="00010038"/>
    <w:rsid w:val="000134CF"/>
    <w:rsid w:val="00016AC0"/>
    <w:rsid w:val="00022267"/>
    <w:rsid w:val="00025FAD"/>
    <w:rsid w:val="000313DC"/>
    <w:rsid w:val="00032369"/>
    <w:rsid w:val="00041C31"/>
    <w:rsid w:val="00041EC0"/>
    <w:rsid w:val="00047396"/>
    <w:rsid w:val="0005036B"/>
    <w:rsid w:val="000565E9"/>
    <w:rsid w:val="00060D7B"/>
    <w:rsid w:val="00060FAC"/>
    <w:rsid w:val="0006125A"/>
    <w:rsid w:val="0006210B"/>
    <w:rsid w:val="00065519"/>
    <w:rsid w:val="00067AF4"/>
    <w:rsid w:val="000728D3"/>
    <w:rsid w:val="00073090"/>
    <w:rsid w:val="00076A1F"/>
    <w:rsid w:val="0008218E"/>
    <w:rsid w:val="00082B91"/>
    <w:rsid w:val="00085B77"/>
    <w:rsid w:val="000951E9"/>
    <w:rsid w:val="00095F6A"/>
    <w:rsid w:val="000A132F"/>
    <w:rsid w:val="000A5C0E"/>
    <w:rsid w:val="000A68D3"/>
    <w:rsid w:val="000A78AC"/>
    <w:rsid w:val="000B2757"/>
    <w:rsid w:val="000C23AB"/>
    <w:rsid w:val="000C33E6"/>
    <w:rsid w:val="000C4E38"/>
    <w:rsid w:val="000C7AC8"/>
    <w:rsid w:val="000D2B46"/>
    <w:rsid w:val="000D2BA8"/>
    <w:rsid w:val="000E22DF"/>
    <w:rsid w:val="000E28A7"/>
    <w:rsid w:val="000E47D2"/>
    <w:rsid w:val="00101C8D"/>
    <w:rsid w:val="001027FD"/>
    <w:rsid w:val="00103F6D"/>
    <w:rsid w:val="001072DE"/>
    <w:rsid w:val="001202A8"/>
    <w:rsid w:val="00120371"/>
    <w:rsid w:val="00121EE3"/>
    <w:rsid w:val="0013576C"/>
    <w:rsid w:val="001362A1"/>
    <w:rsid w:val="00136521"/>
    <w:rsid w:val="0014449F"/>
    <w:rsid w:val="00145E97"/>
    <w:rsid w:val="00151921"/>
    <w:rsid w:val="00153184"/>
    <w:rsid w:val="00157B01"/>
    <w:rsid w:val="00166708"/>
    <w:rsid w:val="00167348"/>
    <w:rsid w:val="00170889"/>
    <w:rsid w:val="00173011"/>
    <w:rsid w:val="00173E58"/>
    <w:rsid w:val="00176FC5"/>
    <w:rsid w:val="00191C4C"/>
    <w:rsid w:val="001958DF"/>
    <w:rsid w:val="001A335A"/>
    <w:rsid w:val="001A3785"/>
    <w:rsid w:val="001A3B4E"/>
    <w:rsid w:val="001A6341"/>
    <w:rsid w:val="001B2767"/>
    <w:rsid w:val="001D270B"/>
    <w:rsid w:val="001D590F"/>
    <w:rsid w:val="001D5981"/>
    <w:rsid w:val="001D5AA4"/>
    <w:rsid w:val="001D6B31"/>
    <w:rsid w:val="001E615B"/>
    <w:rsid w:val="001F1576"/>
    <w:rsid w:val="00200353"/>
    <w:rsid w:val="002056E4"/>
    <w:rsid w:val="002109A9"/>
    <w:rsid w:val="002140B1"/>
    <w:rsid w:val="002257BB"/>
    <w:rsid w:val="00227028"/>
    <w:rsid w:val="00231764"/>
    <w:rsid w:val="00231F21"/>
    <w:rsid w:val="00232A14"/>
    <w:rsid w:val="00235A42"/>
    <w:rsid w:val="002434A7"/>
    <w:rsid w:val="00244B57"/>
    <w:rsid w:val="00246B83"/>
    <w:rsid w:val="00250E40"/>
    <w:rsid w:val="00262179"/>
    <w:rsid w:val="002624AD"/>
    <w:rsid w:val="002640A7"/>
    <w:rsid w:val="00266AA3"/>
    <w:rsid w:val="00266CF7"/>
    <w:rsid w:val="00266D0C"/>
    <w:rsid w:val="002703AD"/>
    <w:rsid w:val="0027359F"/>
    <w:rsid w:val="00275AEE"/>
    <w:rsid w:val="0028108F"/>
    <w:rsid w:val="00282713"/>
    <w:rsid w:val="002842D5"/>
    <w:rsid w:val="00284577"/>
    <w:rsid w:val="00286099"/>
    <w:rsid w:val="00287814"/>
    <w:rsid w:val="00294FB3"/>
    <w:rsid w:val="0029536C"/>
    <w:rsid w:val="002953A2"/>
    <w:rsid w:val="002B06D7"/>
    <w:rsid w:val="002B2B0C"/>
    <w:rsid w:val="002B518A"/>
    <w:rsid w:val="002B6829"/>
    <w:rsid w:val="002C191C"/>
    <w:rsid w:val="002C2656"/>
    <w:rsid w:val="002C42C3"/>
    <w:rsid w:val="002D0D06"/>
    <w:rsid w:val="002E64C9"/>
    <w:rsid w:val="002E7A84"/>
    <w:rsid w:val="002F4CBE"/>
    <w:rsid w:val="002F4F21"/>
    <w:rsid w:val="002F5B2F"/>
    <w:rsid w:val="002F7E86"/>
    <w:rsid w:val="00307F8C"/>
    <w:rsid w:val="003134AF"/>
    <w:rsid w:val="00316FDE"/>
    <w:rsid w:val="00317E3A"/>
    <w:rsid w:val="00327F13"/>
    <w:rsid w:val="00331E0E"/>
    <w:rsid w:val="00336348"/>
    <w:rsid w:val="00337985"/>
    <w:rsid w:val="003504AF"/>
    <w:rsid w:val="00354EDE"/>
    <w:rsid w:val="003576E2"/>
    <w:rsid w:val="00360CEB"/>
    <w:rsid w:val="00362972"/>
    <w:rsid w:val="0036438F"/>
    <w:rsid w:val="00365DD0"/>
    <w:rsid w:val="00366A57"/>
    <w:rsid w:val="00372ED2"/>
    <w:rsid w:val="00373637"/>
    <w:rsid w:val="00373A5D"/>
    <w:rsid w:val="003746E5"/>
    <w:rsid w:val="00377777"/>
    <w:rsid w:val="00381314"/>
    <w:rsid w:val="003864E9"/>
    <w:rsid w:val="00390168"/>
    <w:rsid w:val="00391076"/>
    <w:rsid w:val="00396A9F"/>
    <w:rsid w:val="003A06DB"/>
    <w:rsid w:val="003A231D"/>
    <w:rsid w:val="003A5077"/>
    <w:rsid w:val="003A5DD4"/>
    <w:rsid w:val="003B3BAD"/>
    <w:rsid w:val="003C2BEF"/>
    <w:rsid w:val="003D2AFD"/>
    <w:rsid w:val="003D3576"/>
    <w:rsid w:val="003E2F97"/>
    <w:rsid w:val="003F3606"/>
    <w:rsid w:val="003F693C"/>
    <w:rsid w:val="0040267D"/>
    <w:rsid w:val="00403F91"/>
    <w:rsid w:val="00405BD7"/>
    <w:rsid w:val="00411F4A"/>
    <w:rsid w:val="00413516"/>
    <w:rsid w:val="00413D4D"/>
    <w:rsid w:val="004143D1"/>
    <w:rsid w:val="0042272A"/>
    <w:rsid w:val="00422D96"/>
    <w:rsid w:val="00422EAC"/>
    <w:rsid w:val="00427710"/>
    <w:rsid w:val="0042788F"/>
    <w:rsid w:val="004305BB"/>
    <w:rsid w:val="00431319"/>
    <w:rsid w:val="0044528A"/>
    <w:rsid w:val="00445F9D"/>
    <w:rsid w:val="0045079D"/>
    <w:rsid w:val="0045253A"/>
    <w:rsid w:val="00452ECE"/>
    <w:rsid w:val="004544C3"/>
    <w:rsid w:val="00461F57"/>
    <w:rsid w:val="0046362A"/>
    <w:rsid w:val="004636E4"/>
    <w:rsid w:val="00466F50"/>
    <w:rsid w:val="00471BE7"/>
    <w:rsid w:val="00471E6E"/>
    <w:rsid w:val="0047298E"/>
    <w:rsid w:val="00475C66"/>
    <w:rsid w:val="0048135A"/>
    <w:rsid w:val="00485E7E"/>
    <w:rsid w:val="004B0EA3"/>
    <w:rsid w:val="004B20EC"/>
    <w:rsid w:val="004B78FE"/>
    <w:rsid w:val="004C589A"/>
    <w:rsid w:val="004C59FD"/>
    <w:rsid w:val="004D2742"/>
    <w:rsid w:val="004D325F"/>
    <w:rsid w:val="004E3A56"/>
    <w:rsid w:val="004E7813"/>
    <w:rsid w:val="005014BB"/>
    <w:rsid w:val="00502B9F"/>
    <w:rsid w:val="005037A3"/>
    <w:rsid w:val="00503EFD"/>
    <w:rsid w:val="00506F7D"/>
    <w:rsid w:val="00510592"/>
    <w:rsid w:val="00510BC1"/>
    <w:rsid w:val="00521895"/>
    <w:rsid w:val="00521CB8"/>
    <w:rsid w:val="005274B9"/>
    <w:rsid w:val="00535199"/>
    <w:rsid w:val="00540B65"/>
    <w:rsid w:val="0054134E"/>
    <w:rsid w:val="00542F1B"/>
    <w:rsid w:val="005464FD"/>
    <w:rsid w:val="00547414"/>
    <w:rsid w:val="00557C45"/>
    <w:rsid w:val="00560A70"/>
    <w:rsid w:val="00560B68"/>
    <w:rsid w:val="0056250D"/>
    <w:rsid w:val="00566639"/>
    <w:rsid w:val="00570776"/>
    <w:rsid w:val="00580A19"/>
    <w:rsid w:val="00580A43"/>
    <w:rsid w:val="005812DC"/>
    <w:rsid w:val="00583871"/>
    <w:rsid w:val="0058552E"/>
    <w:rsid w:val="00593F4C"/>
    <w:rsid w:val="005A1AE0"/>
    <w:rsid w:val="005A65D3"/>
    <w:rsid w:val="005B4BB0"/>
    <w:rsid w:val="005B5115"/>
    <w:rsid w:val="005B5F68"/>
    <w:rsid w:val="005B63E0"/>
    <w:rsid w:val="005B744B"/>
    <w:rsid w:val="005B7F33"/>
    <w:rsid w:val="005D115D"/>
    <w:rsid w:val="005D55CF"/>
    <w:rsid w:val="005D56D0"/>
    <w:rsid w:val="005D6C79"/>
    <w:rsid w:val="005D7F1D"/>
    <w:rsid w:val="005E3B8D"/>
    <w:rsid w:val="005E6780"/>
    <w:rsid w:val="005F3FF6"/>
    <w:rsid w:val="005F69A2"/>
    <w:rsid w:val="0060540B"/>
    <w:rsid w:val="00605E18"/>
    <w:rsid w:val="006147DE"/>
    <w:rsid w:val="00614EF5"/>
    <w:rsid w:val="00616FED"/>
    <w:rsid w:val="0062091E"/>
    <w:rsid w:val="00627344"/>
    <w:rsid w:val="00643270"/>
    <w:rsid w:val="00643351"/>
    <w:rsid w:val="006457EC"/>
    <w:rsid w:val="00645CAF"/>
    <w:rsid w:val="00650C31"/>
    <w:rsid w:val="0065219C"/>
    <w:rsid w:val="00657B52"/>
    <w:rsid w:val="0066143A"/>
    <w:rsid w:val="00664DCA"/>
    <w:rsid w:val="00665967"/>
    <w:rsid w:val="00667EE5"/>
    <w:rsid w:val="006712F2"/>
    <w:rsid w:val="00674477"/>
    <w:rsid w:val="0067520C"/>
    <w:rsid w:val="006769E0"/>
    <w:rsid w:val="00677CEB"/>
    <w:rsid w:val="00681314"/>
    <w:rsid w:val="0068250E"/>
    <w:rsid w:val="00682A21"/>
    <w:rsid w:val="00693229"/>
    <w:rsid w:val="00695985"/>
    <w:rsid w:val="006976D3"/>
    <w:rsid w:val="006A72FB"/>
    <w:rsid w:val="006B3AD5"/>
    <w:rsid w:val="006B48E8"/>
    <w:rsid w:val="006D033F"/>
    <w:rsid w:val="006D10B4"/>
    <w:rsid w:val="006D1273"/>
    <w:rsid w:val="006E1658"/>
    <w:rsid w:val="006E492A"/>
    <w:rsid w:val="006E6B4F"/>
    <w:rsid w:val="006F5997"/>
    <w:rsid w:val="006F7041"/>
    <w:rsid w:val="00704E3B"/>
    <w:rsid w:val="007054CD"/>
    <w:rsid w:val="00715531"/>
    <w:rsid w:val="00717BC2"/>
    <w:rsid w:val="00720326"/>
    <w:rsid w:val="00722F41"/>
    <w:rsid w:val="00724C86"/>
    <w:rsid w:val="00725C9C"/>
    <w:rsid w:val="00726CA7"/>
    <w:rsid w:val="007271EC"/>
    <w:rsid w:val="00742F0E"/>
    <w:rsid w:val="0074478E"/>
    <w:rsid w:val="00744E0B"/>
    <w:rsid w:val="00747DCA"/>
    <w:rsid w:val="007500F3"/>
    <w:rsid w:val="00756A71"/>
    <w:rsid w:val="00756DB6"/>
    <w:rsid w:val="007854D2"/>
    <w:rsid w:val="00785C87"/>
    <w:rsid w:val="00787847"/>
    <w:rsid w:val="00794282"/>
    <w:rsid w:val="007948F6"/>
    <w:rsid w:val="00797C77"/>
    <w:rsid w:val="007A601D"/>
    <w:rsid w:val="007B0D6B"/>
    <w:rsid w:val="007B1026"/>
    <w:rsid w:val="007B5117"/>
    <w:rsid w:val="007C086E"/>
    <w:rsid w:val="007C5DF4"/>
    <w:rsid w:val="007D1626"/>
    <w:rsid w:val="007D6CEC"/>
    <w:rsid w:val="007E4350"/>
    <w:rsid w:val="007E4A56"/>
    <w:rsid w:val="007E7E06"/>
    <w:rsid w:val="007F3015"/>
    <w:rsid w:val="00821A7D"/>
    <w:rsid w:val="008247E1"/>
    <w:rsid w:val="00824C86"/>
    <w:rsid w:val="00825ED1"/>
    <w:rsid w:val="008329CC"/>
    <w:rsid w:val="00837610"/>
    <w:rsid w:val="008412C2"/>
    <w:rsid w:val="0084288A"/>
    <w:rsid w:val="008473B4"/>
    <w:rsid w:val="00853C10"/>
    <w:rsid w:val="00853C6B"/>
    <w:rsid w:val="00875895"/>
    <w:rsid w:val="00877026"/>
    <w:rsid w:val="00883FD4"/>
    <w:rsid w:val="008853D5"/>
    <w:rsid w:val="00896681"/>
    <w:rsid w:val="008A16E3"/>
    <w:rsid w:val="008A3E65"/>
    <w:rsid w:val="008A456A"/>
    <w:rsid w:val="008B4F63"/>
    <w:rsid w:val="008B52A6"/>
    <w:rsid w:val="008D0332"/>
    <w:rsid w:val="008D0D20"/>
    <w:rsid w:val="008D0F6B"/>
    <w:rsid w:val="008D3028"/>
    <w:rsid w:val="008D55B3"/>
    <w:rsid w:val="008E43C0"/>
    <w:rsid w:val="008E58F7"/>
    <w:rsid w:val="008F07EF"/>
    <w:rsid w:val="008F3AE4"/>
    <w:rsid w:val="009008A6"/>
    <w:rsid w:val="00904D0A"/>
    <w:rsid w:val="009064D8"/>
    <w:rsid w:val="009135CB"/>
    <w:rsid w:val="00916383"/>
    <w:rsid w:val="009171BA"/>
    <w:rsid w:val="00917C41"/>
    <w:rsid w:val="00920136"/>
    <w:rsid w:val="00920E08"/>
    <w:rsid w:val="0092151E"/>
    <w:rsid w:val="00926F42"/>
    <w:rsid w:val="009339D9"/>
    <w:rsid w:val="00936754"/>
    <w:rsid w:val="00943F12"/>
    <w:rsid w:val="0094712F"/>
    <w:rsid w:val="00950C43"/>
    <w:rsid w:val="00974C31"/>
    <w:rsid w:val="00980A9E"/>
    <w:rsid w:val="0098238E"/>
    <w:rsid w:val="00990B0C"/>
    <w:rsid w:val="00992706"/>
    <w:rsid w:val="009939D6"/>
    <w:rsid w:val="009958C4"/>
    <w:rsid w:val="009A0278"/>
    <w:rsid w:val="009A0284"/>
    <w:rsid w:val="009A048A"/>
    <w:rsid w:val="009A2EEF"/>
    <w:rsid w:val="009B0CCC"/>
    <w:rsid w:val="009B616D"/>
    <w:rsid w:val="009C6A43"/>
    <w:rsid w:val="009D2F45"/>
    <w:rsid w:val="009D39A7"/>
    <w:rsid w:val="009D5AF8"/>
    <w:rsid w:val="009D7A65"/>
    <w:rsid w:val="009E0407"/>
    <w:rsid w:val="009E604B"/>
    <w:rsid w:val="009F2539"/>
    <w:rsid w:val="009F282C"/>
    <w:rsid w:val="009F7E16"/>
    <w:rsid w:val="00A01E25"/>
    <w:rsid w:val="00A05850"/>
    <w:rsid w:val="00A06CEC"/>
    <w:rsid w:val="00A14D12"/>
    <w:rsid w:val="00A1608C"/>
    <w:rsid w:val="00A20154"/>
    <w:rsid w:val="00A20B9D"/>
    <w:rsid w:val="00A2577D"/>
    <w:rsid w:val="00A30837"/>
    <w:rsid w:val="00A34945"/>
    <w:rsid w:val="00A40EBE"/>
    <w:rsid w:val="00A45FF9"/>
    <w:rsid w:val="00A6434F"/>
    <w:rsid w:val="00A65073"/>
    <w:rsid w:val="00A73CB7"/>
    <w:rsid w:val="00A75DA3"/>
    <w:rsid w:val="00A76839"/>
    <w:rsid w:val="00A80AE8"/>
    <w:rsid w:val="00A82937"/>
    <w:rsid w:val="00A8440E"/>
    <w:rsid w:val="00A8695D"/>
    <w:rsid w:val="00A86D68"/>
    <w:rsid w:val="00A93058"/>
    <w:rsid w:val="00AA051C"/>
    <w:rsid w:val="00AA08F5"/>
    <w:rsid w:val="00AA1AF0"/>
    <w:rsid w:val="00AA3A3C"/>
    <w:rsid w:val="00AA577B"/>
    <w:rsid w:val="00AA61CE"/>
    <w:rsid w:val="00AA6668"/>
    <w:rsid w:val="00AB0926"/>
    <w:rsid w:val="00AC6D9D"/>
    <w:rsid w:val="00AD006C"/>
    <w:rsid w:val="00AD097F"/>
    <w:rsid w:val="00AD562B"/>
    <w:rsid w:val="00AD6624"/>
    <w:rsid w:val="00AE0B94"/>
    <w:rsid w:val="00AE3583"/>
    <w:rsid w:val="00AE3AF4"/>
    <w:rsid w:val="00AE467E"/>
    <w:rsid w:val="00AE483C"/>
    <w:rsid w:val="00AE5A84"/>
    <w:rsid w:val="00AF2EEB"/>
    <w:rsid w:val="00AF6EA7"/>
    <w:rsid w:val="00AF7E65"/>
    <w:rsid w:val="00B06564"/>
    <w:rsid w:val="00B22E92"/>
    <w:rsid w:val="00B23FE0"/>
    <w:rsid w:val="00B411CA"/>
    <w:rsid w:val="00B443D1"/>
    <w:rsid w:val="00B46BBF"/>
    <w:rsid w:val="00B471D1"/>
    <w:rsid w:val="00B71897"/>
    <w:rsid w:val="00B71A8F"/>
    <w:rsid w:val="00B71BCB"/>
    <w:rsid w:val="00B72B5C"/>
    <w:rsid w:val="00B73557"/>
    <w:rsid w:val="00B84FC0"/>
    <w:rsid w:val="00B85D6C"/>
    <w:rsid w:val="00B87581"/>
    <w:rsid w:val="00B93869"/>
    <w:rsid w:val="00B93C85"/>
    <w:rsid w:val="00B94991"/>
    <w:rsid w:val="00B95BCF"/>
    <w:rsid w:val="00B96779"/>
    <w:rsid w:val="00BB1D49"/>
    <w:rsid w:val="00BB3E0C"/>
    <w:rsid w:val="00BB480C"/>
    <w:rsid w:val="00BB74B9"/>
    <w:rsid w:val="00BC008B"/>
    <w:rsid w:val="00BC147B"/>
    <w:rsid w:val="00BC6257"/>
    <w:rsid w:val="00BC78AC"/>
    <w:rsid w:val="00BD52B9"/>
    <w:rsid w:val="00BD589E"/>
    <w:rsid w:val="00BE2226"/>
    <w:rsid w:val="00BE6019"/>
    <w:rsid w:val="00BF3D09"/>
    <w:rsid w:val="00C03C82"/>
    <w:rsid w:val="00C042B9"/>
    <w:rsid w:val="00C06442"/>
    <w:rsid w:val="00C06CBB"/>
    <w:rsid w:val="00C07057"/>
    <w:rsid w:val="00C16F28"/>
    <w:rsid w:val="00C17420"/>
    <w:rsid w:val="00C223B7"/>
    <w:rsid w:val="00C22B89"/>
    <w:rsid w:val="00C22F09"/>
    <w:rsid w:val="00C25DC3"/>
    <w:rsid w:val="00C26F44"/>
    <w:rsid w:val="00C31E1B"/>
    <w:rsid w:val="00C35901"/>
    <w:rsid w:val="00C36B32"/>
    <w:rsid w:val="00C377E5"/>
    <w:rsid w:val="00C41ED4"/>
    <w:rsid w:val="00C42A6D"/>
    <w:rsid w:val="00C461F3"/>
    <w:rsid w:val="00C52579"/>
    <w:rsid w:val="00C5310A"/>
    <w:rsid w:val="00C54067"/>
    <w:rsid w:val="00C545C0"/>
    <w:rsid w:val="00C563E3"/>
    <w:rsid w:val="00C565E6"/>
    <w:rsid w:val="00C60040"/>
    <w:rsid w:val="00C626CC"/>
    <w:rsid w:val="00C63A76"/>
    <w:rsid w:val="00C662D6"/>
    <w:rsid w:val="00C7201D"/>
    <w:rsid w:val="00C72BCC"/>
    <w:rsid w:val="00C72E41"/>
    <w:rsid w:val="00C741EF"/>
    <w:rsid w:val="00C76962"/>
    <w:rsid w:val="00C76DF4"/>
    <w:rsid w:val="00C81994"/>
    <w:rsid w:val="00C85523"/>
    <w:rsid w:val="00C861D9"/>
    <w:rsid w:val="00C91D4A"/>
    <w:rsid w:val="00C9645B"/>
    <w:rsid w:val="00CA089D"/>
    <w:rsid w:val="00CA10DF"/>
    <w:rsid w:val="00CA4441"/>
    <w:rsid w:val="00CA5932"/>
    <w:rsid w:val="00CB26B2"/>
    <w:rsid w:val="00CB6257"/>
    <w:rsid w:val="00CC01FE"/>
    <w:rsid w:val="00CC0771"/>
    <w:rsid w:val="00CC15E9"/>
    <w:rsid w:val="00CC55AD"/>
    <w:rsid w:val="00CC58DA"/>
    <w:rsid w:val="00CD40C6"/>
    <w:rsid w:val="00CD56E6"/>
    <w:rsid w:val="00CD6179"/>
    <w:rsid w:val="00CE0A24"/>
    <w:rsid w:val="00CE6AE2"/>
    <w:rsid w:val="00CE7A3E"/>
    <w:rsid w:val="00D0193A"/>
    <w:rsid w:val="00D023C9"/>
    <w:rsid w:val="00D02B28"/>
    <w:rsid w:val="00D03A74"/>
    <w:rsid w:val="00D05AF6"/>
    <w:rsid w:val="00D0631B"/>
    <w:rsid w:val="00D163F4"/>
    <w:rsid w:val="00D20D50"/>
    <w:rsid w:val="00D20F58"/>
    <w:rsid w:val="00D21B8B"/>
    <w:rsid w:val="00D27AC8"/>
    <w:rsid w:val="00D32A2E"/>
    <w:rsid w:val="00D37A27"/>
    <w:rsid w:val="00D44754"/>
    <w:rsid w:val="00D52306"/>
    <w:rsid w:val="00D52834"/>
    <w:rsid w:val="00D626D0"/>
    <w:rsid w:val="00D63AA4"/>
    <w:rsid w:val="00D660FA"/>
    <w:rsid w:val="00D67351"/>
    <w:rsid w:val="00D7291A"/>
    <w:rsid w:val="00D72DC8"/>
    <w:rsid w:val="00D72F07"/>
    <w:rsid w:val="00D75D94"/>
    <w:rsid w:val="00D816BE"/>
    <w:rsid w:val="00D83678"/>
    <w:rsid w:val="00D87603"/>
    <w:rsid w:val="00D927F6"/>
    <w:rsid w:val="00DA14D0"/>
    <w:rsid w:val="00DB1A92"/>
    <w:rsid w:val="00DB1F2A"/>
    <w:rsid w:val="00DB710B"/>
    <w:rsid w:val="00DB716B"/>
    <w:rsid w:val="00DC16C5"/>
    <w:rsid w:val="00DC7878"/>
    <w:rsid w:val="00DC7D6A"/>
    <w:rsid w:val="00DD586D"/>
    <w:rsid w:val="00DD737F"/>
    <w:rsid w:val="00DE1DE2"/>
    <w:rsid w:val="00DE6FC2"/>
    <w:rsid w:val="00DF445D"/>
    <w:rsid w:val="00DF4B45"/>
    <w:rsid w:val="00DF5F30"/>
    <w:rsid w:val="00E00FBB"/>
    <w:rsid w:val="00E06C47"/>
    <w:rsid w:val="00E07D00"/>
    <w:rsid w:val="00E217B4"/>
    <w:rsid w:val="00E21961"/>
    <w:rsid w:val="00E23A83"/>
    <w:rsid w:val="00E24DB7"/>
    <w:rsid w:val="00E26C6B"/>
    <w:rsid w:val="00E31BBD"/>
    <w:rsid w:val="00E37B2D"/>
    <w:rsid w:val="00E409D4"/>
    <w:rsid w:val="00E45AAC"/>
    <w:rsid w:val="00E50467"/>
    <w:rsid w:val="00E5665C"/>
    <w:rsid w:val="00E57D4F"/>
    <w:rsid w:val="00E61575"/>
    <w:rsid w:val="00E6326C"/>
    <w:rsid w:val="00E65B13"/>
    <w:rsid w:val="00E7520D"/>
    <w:rsid w:val="00E967A1"/>
    <w:rsid w:val="00EA205A"/>
    <w:rsid w:val="00EA5DC1"/>
    <w:rsid w:val="00EB3320"/>
    <w:rsid w:val="00EB7D7E"/>
    <w:rsid w:val="00ED2C4D"/>
    <w:rsid w:val="00ED3A86"/>
    <w:rsid w:val="00ED64DD"/>
    <w:rsid w:val="00EE16FD"/>
    <w:rsid w:val="00EE2372"/>
    <w:rsid w:val="00EF0B39"/>
    <w:rsid w:val="00EF1CB9"/>
    <w:rsid w:val="00EF6767"/>
    <w:rsid w:val="00F02F7A"/>
    <w:rsid w:val="00F1497F"/>
    <w:rsid w:val="00F1620E"/>
    <w:rsid w:val="00F177E6"/>
    <w:rsid w:val="00F17B8F"/>
    <w:rsid w:val="00F20416"/>
    <w:rsid w:val="00F219F6"/>
    <w:rsid w:val="00F259CF"/>
    <w:rsid w:val="00F25D31"/>
    <w:rsid w:val="00F27342"/>
    <w:rsid w:val="00F304EA"/>
    <w:rsid w:val="00F3374E"/>
    <w:rsid w:val="00F3641B"/>
    <w:rsid w:val="00F40B6B"/>
    <w:rsid w:val="00F505A6"/>
    <w:rsid w:val="00F50D03"/>
    <w:rsid w:val="00F52FB3"/>
    <w:rsid w:val="00F541FB"/>
    <w:rsid w:val="00F65059"/>
    <w:rsid w:val="00F66DAE"/>
    <w:rsid w:val="00F66F8B"/>
    <w:rsid w:val="00F70E50"/>
    <w:rsid w:val="00F828F7"/>
    <w:rsid w:val="00F82CBA"/>
    <w:rsid w:val="00F83FE1"/>
    <w:rsid w:val="00F84687"/>
    <w:rsid w:val="00F91868"/>
    <w:rsid w:val="00F92E0C"/>
    <w:rsid w:val="00F940EC"/>
    <w:rsid w:val="00FA1B01"/>
    <w:rsid w:val="00FA72CC"/>
    <w:rsid w:val="00FB09AC"/>
    <w:rsid w:val="00FB140B"/>
    <w:rsid w:val="00FC2AEB"/>
    <w:rsid w:val="00FC4AC6"/>
    <w:rsid w:val="00FC71F4"/>
    <w:rsid w:val="00FD3F30"/>
    <w:rsid w:val="00FD4816"/>
    <w:rsid w:val="00FD485D"/>
    <w:rsid w:val="00FD4EF5"/>
    <w:rsid w:val="00FE20CC"/>
    <w:rsid w:val="00FE4A9F"/>
    <w:rsid w:val="00FE623C"/>
    <w:rsid w:val="00FF2D9A"/>
    <w:rsid w:val="00FF48BA"/>
    <w:rsid w:val="00FF5215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chartTrackingRefBased/>
  <w15:docId w15:val="{5577F54B-1B28-45AE-8535-E3E042BD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0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E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5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qFormat/>
    <w:rsid w:val="00246B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46B8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5F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5F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5FAD"/>
  </w:style>
  <w:style w:type="character" w:styleId="Uwydatnienie">
    <w:name w:val="Emphasis"/>
    <w:uiPriority w:val="20"/>
    <w:qFormat/>
    <w:rsid w:val="005D115D"/>
    <w:rPr>
      <w:b/>
      <w:bCs/>
      <w:i w:val="0"/>
      <w:iCs w:val="0"/>
    </w:rPr>
  </w:style>
  <w:style w:type="character" w:styleId="Odwoaniedokomentarza">
    <w:name w:val="annotation reference"/>
    <w:semiHidden/>
    <w:rsid w:val="00D67351"/>
    <w:rPr>
      <w:sz w:val="16"/>
      <w:szCs w:val="16"/>
    </w:rPr>
  </w:style>
  <w:style w:type="paragraph" w:styleId="Tekstkomentarza">
    <w:name w:val="annotation text"/>
    <w:basedOn w:val="Normalny"/>
    <w:semiHidden/>
    <w:rsid w:val="00D673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7351"/>
    <w:rPr>
      <w:b/>
      <w:bCs/>
    </w:rPr>
  </w:style>
  <w:style w:type="paragraph" w:styleId="Tekstdymka">
    <w:name w:val="Balloon Text"/>
    <w:basedOn w:val="Normalny"/>
    <w:semiHidden/>
    <w:rsid w:val="00D673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6B83"/>
    <w:pPr>
      <w:jc w:val="center"/>
    </w:pPr>
    <w:rPr>
      <w:rFonts w:ascii="Arial" w:hAnsi="Arial"/>
      <w:sz w:val="22"/>
      <w:szCs w:val="20"/>
    </w:rPr>
  </w:style>
  <w:style w:type="character" w:customStyle="1" w:styleId="text1">
    <w:name w:val="text1"/>
    <w:rsid w:val="00246B83"/>
    <w:rPr>
      <w:rFonts w:ascii="Verdana" w:hAnsi="Verdana" w:hint="default"/>
      <w:color w:val="000000"/>
      <w:sz w:val="17"/>
      <w:szCs w:val="17"/>
    </w:rPr>
  </w:style>
  <w:style w:type="character" w:customStyle="1" w:styleId="FontStyle44">
    <w:name w:val="Font Style44"/>
    <w:rsid w:val="006D1273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Akapitzlist1">
    <w:name w:val="Akapit z listą1"/>
    <w:basedOn w:val="Normalny"/>
    <w:rsid w:val="001519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D03A74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7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7D7E"/>
    <w:rPr>
      <w:rFonts w:ascii="Courier New" w:hAnsi="Courier New" w:cs="Courier New"/>
    </w:rPr>
  </w:style>
  <w:style w:type="paragraph" w:customStyle="1" w:styleId="text-center">
    <w:name w:val="text-center"/>
    <w:basedOn w:val="Normalny"/>
    <w:rsid w:val="006457E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6457EC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6457EC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rsid w:val="008473B4"/>
    <w:rPr>
      <w:rFonts w:ascii="Arial" w:hAnsi="Arial"/>
    </w:rPr>
  </w:style>
  <w:style w:type="character" w:customStyle="1" w:styleId="StopkaZnak">
    <w:name w:val="Stopka Znak"/>
    <w:link w:val="Stopka"/>
    <w:uiPriority w:val="99"/>
    <w:rsid w:val="0047298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735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735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01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0">
    <w:name w:val="Akapit z listą1"/>
    <w:basedOn w:val="Normalny"/>
    <w:rsid w:val="00DC7D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45253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557C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7C45"/>
  </w:style>
  <w:style w:type="character" w:styleId="Odwoanieprzypisukocowego">
    <w:name w:val="endnote reference"/>
    <w:rsid w:val="00557C45"/>
    <w:rPr>
      <w:vertAlign w:val="superscript"/>
    </w:rPr>
  </w:style>
  <w:style w:type="paragraph" w:customStyle="1" w:styleId="Nagwek2">
    <w:name w:val="Nagłówek2"/>
    <w:basedOn w:val="Normalny"/>
    <w:next w:val="Tekstpodstawowy"/>
    <w:rsid w:val="00E57D4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D5A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27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AD562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6E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onstantynow_lodzki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onstantynow_lodzki" TargetMode="External"/><Relationship Id="rId12" Type="http://schemas.openxmlformats.org/officeDocument/2006/relationships/hyperlink" Target="https://platformazakupowa.pl/pn/aleksandrow-lodzk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konstantynow_lodzk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latformazakupowa.pl/pn/konstantynow_lod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aleksandrow-lodzk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4</Pages>
  <Words>1002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 Łódzki, dn</vt:lpstr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 Łódzki, dn</dc:title>
  <dc:subject/>
  <dc:creator>UGAL</dc:creator>
  <cp:keywords/>
  <dc:description/>
  <cp:lastModifiedBy>Katarzyna Żabińska</cp:lastModifiedBy>
  <cp:revision>22</cp:revision>
  <cp:lastPrinted>2021-07-06T07:33:00Z</cp:lastPrinted>
  <dcterms:created xsi:type="dcterms:W3CDTF">2021-04-01T08:54:00Z</dcterms:created>
  <dcterms:modified xsi:type="dcterms:W3CDTF">2021-07-06T07:35:00Z</dcterms:modified>
</cp:coreProperties>
</file>