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color w:val="ff000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highlight w:val="white"/>
          <w:u w:val="none"/>
          <w:vertAlign w:val="baseline"/>
          <w:rtl w:val="0"/>
        </w:rPr>
        <w:t xml:space="preserve">Niniejszy dokument należy opatrzyć zaufanym,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highlight w:val="white"/>
          <w:u w:val="single"/>
          <w:vertAlign w:val="baseline"/>
          <w:rtl w:val="0"/>
        </w:rPr>
        <w:t xml:space="preserve">elektronicznym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highlight w:val="white"/>
          <w:u w:val="none"/>
          <w:vertAlign w:val="baseline"/>
          <w:rtl w:val="0"/>
        </w:rPr>
        <w:t xml:space="preserve"> osobistym lub kwalifikowanym podpisem elektronicznym. Uwaga! Nanoszenie jakichkolwiek zmian w treści dokumentu po opatrzeniu go podpisem może skutkować naruszeniem integralności podpisu a w konsekwencji skutkować jego nieważnością.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4 (składany na wezwanie Zamawiającego)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Wykaz robót budowlanych</w:t>
      </w:r>
      <w:r w:rsidDel="00000000" w:rsidR="00000000" w:rsidRPr="00000000">
        <w:rPr>
          <w:rtl w:val="0"/>
        </w:rPr>
      </w:r>
    </w:p>
    <w:tbl>
      <w:tblPr>
        <w:tblStyle w:val="Table1"/>
        <w:tblW w:w="10097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3"/>
        <w:gridCol w:w="7324"/>
        <w:tblGridChange w:id="0">
          <w:tblGrid>
            <w:gridCol w:w="2773"/>
            <w:gridCol w:w="73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(pełna nazwa/firma/imię i nazwisko, adres, NIP)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REPREZENTOWANY PRZEZ: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(imię, nazwisko, stanowisko/podstawa do reprezentacji)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5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Wykaz robót budowlanych wykonanych w okresie ostatnich 5 lat przed upływem terminu składania ofert, a jeżeli okres prowadzenia działalności jest krótszy, to w tym okresie*: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25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1275"/>
        <w:gridCol w:w="1320"/>
        <w:gridCol w:w="3000"/>
        <w:gridCol w:w="2335"/>
        <w:tblGridChange w:id="0">
          <w:tblGrid>
            <w:gridCol w:w="1980"/>
            <w:gridCol w:w="1275"/>
            <w:gridCol w:w="1320"/>
            <w:gridCol w:w="3000"/>
            <w:gridCol w:w="2335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 zamówienia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wykonania (zakończenia)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(dd/mm/rr)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Miejsce wykonania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zleceniodawca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rzecz którego roboty te zostały wykonane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(nazwa i adres)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 podmiotu, wykazującego spełnianie warunku**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jeżeli dotyczy: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8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zadania, zakres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Powierzchnia kostki brukowej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trHeight w:val="106" w:hRule="atLeast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120" w:line="360" w:lineRule="auto"/>
              <w:ind w:left="7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(dot. potwierdzenia spełniania warunku w zakresie wykonania co najmniej dwóch robót polegających na wykonaniu podbudowy i układaniu nawierzchni z kostki brukowej o powierzchni nie mniejszej niż 500 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trHeight w:val="885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Miejsce: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eceniodawca: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 podmiotu:**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…………………….</w:t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……m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Miejsce: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Zleceniodawca: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Nazwa podmiotu:**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…………………….</w:t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25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wykazu należy dołączyć dowody,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określające, czy te roboty budowlane zostały wykonane należycie, w szczególności informacji o tym czy roboty zostały wykonane zgodnie z przepisami prawa budowlanego i prawidłowo ukończone (np. referencje wystawione przez zleceniodawcę). W przypadku dokumentów wystawionych w formie papierowej dopuszczalny jest skan takiego dokumentu opatrzony zaufanym, elektronicznym osobistym lub kwalifikowanym podpisem elektronicznym Wykonawcy.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Nazwa  podmiotu, na którego zasobach Wykonawca polega w celu wykazania spełniania warunku w niniejszym postępowaniu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jeżeli samodzielnie nie jest w stanie wykazać się wymaganym doświadczeniem.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 przypadku Wykonawców ubiegających się wspólnie o udzielenie zamówienia Oświadczenie dotyczące przynależności lub braku przynależności do tej samej grupy kapitałowej składa każdy z Wykonawców oddzielnie.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(składany na wezwanie Zamawiającego)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Grupa kapitałowa</w:t>
      </w:r>
      <w:r w:rsidDel="00000000" w:rsidR="00000000" w:rsidRPr="00000000">
        <w:rPr>
          <w:rtl w:val="0"/>
        </w:rPr>
      </w:r>
    </w:p>
    <w:tbl>
      <w:tblPr>
        <w:tblStyle w:val="Table3"/>
        <w:tblW w:w="10097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3"/>
        <w:gridCol w:w="7324"/>
        <w:tblGridChange w:id="0">
          <w:tblGrid>
            <w:gridCol w:w="2773"/>
            <w:gridCol w:w="73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(pełna nazwa/firma/imię i nazwisko, adres, NIP)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REPREZENTOWANY PRZEZ: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(imię, nazwisko, stanowisko/podstawa do reprezentacji)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Wykonawcy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składane na podstawie art. 108 ust. 1 pkt 5  ustawy Pzp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DOTYCZĄCE PRZYNALEŻNOŚCI LUB BRAKU PRZYNALEŻNOŚCI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TEJ SAMEJ GRUPY KAPITAŁOWEJ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rozumieniu ustawy z dnia 16 lutego 2007 r. o ochronie konkurencji i konsumentów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(tj. Dz. U. z 2020r. poz. 1076)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Postępowanie prowadzone w trybie podstawowym na podstawie art. 275 pkt. 1 Ustawy z dnia 11 września 2019 r. Prawo zamówień publicznych (Dz. U. 2019, poz. 2019 ze zm.)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“Przebudowa ciągu pieszego (chodnika) przed pawilonem handlowo-usługowym przy ul. Alei Tysiąclecia oraz budynkiem mieszkalno-usługowym przy ul. Glinianej 12 w Jaworznie”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Działając imieniu Wykonawcy oświadczam, że: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NALEŻĘ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do żadnej grupy kapitałowej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NALEŻĘ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grupy kapitałowej w rozumieniu ustawy z dnia 16 lutego 2007r. o ochronie konkurencji i konsumentów (tj. Dz. U. z 2020r. poz. 1076), z żadnym z Wykonawców, którzy złożyli oferty w niniejszym postępowaniu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grupy kapitałowej , rozumieniu ustawy z dnia 16 lutego 2007r. o ochronie konkurencji i konsumentów (tj. Dz. U. z 2020r. poz. 1076), z niżej wskazanym Wykonawcą, który złożył ofertę w niniejszym postępowaniu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Dwa spośród trzech niepasujących podpunktów znajdujących się powyżej (a, b, c) należy 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skreślić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Lista podmiotów należących do tej samej grupy kapitałowej w przedmiotowym postępowaniu.</w:t>
      </w:r>
      <w:r w:rsidDel="00000000" w:rsidR="00000000" w:rsidRPr="00000000">
        <w:rPr>
          <w:rtl w:val="0"/>
        </w:rPr>
      </w:r>
    </w:p>
    <w:tbl>
      <w:tblPr>
        <w:tblStyle w:val="Table4"/>
        <w:tblW w:w="974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9266"/>
        <w:tblGridChange w:id="0">
          <w:tblGrid>
            <w:gridCol w:w="480"/>
            <w:gridCol w:w="9266"/>
          </w:tblGrid>
        </w:tblGridChange>
      </w:tblGrid>
      <w:tr>
        <w:trPr>
          <w:trHeight w:val="233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Pełna nazwa (firma)  i adres podmiotu należącego do tej samej grupy kapitałowej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Wraz ze złożeniem oświadczenia o PRZYNALEŻNOŚCI do grupy kapitałowej, Wykonawca może przedstawić w załączeniu dowody, że powiązania z innym wykonawcą nie prowadzą do zakłócenia konkurencji w przedmiotowym postępowaniu o udzielenie zamówienia.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6 (składany na wezwanie Zamawiającego)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Aktualność informacji zawartych w oświadczeniach wstępnych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7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3"/>
        <w:gridCol w:w="7324"/>
        <w:tblGridChange w:id="0">
          <w:tblGrid>
            <w:gridCol w:w="2773"/>
            <w:gridCol w:w="73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(pełna nazwa/firma/imię i nazwisko, adres, NIP)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REPREZENTOWANY PRZEZ: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(imię, nazwisko, stanowisko/podstawa do reprezentacji)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06"/>
              </w:tabs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4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4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aktualności informacji zawartych w oświadczeniu składanym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53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125 ust. 1 ustawy z dnia 11 września 2019 r.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Pzp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4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Postępowanie prowadzone w trybie podstawowym na podstawie art. 275 pkt. 1 Ustawy z dnia 11 września 2019 r. Prawo zamówień publicznych (Dz. U. 2019, poz. 2019 ze zm.)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“Przebudowa ciągu pieszego (chodnika) przed pawilonem handlowo-usługowym przy ul. Alei Tysiąclecia oraz budynkiem mieszkalno-usługowym przy ul. Glinianej 12 w Jaworznie”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Działając imieniu Wykonawcy oświadczam, że: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360" w:right="62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zachowują swoją aktualność informacje zawarte w złożonym przeze mnie wraz z ofertą oświadczeniu, o którym mowa w art. 125 ust. 1 ustawy w zakresie podstaw wykluczenia z postępowani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 którym mowa art. 10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ustawy.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720" w:right="528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9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 DOTYCZĄCE PODANYCH INFORMACJI: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293" w:right="67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2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8" w:top="1134" w:left="993" w:right="1133" w:header="708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0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between w:space="0" w:sz="0" w:val="nil"/>
      </w:pBdr>
      <w:shd w:fill="auto" w:val="clear"/>
      <w:tabs>
        <w:tab w:val="left" w:pos="1440"/>
      </w:tabs>
      <w:spacing w:after="0" w:before="6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Jaworznickie TBS Sp. z o.o. </w:t>
      <w:br w:type="textWrapping"/>
      <w:t xml:space="preserve"> “Przebudowa ciągu pieszego (chodnika) przed pawilonem handlowo-usługowym przy ul. Alei Tysiąclecia  oraz budynkiem mieszkalno-usługowym przy ul. Glinianej 12 w Jaworznie”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4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2">
    <w:name w:val="Nagłówek 2"/>
    <w:basedOn w:val="Standard"/>
    <w:next w:val="Textbody"/>
    <w:autoRedefine w:val="0"/>
    <w:hidden w:val="0"/>
    <w:qFormat w:val="1"/>
    <w:pPr>
      <w:widowControl w:val="0"/>
      <w:suppressAutoHyphens w:val="0"/>
      <w:autoSpaceDN w:val="0"/>
      <w:spacing w:after="280" w:before="280" w:line="1" w:lineRule="atLeast"/>
      <w:ind w:leftChars="-1" w:rightChars="0" w:firstLineChars="-1"/>
      <w:textDirection w:val="btLr"/>
      <w:textAlignment w:val="baseline"/>
      <w:outlineLvl w:val="1"/>
    </w:pPr>
    <w:rPr>
      <w:rFonts w:ascii="Verdana" w:cs="Verdana" w:eastAsia="Verdana" w:hAnsi="Verdana"/>
      <w:b w:val="1"/>
      <w:bCs w:val="1"/>
      <w:color w:val="354264"/>
      <w:w w:val="100"/>
      <w:kern w:val="3"/>
      <w:position w:val="-1"/>
      <w:sz w:val="14"/>
      <w:szCs w:val="14"/>
      <w:effect w:val="none"/>
      <w:vertAlign w:val="baseline"/>
      <w:cs w:val="0"/>
      <w:em w:val="none"/>
      <w:lang w:bidi="hi-IN" w:eastAsia="zh-C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kapitzlistąZnak">
    <w:name w:val="Akapit z listą Znak"/>
    <w:next w:val="AkapitzlistąZnak"/>
    <w:autoRedefine w:val="0"/>
    <w:hidden w:val="0"/>
    <w:qFormat w:val="0"/>
    <w:rPr>
      <w:rFonts w:ascii="Calibri" w:cs="Calibri" w:eastAsia="SimSun, 宋体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widowControl w:val="0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pl-PL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ista">
    <w:name w:val="Lista"/>
    <w:basedOn w:val="Textbody"/>
    <w:next w:val="Lista"/>
    <w:autoRedefine w:val="0"/>
    <w:hidden w:val="0"/>
    <w:qFormat w:val="0"/>
    <w:pPr>
      <w:widowControl w:val="0"/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Legenda">
    <w:name w:val="Legenda"/>
    <w:basedOn w:val="Standard"/>
    <w:next w:val="Legenda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TableContents">
    <w:name w:val="Table Contents"/>
    <w:basedOn w:val="Textbody"/>
    <w:next w:val="TableContents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Textbodyindent">
    <w:name w:val="Text body indent"/>
    <w:basedOn w:val="Standard"/>
    <w:next w:val="Textbodyindent"/>
    <w:autoRedefine w:val="0"/>
    <w:hidden w:val="0"/>
    <w:qFormat w:val="0"/>
    <w:pPr>
      <w:widowControl w:val="0"/>
      <w:suppressAutoHyphens w:val="0"/>
      <w:autoSpaceDN w:val="0"/>
      <w:spacing w:line="1" w:lineRule="atLeast"/>
      <w:ind w:left="357" w:leftChars="-1" w:rightChars="0" w:hanging="357" w:firstLineChars="-1"/>
      <w:jc w:val="both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ormalny(Web)">
    <w:name w:val="Normalny (Web)"/>
    <w:basedOn w:val="Standard"/>
    <w:next w:val="Normalny(Web)"/>
    <w:autoRedefine w:val="0"/>
    <w:hidden w:val="0"/>
    <w:qFormat w:val="0"/>
    <w:pPr>
      <w:widowControl w:val="0"/>
      <w:suppressAutoHyphens w:val="0"/>
      <w:autoSpaceDN w:val="0"/>
      <w:spacing w:line="100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Akapitzlistą">
    <w:name w:val="Akapit z listą"/>
    <w:basedOn w:val="Standard"/>
    <w:next w:val="Akapitzlistą"/>
    <w:autoRedefine w:val="0"/>
    <w:hidden w:val="0"/>
    <w:qFormat w:val="0"/>
    <w:pPr>
      <w:widowControl w:val="0"/>
      <w:suppressAutoHyphens w:val="0"/>
      <w:autoSpaceDN w:val="0"/>
      <w:spacing w:after="200" w:line="276" w:lineRule="auto"/>
      <w:ind w:left="720" w:leftChars="-1" w:rightChars="0" w:firstLineChars="-1"/>
      <w:textDirection w:val="btLr"/>
      <w:textAlignment w:val="baseline"/>
      <w:outlineLvl w:val="0"/>
    </w:pPr>
    <w:rPr>
      <w:rFonts w:ascii="Calibri" w:cs="Calibri" w:eastAsia="SimSun, 宋体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hi-IN" w:eastAsia="zh-CN" w:val="pl-PL"/>
    </w:rPr>
  </w:style>
  <w:style w:type="paragraph" w:styleId="HeaderandFooter">
    <w:name w:val="Header and Footer"/>
    <w:basedOn w:val="Standard"/>
    <w:next w:val="HeaderandFooter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Stopka">
    <w:name w:val="Stopka"/>
    <w:basedOn w:val="Standard"/>
    <w:next w:val="Stopka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autoSpaceDN w:val="0"/>
      <w:spacing w:after="12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Nagłówek">
    <w:name w:val="Nagłówek"/>
    <w:basedOn w:val="Standard"/>
    <w:next w:val="Nagłówek"/>
    <w:autoRedefine w:val="0"/>
    <w:hidden w:val="0"/>
    <w:qFormat w:val="0"/>
    <w:pPr>
      <w:widowControl w:val="0"/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TableContents(user)">
    <w:name w:val="Table Contents (user)"/>
    <w:basedOn w:val="Standard"/>
    <w:next w:val="TableContents(user)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Nimbus Roman No9 L" w:cs="Nimbus Roman No9 L" w:eastAsia="Nimbus Roman No9 L" w:hAnsi="Nimbus Roman No9 L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l-PL"/>
    </w:rPr>
  </w:style>
  <w:style w:type="paragraph" w:styleId="Standard(user)">
    <w:name w:val="Standard (user)"/>
    <w:next w:val="Standard(user)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zh-CN" w:val="pl-PL"/>
    </w:rPr>
  </w:style>
  <w:style w:type="paragraph" w:styleId="Umowazakres">
    <w:name w:val="Umowa zakres"/>
    <w:basedOn w:val="Textbody"/>
    <w:next w:val="Umowazakres"/>
    <w:autoRedefine w:val="0"/>
    <w:hidden w:val="0"/>
    <w:qFormat w:val="0"/>
    <w:pPr>
      <w:widowControl w:val="1"/>
      <w:suppressAutoHyphens w:val="0"/>
      <w:autoSpaceDN w:val="0"/>
      <w:spacing w:after="0" w:line="1" w:lineRule="atLeast"/>
      <w:ind w:leftChars="-1" w:rightChars="0" w:firstLineChars="-1"/>
      <w:jc w:val="both"/>
      <w:textDirection w:val="btLr"/>
      <w:textAlignment w:val="baseline"/>
      <w:outlineLvl w:val="0"/>
    </w:pPr>
    <w:rPr>
      <w:color w:val="000000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CIDFont+F2" w:hAnsi="Times New Roman"/>
      <w:b w:val="1"/>
      <w:bCs w:val="1"/>
      <w:color w:val="000000"/>
      <w:w w:val="100"/>
      <w:kern w:val="3"/>
      <w:position w:val="-1"/>
      <w:sz w:val="16"/>
      <w:szCs w:val="16"/>
      <w:effect w:val="none"/>
      <w:shd w:color="auto" w:fill="ffff00" w:val="clear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szCs w:val="36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Book Antiqua" w:eastAsia="CIDFont+F2" w:hAnsi="Times New Roman"/>
      <w:bCs w:val="1"/>
      <w:color w:val="auto"/>
      <w:w w:val="100"/>
      <w:kern w:val="3"/>
      <w:position w:val="-1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OpenSymbol, 'Arial Unicode MS'" w:cs="StarSymbol, 'Arial Unicode MS'" w:eastAsia="OpenSymbol, 'Arial Unicode MS'" w:hAnsi="OpenSymbol, 'Arial Unicode MS'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Bookman Old Style" w:eastAsia="CIDFont+F2" w:hAnsi="Times New Roman"/>
      <w:bCs w:val="1"/>
      <w:color w:val="auto"/>
      <w:w w:val="100"/>
      <w:kern w:val="3"/>
      <w:position w:val="-1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cs="Book Antiqua" w:eastAsia="CIDFont+F2" w:hAnsi="Times New Roman"/>
      <w:b w:val="1"/>
      <w:bCs w:val="1"/>
      <w:color w:val="auto"/>
      <w:w w:val="100"/>
      <w:kern w:val="3"/>
      <w:position w:val="-1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Book Antiqua" w:cs="Book Antiqua" w:eastAsia="Book Antiqua" w:hAnsi="Book Antiqua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CIDFont+F2" w:hAnsi="Times New Roman"/>
      <w:color w:val="auto"/>
      <w:w w:val="100"/>
      <w:kern w:val="3"/>
      <w:position w:val="-1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Times New Roman" w:cs="StarSymbol, 'Arial Unicode MS'" w:eastAsia="CIDFont+F2" w:hAnsi="Times New Roman"/>
      <w:color w:val="auto"/>
      <w:w w:val="100"/>
      <w:position w:val="-1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OpenSymbol, 'Arial Unicode MS'" w:cs="StarSymbol, 'Arial Unicode MS'" w:eastAsia="OpenSymbol, 'Arial Unicode MS'" w:hAnsi="OpenSymbol, 'Arial Unicode MS'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Times New Roman" w:cs="Book Antiqua" w:eastAsia="CIDFont+F2" w:hAnsi="Times New Roman"/>
      <w:color w:val="auto"/>
      <w:w w:val="100"/>
      <w:kern w:val="3"/>
      <w:position w:val="0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tarSymbol, 'Arial Unicode MS'" w:eastAsia="CIDFont+F2" w:hAnsi="Symbol"/>
      <w:color w:val="auto"/>
      <w:w w:val="100"/>
      <w:position w:val="0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tarSymbol, 'Arial Unicode MS'" w:eastAsia="CIDFont+F2" w:hAnsi="Symbol"/>
      <w:b w:val="1"/>
      <w:bCs w:val="1"/>
      <w:color w:val="auto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OpenSymbol, 'Arial Unicode MS'" w:cs="StarSymbol, 'Arial Unicode MS'" w:eastAsia="OpenSymbol, 'Arial Unicode MS'" w:hAnsi="OpenSymbol, 'Arial Unicode MS'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tarSymbol, 'Arial Unicode MS'" w:eastAsia="CIDFont+F2" w:hAnsi="Symbol"/>
      <w:b w:val="1"/>
      <w:bCs w:val="1"/>
      <w:color w:val="auto"/>
      <w:w w:val="100"/>
      <w:position w:val="-1"/>
      <w:sz w:val="18"/>
      <w:szCs w:val="18"/>
      <w:effect w:val="none"/>
      <w:shd w:color="auto" w:fill="auto" w:val="clear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" w:cs="Times New Roman" w:eastAsia="CIDFont+F2" w:hAnsi="Times New Roman"/>
      <w:color w:val="auto"/>
      <w:w w:val="100"/>
      <w:kern w:val="3"/>
      <w:position w:val="-1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szCs w:val="36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Times New Roman" w:cs="Times New Roman" w:eastAsia="CIDFont+F2" w:hAnsi="Times New Roman"/>
      <w:color w:val="auto"/>
      <w:w w:val="100"/>
      <w:kern w:val="3"/>
      <w:position w:val="-1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Times New Roman" w:cs="Times New Roman" w:eastAsia="CIDFont+F2" w:hAnsi="Times New Roman"/>
      <w:color w:val="auto"/>
      <w:w w:val="100"/>
      <w:kern w:val="3"/>
      <w:position w:val="-1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Times New Roman" w:cs="Times New Roman" w:eastAsia="CIDFont+F2" w:hAnsi="Times New Roman"/>
      <w:b w:val="1"/>
      <w:bCs w:val="1"/>
      <w:color w:val="000000"/>
      <w:w w:val="100"/>
      <w:position w:val="-1"/>
      <w:sz w:val="16"/>
      <w:szCs w:val="16"/>
      <w:effect w:val="none"/>
      <w:shd w:color="auto" w:fill="ffff00" w:val="clear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Times New Roman" w:cs="Times New Roman" w:eastAsia="CIDFont+F2" w:hAnsi="Times New Roman"/>
      <w:b w:val="1"/>
      <w:bCs w:val="1"/>
      <w:color w:val="000000"/>
      <w:w w:val="100"/>
      <w:position w:val="0"/>
      <w:sz w:val="16"/>
      <w:szCs w:val="16"/>
      <w:effect w:val="none"/>
      <w:shd w:color="auto" w:fill="ffff00" w:val="clear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Times New Roman" w:cs="Times New Roman" w:eastAsia="CIDFont+F2" w:hAnsi="Times New Roman"/>
      <w:b w:val="1"/>
      <w:bCs w:val="1"/>
      <w:color w:val="000000"/>
      <w:w w:val="100"/>
      <w:position w:val="-1"/>
      <w:sz w:val="16"/>
      <w:szCs w:val="16"/>
      <w:effect w:val="none"/>
      <w:shd w:color="auto" w:fill="ffff00" w:val="clear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Times New Roman" w:cs="Book Antiqua" w:eastAsia="CIDFont+F2" w:hAnsi="Times New Roman"/>
      <w:color w:val="auto"/>
      <w:w w:val="100"/>
      <w:kern w:val="3"/>
      <w:position w:val="0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b w:val="1"/>
      <w:bCs w:val="1"/>
      <w:color w:val="auto"/>
      <w:w w:val="100"/>
      <w:kern w:val="3"/>
      <w:position w:val="-1"/>
      <w:sz w:val="22"/>
      <w:szCs w:val="22"/>
      <w:effect w:val="none"/>
      <w:shd w:color="auto" w:fill="auto" w:val="clear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omyślnaczcionkaakapitu1">
    <w:name w:val="WW-Domyślna czcionka akapitu1"/>
    <w:next w:val="WW-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strony">
    <w:name w:val="Numer strony"/>
    <w:basedOn w:val="WW-Domyślnaczcionkaakapitu1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6">
    <w:name w:val="Domyślna czcionka akapitu6"/>
    <w:next w:val="Domyślnaczcionkaakapitu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4z0">
    <w:name w:val="WW8Num54z0"/>
    <w:next w:val="WW8Num5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4z2">
    <w:name w:val="WW8Num54z2"/>
    <w:next w:val="WW8Num5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4z3">
    <w:name w:val="WW8Num54z3"/>
    <w:next w:val="WW8Num5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4z4">
    <w:name w:val="WW8Num54z4"/>
    <w:next w:val="WW8Num5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4z5">
    <w:name w:val="WW8Num54z5"/>
    <w:next w:val="WW8Num5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4z6">
    <w:name w:val="WW8Num54z6"/>
    <w:next w:val="WW8Num5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4z7">
    <w:name w:val="WW8Num54z7"/>
    <w:next w:val="WW8Num5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4z8">
    <w:name w:val="WW8Num54z8"/>
    <w:next w:val="WW8Num5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BulletSymbols">
    <w:name w:val="Bullet Symbols"/>
    <w:next w:val="BulletSymbols"/>
    <w:autoRedefine w:val="0"/>
    <w:hidden w:val="0"/>
    <w:qFormat w:val="0"/>
    <w:rPr>
      <w:rFonts w:ascii="StarSymbol, 'Arial Unicode MS'" w:cs="StarSymbol, 'Arial Unicode MS'" w:eastAsia="StarSymbol, 'Arial Unicode MS'" w:hAnsi="StarSymbol, 'Arial Unicode MS'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51z0">
    <w:name w:val="WW8Num51z0"/>
    <w:next w:val="WW8Num51z0"/>
    <w:autoRedefine w:val="0"/>
    <w:hidden w:val="0"/>
    <w:qFormat w:val="0"/>
    <w:rPr>
      <w:rFonts w:ascii="Bookman Old Style" w:cs="Bookman Old Style" w:eastAsia="Bookman Old Style" w:hAnsi="Bookman Old Style"/>
      <w:w w:val="100"/>
      <w:position w:val="-1"/>
      <w:sz w:val="18"/>
      <w:szCs w:val="16"/>
      <w:effect w:val="none"/>
      <w:vertAlign w:val="baseline"/>
      <w:cs w:val="0"/>
      <w:em w:val="none"/>
      <w:lang/>
    </w:rPr>
  </w:style>
  <w:style w:type="character" w:styleId="WW8Num51z1">
    <w:name w:val="WW8Num51z1"/>
    <w:next w:val="WW8Num5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1z2">
    <w:name w:val="WW8Num51z2"/>
    <w:next w:val="WW8Num5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1z3">
    <w:name w:val="WW8Num51z3"/>
    <w:next w:val="WW8Num5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1z4">
    <w:name w:val="WW8Num51z4"/>
    <w:next w:val="WW8Num5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1z5">
    <w:name w:val="WW8Num51z5"/>
    <w:next w:val="WW8Num5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1z6">
    <w:name w:val="WW8Num51z6"/>
    <w:next w:val="WW8Num5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1z7">
    <w:name w:val="WW8Num51z7"/>
    <w:next w:val="WW8Num5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1z8">
    <w:name w:val="WW8Num51z8"/>
    <w:next w:val="WW8Num5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Book Antiqua" w:cs="Book Antiqua" w:eastAsia="Book Antiqua" w:hAnsi="Book Antiqua"/>
      <w:color w:val="00000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8z2">
    <w:name w:val="WW8Num38z2"/>
    <w:next w:val="WW8Num3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3">
    <w:name w:val="WW8Num38z3"/>
    <w:next w:val="WW8Num3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4">
    <w:name w:val="WW8Num38z4"/>
    <w:next w:val="WW8Num3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5">
    <w:name w:val="WW8Num38z5"/>
    <w:next w:val="WW8Num3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6">
    <w:name w:val="WW8Num38z6"/>
    <w:next w:val="WW8Num3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7">
    <w:name w:val="WW8Num38z7"/>
    <w:next w:val="WW8Num3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8">
    <w:name w:val="WW8Num38z8"/>
    <w:next w:val="WW8Num3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haracter_20_style">
    <w:name w:val="Character_20_style"/>
    <w:next w:val="Character_20_style"/>
    <w:autoRedefine w:val="0"/>
    <w:hidden w:val="0"/>
    <w:qFormat w:val="0"/>
    <w:rPr>
      <w:rFonts w:ascii="Calibri" w:cs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Book Antiqua" w:cs="Book Antiqua" w:eastAsia="Book Antiqua" w:hAnsi="Book Antiqua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4">
    <w:name w:val="WW8Num32z4"/>
    <w:next w:val="WW8Num3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5">
    <w:name w:val="WW8Num32z5"/>
    <w:next w:val="WW8Num3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6">
    <w:name w:val="WW8Num32z6"/>
    <w:next w:val="WW8Num3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8">
    <w:name w:val="WW8Num32z8"/>
    <w:next w:val="WW8Num3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-1"/>
      <w:u w:color="auto" w:val="single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glowny">
    <w:name w:val="glowny"/>
    <w:basedOn w:val="Normalny"/>
    <w:next w:val="Normalny"/>
    <w:autoRedefine w:val="0"/>
    <w:hidden w:val="0"/>
    <w:qFormat w:val="0"/>
    <w:pPr>
      <w:widowControl w:val="1"/>
      <w:suppressAutoHyphens w:val="1"/>
      <w:autoSpaceDN w:val="1"/>
      <w:spacing w:line="258" w:lineRule="atLeast"/>
      <w:ind w:leftChars="-1" w:rightChars="0" w:firstLineChars="-1"/>
      <w:jc w:val="both"/>
      <w:textDirection w:val="btLr"/>
      <w:textAlignment w:val="auto"/>
      <w:outlineLvl w:val="0"/>
    </w:pPr>
    <w:rPr>
      <w:rFonts w:ascii="FrankfurtGothic" w:cs="Times New Roman" w:eastAsia="Times New Roman" w:hAnsi="FrankfurtGothic"/>
      <w:snapToGrid w:val="0"/>
      <w:color w:val="000000"/>
      <w:w w:val="100"/>
      <w:kern w:val="0"/>
      <w:position w:val="-1"/>
      <w:sz w:val="17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Lista3">
    <w:name w:val="Lista 3"/>
    <w:basedOn w:val="Normalny"/>
    <w:next w:val="Lista3"/>
    <w:autoRedefine w:val="0"/>
    <w:hidden w:val="0"/>
    <w:qFormat w:val="1"/>
    <w:pPr>
      <w:widowControl w:val="1"/>
      <w:suppressAutoHyphens w:val="1"/>
      <w:autoSpaceDN w:val="1"/>
      <w:spacing w:line="1" w:lineRule="atLeast"/>
      <w:ind w:left="849" w:leftChars="-1" w:rightChars="0" w:hanging="283" w:firstLineChars="-1"/>
      <w:contextualSpacing w:val="1"/>
      <w:textDirection w:val="btLr"/>
      <w:textAlignment w:val="auto"/>
      <w:outlineLvl w:val="0"/>
    </w:pPr>
    <w:rPr>
      <w:w w:val="100"/>
      <w:kern w:val="0"/>
      <w:position w:val="-1"/>
      <w:sz w:val="20"/>
      <w:szCs w:val="20"/>
      <w:effect w:val="none"/>
      <w:vertAlign w:val="baseline"/>
      <w:cs w:val="0"/>
      <w:em w:val="none"/>
      <w:lang w:bidi="ar-SA" w:eastAsia="zh-CN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1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0"/>
      <w:szCs w:val="18"/>
      <w:effect w:val="none"/>
      <w:vertAlign w:val="baseline"/>
      <w:cs w:val="0"/>
      <w:em w:val="none"/>
      <w:lang w:bidi="hi-IN" w:eastAsia="zh-CN" w:val="pl-PL"/>
    </w:rPr>
  </w:style>
  <w:style w:type="character" w:styleId="TekstprzypisukońcowegoZnak">
    <w:name w:val="Tekst przypisu końcowego Znak"/>
    <w:next w:val="TekstprzypisukońcowegoZnak"/>
    <w:autoRedefine w:val="0"/>
    <w:hidden w:val="0"/>
    <w:qFormat w:val="0"/>
    <w:rPr>
      <w:w w:val="100"/>
      <w:kern w:val="3"/>
      <w:position w:val="-1"/>
      <w:szCs w:val="18"/>
      <w:effect w:val="none"/>
      <w:vertAlign w:val="baseline"/>
      <w:cs w:val="0"/>
      <w:em w:val="none"/>
      <w:lang w:bidi="hi-IN" w:eastAsia="zh-CN"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rozdzial">
    <w:name w:val="rozdzial"/>
    <w:basedOn w:val="Normalny"/>
    <w:next w:val="Normalny"/>
    <w:autoRedefine w:val="0"/>
    <w:hidden w:val="0"/>
    <w:qFormat w:val="0"/>
    <w:pPr>
      <w:widowControl w:val="1"/>
      <w:tabs>
        <w:tab w:val="left" w:leader="none" w:pos="1134"/>
      </w:tabs>
      <w:suppressAutoHyphens w:val="1"/>
      <w:autoSpaceDN w:val="1"/>
      <w:spacing w:after="227" w:before="369" w:line="230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FrankfurtGothic" w:cs="Times New Roman" w:eastAsia="Times New Roman" w:hAnsi="FrankfurtGothic"/>
      <w:b w:val="1"/>
      <w:snapToGrid w:val="0"/>
      <w:color w:val="000000"/>
      <w:w w:val="100"/>
      <w:kern w:val="0"/>
      <w:position w:val="-1"/>
      <w:sz w:val="18"/>
      <w:szCs w:val="20"/>
      <w:effect w:val="none"/>
      <w:vertAlign w:val="baseline"/>
      <w:cs w:val="0"/>
      <w:em w:val="none"/>
      <w:lang w:bidi="ar-SA" w:eastAsia="zh-CN" w:val="pl-PL"/>
    </w:rPr>
  </w:style>
  <w:style w:type="numbering" w:styleId="Outline">
    <w:name w:val="Outline"/>
    <w:basedOn w:val="Bezlisty"/>
    <w:next w:val="Outline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1">
    <w:name w:val="WW8Num1"/>
    <w:basedOn w:val="Bezlisty"/>
    <w:next w:val="WW8Num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2">
    <w:name w:val="WW8Num2"/>
    <w:basedOn w:val="Bezlisty"/>
    <w:next w:val="WW8Num2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3">
    <w:name w:val="WW8Num3"/>
    <w:basedOn w:val="Bezlisty"/>
    <w:next w:val="WW8Num3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4">
    <w:name w:val="WW8Num4"/>
    <w:basedOn w:val="Bezlisty"/>
    <w:next w:val="WW8Num4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5">
    <w:name w:val="WW8Num5"/>
    <w:basedOn w:val="Bezlisty"/>
    <w:next w:val="WW8Num5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38">
    <w:name w:val="WW8Num38"/>
    <w:basedOn w:val="Bezlisty"/>
    <w:next w:val="WW8Num38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21">
    <w:name w:val="WW8Num21"/>
    <w:basedOn w:val="Bezlisty"/>
    <w:next w:val="WW8Num21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51">
    <w:name w:val="WW8Num51"/>
    <w:basedOn w:val="Bezlisty"/>
    <w:next w:val="WW8Num51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Num1">
    <w:name w:val="WWNum1"/>
    <w:basedOn w:val="Bezlisty"/>
    <w:next w:val="WWNum1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WW8Num32">
    <w:name w:val="WW8Num32"/>
    <w:basedOn w:val="Bezlisty"/>
    <w:next w:val="WW8Num32"/>
    <w:autoRedefine w:val="0"/>
    <w:hidden w:val="0"/>
    <w:qFormat w:val="0"/>
    <w:pPr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FfmGyJj3+1KTKpKT8QO17XUdg==">AMUW2mXTuN5x50C/wE+u1YtmptLMFt0eL333rPI8UU61lRUataqtwJz67/5xKGHC0sgKGJ+IiUhl2Wlzx32hZXApLTw9c66UTbCTj8zt6dlQnwd9YFMR3ACvRONlTpYHXUA8KkEuqRtp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2021-04-02T08:17:00Z</dcterms:created>
  <dc:creator>Przemysław Olszewski</dc:creator>
</cp:coreProperties>
</file>