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6C91C687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sprzętu </w:t>
            </w:r>
            <w:r w:rsidR="00CE7A34">
              <w:rPr>
                <w:rFonts w:ascii="Arial" w:hAnsi="Arial"/>
                <w:b/>
                <w:sz w:val="20"/>
                <w:szCs w:val="20"/>
              </w:rPr>
              <w:t>medycznego do resektoskopii bipolarnej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3D937BD5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CE7A34">
              <w:rPr>
                <w:rFonts w:ascii="Arial" w:hAnsi="Arial" w:cs="Arial"/>
                <w:sz w:val="20"/>
                <w:szCs w:val="20"/>
              </w:rPr>
              <w:t>23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CE7A34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</cp:revision>
  <cp:lastPrinted>2019-07-19T09:40:00Z</cp:lastPrinted>
  <dcterms:created xsi:type="dcterms:W3CDTF">2022-10-13T07:13:00Z</dcterms:created>
  <dcterms:modified xsi:type="dcterms:W3CDTF">2024-03-06T08:06:00Z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