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footer12.xml" ContentType="application/vnd.openxmlformats-officedocument.wordprocessingml.footer+xml"/>
  <Override PartName="/word/styles.xml" ContentType="application/vnd.openxmlformats-officedocument.wordprocessingml.styles+xml"/>
  <Override PartName="/word/footer16.xml" ContentType="application/vnd.openxmlformats-officedocument.wordprocessingml.footer+xml"/>
  <Override PartName="/word/media/image1.jpeg" ContentType="image/jpeg"/>
  <Override PartName="/word/media/image2.wmf" ContentType="image/x-wmf"/>
  <Override PartName="/word/media/image3.wmf" ContentType="image/x-wmf"/>
  <Override PartName="/word/media/image4.wmf" ContentType="image/x-wmf"/>
  <Override PartName="/word/media/image5.wmf" ContentType="image/x-wmf"/>
  <Override PartName="/word/media/image6.wmf" ContentType="image/x-wmf"/>
  <Override PartName="/word/media/image7.wmf" ContentType="image/x-wmf"/>
  <Override PartName="/word/media/image8.wmf" ContentType="image/x-wmf"/>
  <Override PartName="/word/media/image9.wmf" ContentType="image/x-wmf"/>
  <Override PartName="/word/media/image10.wmf" ContentType="image/x-wmf"/>
  <Override PartName="/word/media/image11.wmf" ContentType="image/x-wmf"/>
  <Override PartName="/word/media/image12.wmf" ContentType="image/x-wmf"/>
  <Override PartName="/word/media/image13.png" ContentType="image/png"/>
  <Override PartName="/word/media/image14.png" ContentType="image/png"/>
  <Override PartName="/word/media/image15.jpeg" ContentType="image/jpeg"/>
  <Override PartName="/word/media/image16.png" ContentType="image/png"/>
  <Override PartName="/word/media/image17.png" ContentType="image/png"/>
  <Override PartName="/word/media/image18.png" ContentType="image/png"/>
  <Override PartName="/word/media/image19.jpeg" ContentType="image/jpeg"/>
  <Override PartName="/word/footer4.xml" ContentType="application/vnd.openxmlformats-officedocument.wordprocessingml.footer+xml"/>
  <Override PartName="/word/header2.xml" ContentType="application/vnd.openxmlformats-officedocument.wordprocessingml.header+xml"/>
  <Override PartName="/word/header1.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footer2.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header5.xml" ContentType="application/vnd.openxmlformats-officedocument.wordprocessingml.header+xml"/>
  <Override PartName="/word/footer7.xml" ContentType="application/vnd.openxmlformats-officedocument.wordprocessingml.footer+xml"/>
  <Override PartName="/word/header6.xml" ContentType="application/vnd.openxmlformats-officedocument.wordprocessingml.header+xml"/>
  <Override PartName="/word/footer8.xml" ContentType="application/vnd.openxmlformats-officedocument.wordprocessingml.footer+xml"/>
  <Override PartName="/word/header7.xml" ContentType="application/vnd.openxmlformats-officedocument.wordprocessingml.header+xml"/>
  <Override PartName="/word/footer9.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numbering.xml" ContentType="application/vnd.openxmlformats-officedocument.wordprocessingml.numbering+xml"/>
  <Override PartName="/word/footer15.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header2.xml.rels" ContentType="application/vnd.openxmlformats-package.relationships+xml"/>
  <Override PartName="/word/_rels/header1.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Default"/>
        <w:widowControl w:val="false"/>
        <w:jc w:val="center"/>
        <w:rPr>
          <w:rFonts w:ascii="Arial" w:hAnsi="Arial" w:cs="Arial"/>
          <w:b/>
          <w:bCs/>
          <w:sz w:val="20"/>
          <w:szCs w:val="20"/>
        </w:rPr>
      </w:pPr>
      <w:r>
        <w:rPr>
          <w:rFonts w:cs="Arial" w:ascii="Arial" w:hAnsi="Arial"/>
          <w:b/>
          <w:bCs/>
          <w:sz w:val="20"/>
          <w:szCs w:val="20"/>
        </w:rPr>
      </w:r>
    </w:p>
    <w:p>
      <w:pPr>
        <w:pStyle w:val="Default"/>
        <w:widowControl w:val="false"/>
        <w:jc w:val="center"/>
        <w:rPr>
          <w:rFonts w:ascii="Arial" w:hAnsi="Arial" w:cs="Arial"/>
          <w:b/>
          <w:bCs/>
          <w:sz w:val="20"/>
          <w:szCs w:val="20"/>
        </w:rPr>
      </w:pPr>
      <w:r>
        <w:rPr>
          <w:rFonts w:cs="Arial" w:ascii="Arial" w:hAnsi="Arial"/>
          <w:b/>
          <w:bCs/>
          <w:sz w:val="20"/>
          <w:szCs w:val="20"/>
        </w:rPr>
      </w:r>
    </w:p>
    <w:p>
      <w:pPr>
        <w:pStyle w:val="Default"/>
        <w:widowControl w:val="false"/>
        <w:jc w:val="center"/>
        <w:rPr>
          <w:rFonts w:ascii="Times New Roman" w:hAnsi="Times New Roman"/>
          <w:sz w:val="28"/>
          <w:szCs w:val="28"/>
        </w:rPr>
      </w:pPr>
      <w:r>
        <w:rPr>
          <w:rFonts w:cs="Arial" w:ascii="Times New Roman" w:hAnsi="Times New Roman"/>
          <w:b/>
          <w:bCs/>
          <w:sz w:val="28"/>
          <w:szCs w:val="28"/>
        </w:rPr>
        <w:t>Specyfikacja warunków zamówienia</w:t>
      </w:r>
    </w:p>
    <w:p>
      <w:pPr>
        <w:pStyle w:val="Default"/>
        <w:widowControl w:val="false"/>
        <w:jc w:val="center"/>
        <w:rPr>
          <w:rFonts w:ascii="Times New Roman" w:hAnsi="Times New Roman" w:cs="Arial"/>
          <w:b/>
          <w:bCs/>
          <w:sz w:val="28"/>
          <w:szCs w:val="28"/>
        </w:rPr>
      </w:pPr>
      <w:r>
        <w:rPr>
          <w:rFonts w:cs="Arial" w:ascii="Times New Roman" w:hAnsi="Times New Roman"/>
          <w:b/>
          <w:bCs/>
          <w:sz w:val="28"/>
          <w:szCs w:val="28"/>
        </w:rPr>
      </w:r>
    </w:p>
    <w:p>
      <w:pPr>
        <w:pStyle w:val="Default"/>
        <w:widowControl w:val="false"/>
        <w:jc w:val="center"/>
        <w:rPr>
          <w:rFonts w:ascii="Times New Roman" w:hAnsi="Times New Roman" w:cs="Arial"/>
          <w:b/>
          <w:bCs/>
          <w:sz w:val="28"/>
          <w:szCs w:val="28"/>
        </w:rPr>
      </w:pPr>
      <w:r>
        <w:rPr>
          <w:rFonts w:cs="Arial" w:ascii="Times New Roman" w:hAnsi="Times New Roman"/>
          <w:b/>
          <w:bCs/>
          <w:sz w:val="28"/>
          <w:szCs w:val="28"/>
        </w:rPr>
      </w:r>
    </w:p>
    <w:p>
      <w:pPr>
        <w:pStyle w:val="Nagwek2"/>
        <w:jc w:val="center"/>
        <w:rPr>
          <w:rFonts w:ascii="Times New Roman" w:hAnsi="Times New Roman"/>
          <w:sz w:val="28"/>
          <w:szCs w:val="28"/>
        </w:rPr>
      </w:pPr>
      <w:r>
        <w:rPr>
          <w:rFonts w:ascii="Times New Roman" w:hAnsi="Times New Roman"/>
          <w:b/>
          <w:bCs/>
          <w:sz w:val="28"/>
          <w:szCs w:val="28"/>
        </w:rPr>
        <w:t>WZP.271.32.2025.AA.MT</w:t>
      </w:r>
    </w:p>
    <w:p>
      <w:pPr>
        <w:pStyle w:val="Default"/>
        <w:widowControl w:val="false"/>
        <w:rPr>
          <w:rFonts w:ascii="Times New Roman" w:hAnsi="Times New Roman" w:cs="Arial"/>
          <w:sz w:val="28"/>
          <w:szCs w:val="28"/>
        </w:rPr>
      </w:pPr>
      <w:r>
        <w:rPr>
          <w:rFonts w:cs="Arial" w:ascii="Times New Roman" w:hAnsi="Times New Roman"/>
          <w:sz w:val="28"/>
          <w:szCs w:val="28"/>
        </w:rPr>
      </w:r>
    </w:p>
    <w:p>
      <w:pPr>
        <w:pStyle w:val="Default"/>
        <w:widowControl w:val="false"/>
        <w:jc w:val="center"/>
        <w:rPr>
          <w:rFonts w:ascii="Times New Roman" w:hAnsi="Times New Roman"/>
          <w:sz w:val="28"/>
          <w:szCs w:val="28"/>
        </w:rPr>
      </w:pPr>
      <w:r>
        <w:rPr>
          <w:rFonts w:cs="Arial" w:ascii="Times New Roman" w:hAnsi="Times New Roman"/>
          <w:b/>
          <w:bCs/>
          <w:sz w:val="28"/>
          <w:szCs w:val="28"/>
        </w:rPr>
        <w:t>Zamówienie klasyczne na zadanie pod nazwą :</w:t>
      </w:r>
    </w:p>
    <w:p>
      <w:pPr>
        <w:pStyle w:val="Default"/>
        <w:widowControl w:val="false"/>
        <w:jc w:val="center"/>
        <w:rPr>
          <w:rFonts w:ascii="Times New Roman" w:hAnsi="Times New Roman" w:cs="Arial"/>
          <w:sz w:val="28"/>
          <w:szCs w:val="28"/>
        </w:rPr>
      </w:pPr>
      <w:r>
        <w:rPr>
          <w:rFonts w:cs="Arial" w:ascii="Times New Roman" w:hAnsi="Times New Roman"/>
          <w:sz w:val="28"/>
          <w:szCs w:val="28"/>
        </w:rPr>
      </w:r>
    </w:p>
    <w:p>
      <w:pPr>
        <w:pStyle w:val="LO-normal"/>
        <w:ind w:hanging="0" w:right="220"/>
        <w:jc w:val="center"/>
        <w:rPr/>
      </w:pPr>
      <w:r>
        <w:rPr>
          <w:rStyle w:val="Domylnaczcionkaakapitu"/>
          <w:rFonts w:eastAsia="Lucida Sans Unicode" w:cs="Times New Roman" w:ascii="Times New Roman" w:hAnsi="Times New Roman"/>
          <w:b/>
          <w:bCs/>
          <w:color w:val="000000"/>
          <w:kern w:val="2"/>
          <w:sz w:val="28"/>
          <w:szCs w:val="28"/>
          <w:shd w:fill="FFFFFF" w:val="clear"/>
          <w:lang w:val="pl-PL" w:eastAsia="zxx" w:bidi="zxx"/>
        </w:rPr>
        <w:t>„</w:t>
      </w:r>
      <w:r>
        <w:rPr>
          <w:rStyle w:val="Domylnaczcionkaakapitu"/>
          <w:rFonts w:eastAsia="Lucida Sans Unicode" w:cs="Times New Roman" w:ascii="Times New Roman" w:hAnsi="Times New Roman"/>
          <w:b/>
          <w:bCs/>
          <w:color w:val="000000"/>
          <w:kern w:val="2"/>
          <w:sz w:val="28"/>
          <w:szCs w:val="28"/>
          <w:shd w:fill="FFFFFF" w:val="clear"/>
          <w:lang w:val="pl-PL" w:eastAsia="zxx" w:bidi="zxx"/>
        </w:rPr>
        <w:t xml:space="preserve">Konserwacja i eksploatacja oświetlenia na terenie Gminy Nowogard” </w:t>
      </w:r>
    </w:p>
    <w:p>
      <w:pPr>
        <w:pStyle w:val="Default"/>
        <w:widowControl w:val="false"/>
        <w:rPr>
          <w:rFonts w:ascii="Times New Roman" w:hAnsi="Times New Roman" w:cs="Arial"/>
          <w:sz w:val="24"/>
          <w:szCs w:val="24"/>
        </w:rPr>
      </w:pPr>
      <w:r>
        <w:rPr>
          <w:rFonts w:cs="Arial" w:ascii="Times New Roman" w:hAnsi="Times New Roman"/>
          <w:sz w:val="24"/>
          <w:szCs w:val="24"/>
        </w:rPr>
      </w:r>
    </w:p>
    <w:p>
      <w:pPr>
        <w:pStyle w:val="Default"/>
        <w:widowControl w:val="false"/>
        <w:jc w:val="center"/>
        <w:rPr>
          <w:rFonts w:ascii="Times New Roman" w:hAnsi="Times New Roman"/>
          <w:sz w:val="24"/>
          <w:szCs w:val="24"/>
        </w:rPr>
      </w:pPr>
      <w:r>
        <w:rPr>
          <w:rFonts w:cs="Arial" w:ascii="Times New Roman" w:hAnsi="Times New Roman"/>
          <w:sz w:val="24"/>
          <w:szCs w:val="24"/>
        </w:rPr>
        <w:t>Wartość zamówienia nie przekracza progów unijnych określonych na podstawie art. 3 ustawy z dnia 11 września 2019 r. – Prawo zamówień publicznych (Dz. U. z 2024 poz. 1320 t.j. ze zm.), zwanej dalej „ustawą Pzp”.</w:t>
      </w:r>
    </w:p>
    <w:p>
      <w:pPr>
        <w:pStyle w:val="Default"/>
        <w:widowControl w:val="false"/>
        <w:jc w:val="center"/>
        <w:rPr>
          <w:rFonts w:ascii="Times New Roman" w:hAnsi="Times New Roman" w:cs="Arial"/>
          <w:sz w:val="24"/>
          <w:szCs w:val="24"/>
        </w:rPr>
      </w:pPr>
      <w:r>
        <w:rPr>
          <w:rFonts w:cs="Arial" w:ascii="Times New Roman" w:hAnsi="Times New Roman"/>
          <w:sz w:val="24"/>
          <w:szCs w:val="24"/>
        </w:rPr>
      </w:r>
    </w:p>
    <w:p>
      <w:pPr>
        <w:pStyle w:val="Default"/>
        <w:widowControl w:val="false"/>
        <w:jc w:val="center"/>
        <w:rPr>
          <w:rFonts w:ascii="Times New Roman" w:hAnsi="Times New Roman" w:cs="Arial"/>
          <w:sz w:val="24"/>
          <w:szCs w:val="24"/>
        </w:rPr>
      </w:pPr>
      <w:r>
        <w:rPr>
          <w:rFonts w:cs="Arial" w:ascii="Times New Roman" w:hAnsi="Times New Roman"/>
          <w:sz w:val="24"/>
          <w:szCs w:val="24"/>
        </w:rPr>
      </w:r>
    </w:p>
    <w:p>
      <w:pPr>
        <w:pStyle w:val="Default"/>
        <w:widowControl w:val="false"/>
        <w:jc w:val="center"/>
        <w:rPr>
          <w:rFonts w:ascii="Times New Roman" w:hAnsi="Times New Roman" w:cs="Arial"/>
          <w:sz w:val="24"/>
          <w:szCs w:val="24"/>
        </w:rPr>
      </w:pPr>
      <w:r>
        <w:rPr>
          <w:rFonts w:cs="Arial" w:ascii="Times New Roman" w:hAnsi="Times New Roman"/>
          <w:sz w:val="24"/>
          <w:szCs w:val="24"/>
        </w:rPr>
      </w:r>
    </w:p>
    <w:p>
      <w:pPr>
        <w:pStyle w:val="Default"/>
        <w:widowControl w:val="false"/>
        <w:jc w:val="center"/>
        <w:rPr>
          <w:rFonts w:ascii="Times New Roman" w:hAnsi="Times New Roman" w:cs="Arial"/>
          <w:sz w:val="24"/>
          <w:szCs w:val="24"/>
        </w:rPr>
      </w:pPr>
      <w:r>
        <w:rPr>
          <w:rFonts w:cs="Arial" w:ascii="Times New Roman" w:hAnsi="Times New Roman"/>
          <w:sz w:val="24"/>
          <w:szCs w:val="24"/>
        </w:rPr>
      </w:r>
    </w:p>
    <w:p>
      <w:pPr>
        <w:pStyle w:val="Default"/>
        <w:widowControl w:val="false"/>
        <w:jc w:val="center"/>
        <w:rPr>
          <w:rFonts w:ascii="Times New Roman" w:hAnsi="Times New Roman" w:cs="Arial"/>
          <w:sz w:val="24"/>
          <w:szCs w:val="24"/>
        </w:rPr>
      </w:pPr>
      <w:r>
        <w:rPr>
          <w:rFonts w:cs="Arial" w:ascii="Times New Roman" w:hAnsi="Times New Roman"/>
          <w:sz w:val="24"/>
          <w:szCs w:val="24"/>
        </w:rPr>
        <w:drawing>
          <wp:anchor behindDoc="0" distT="0" distB="0" distL="114300" distR="114300" simplePos="0" locked="0" layoutInCell="0" allowOverlap="1" relativeHeight="31">
            <wp:simplePos x="0" y="0"/>
            <wp:positionH relativeFrom="column">
              <wp:posOffset>2089785</wp:posOffset>
            </wp:positionH>
            <wp:positionV relativeFrom="paragraph">
              <wp:posOffset>19050</wp:posOffset>
            </wp:positionV>
            <wp:extent cx="1941830" cy="2314575"/>
            <wp:effectExtent l="0" t="0" r="0" b="0"/>
            <wp:wrapSquare wrapText="bothSides"/>
            <wp:docPr id="1" name="Obraz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2" descr=""/>
                    <pic:cNvPicPr>
                      <a:picLocks noChangeAspect="1" noChangeArrowheads="1"/>
                    </pic:cNvPicPr>
                  </pic:nvPicPr>
                  <pic:blipFill>
                    <a:blip r:embed="rId2"/>
                    <a:stretch>
                      <a:fillRect/>
                    </a:stretch>
                  </pic:blipFill>
                  <pic:spPr bwMode="auto">
                    <a:xfrm>
                      <a:off x="0" y="0"/>
                      <a:ext cx="1941830" cy="2314575"/>
                    </a:xfrm>
                    <a:prstGeom prst="rect">
                      <a:avLst/>
                    </a:prstGeom>
                  </pic:spPr>
                </pic:pic>
              </a:graphicData>
            </a:graphic>
          </wp:anchor>
        </w:drawing>
      </w:r>
    </w:p>
    <w:p>
      <w:pPr>
        <w:pStyle w:val="Default"/>
        <w:widowControl w:val="false"/>
        <w:rPr>
          <w:rFonts w:ascii="Times New Roman" w:hAnsi="Times New Roman" w:cs="Arial"/>
          <w:b/>
          <w:bCs/>
          <w:sz w:val="24"/>
          <w:szCs w:val="24"/>
        </w:rPr>
      </w:pPr>
      <w:r>
        <w:rPr>
          <w:rFonts w:cs="Arial" w:ascii="Times New Roman" w:hAnsi="Times New Roman"/>
          <w:b/>
          <w:bCs/>
          <w:sz w:val="24"/>
          <w:szCs w:val="24"/>
        </w:rPr>
      </w:r>
    </w:p>
    <w:p>
      <w:pPr>
        <w:pStyle w:val="Default"/>
        <w:widowControl w:val="false"/>
        <w:rPr>
          <w:rFonts w:ascii="Times New Roman" w:hAnsi="Times New Roman" w:cs="Arial"/>
          <w:b/>
          <w:bCs/>
          <w:sz w:val="24"/>
          <w:szCs w:val="24"/>
        </w:rPr>
      </w:pPr>
      <w:r>
        <w:rPr>
          <w:rFonts w:cs="Arial" w:ascii="Times New Roman" w:hAnsi="Times New Roman"/>
          <w:b/>
          <w:bCs/>
          <w:sz w:val="24"/>
          <w:szCs w:val="24"/>
        </w:rPr>
      </w:r>
    </w:p>
    <w:p>
      <w:pPr>
        <w:pStyle w:val="Default"/>
        <w:widowControl w:val="false"/>
        <w:rPr>
          <w:rFonts w:ascii="Times New Roman" w:hAnsi="Times New Roman" w:cs="Arial"/>
          <w:b/>
          <w:bCs/>
          <w:sz w:val="24"/>
          <w:szCs w:val="24"/>
        </w:rPr>
      </w:pPr>
      <w:r>
        <w:rPr>
          <w:rFonts w:cs="Arial" w:ascii="Times New Roman" w:hAnsi="Times New Roman"/>
          <w:b/>
          <w:bCs/>
          <w:sz w:val="24"/>
          <w:szCs w:val="24"/>
        </w:rPr>
      </w:r>
    </w:p>
    <w:p>
      <w:pPr>
        <w:pStyle w:val="Default"/>
        <w:widowControl w:val="false"/>
        <w:rPr>
          <w:rFonts w:ascii="Times New Roman" w:hAnsi="Times New Roman" w:cs="Arial"/>
          <w:b/>
          <w:bCs/>
          <w:sz w:val="24"/>
          <w:szCs w:val="24"/>
        </w:rPr>
      </w:pPr>
      <w:r>
        <w:rPr>
          <w:rFonts w:cs="Arial" w:ascii="Times New Roman" w:hAnsi="Times New Roman"/>
          <w:b/>
          <w:bCs/>
          <w:sz w:val="24"/>
          <w:szCs w:val="24"/>
        </w:rPr>
      </w:r>
    </w:p>
    <w:p>
      <w:pPr>
        <w:pStyle w:val="Default"/>
        <w:widowControl w:val="false"/>
        <w:rPr>
          <w:rFonts w:ascii="Times New Roman" w:hAnsi="Times New Roman" w:cs="Arial"/>
          <w:b/>
          <w:bCs/>
          <w:sz w:val="24"/>
          <w:szCs w:val="24"/>
        </w:rPr>
      </w:pPr>
      <w:r>
        <w:rPr>
          <w:rFonts w:cs="Arial" w:ascii="Times New Roman" w:hAnsi="Times New Roman"/>
          <w:b/>
          <w:bCs/>
          <w:sz w:val="24"/>
          <w:szCs w:val="24"/>
        </w:rPr>
      </w:r>
    </w:p>
    <w:p>
      <w:pPr>
        <w:pStyle w:val="Default"/>
        <w:widowControl w:val="false"/>
        <w:rPr>
          <w:rFonts w:ascii="Times New Roman" w:hAnsi="Times New Roman" w:cs="Arial"/>
          <w:b/>
          <w:bCs/>
          <w:sz w:val="24"/>
          <w:szCs w:val="24"/>
        </w:rPr>
      </w:pPr>
      <w:r>
        <w:rPr>
          <w:rFonts w:cs="Arial" w:ascii="Times New Roman" w:hAnsi="Times New Roman"/>
          <w:b/>
          <w:bCs/>
          <w:sz w:val="24"/>
          <w:szCs w:val="24"/>
        </w:rPr>
      </w:r>
    </w:p>
    <w:p>
      <w:pPr>
        <w:pStyle w:val="Default"/>
        <w:widowControl w:val="false"/>
        <w:rPr>
          <w:rFonts w:ascii="Times New Roman" w:hAnsi="Times New Roman" w:cs="Arial"/>
          <w:b/>
          <w:bCs/>
          <w:sz w:val="24"/>
          <w:szCs w:val="24"/>
        </w:rPr>
      </w:pPr>
      <w:r>
        <w:rPr>
          <w:rFonts w:cs="Arial" w:ascii="Times New Roman" w:hAnsi="Times New Roman"/>
          <w:b/>
          <w:bCs/>
          <w:sz w:val="24"/>
          <w:szCs w:val="24"/>
        </w:rPr>
      </w:r>
    </w:p>
    <w:p>
      <w:pPr>
        <w:pStyle w:val="Default"/>
        <w:widowControl w:val="false"/>
        <w:rPr>
          <w:rFonts w:ascii="Times New Roman" w:hAnsi="Times New Roman" w:cs="Arial"/>
          <w:b/>
          <w:bCs/>
          <w:sz w:val="24"/>
          <w:szCs w:val="24"/>
        </w:rPr>
      </w:pPr>
      <w:r>
        <w:rPr>
          <w:rFonts w:cs="Arial" w:ascii="Times New Roman" w:hAnsi="Times New Roman"/>
          <w:b/>
          <w:bCs/>
          <w:sz w:val="24"/>
          <w:szCs w:val="24"/>
        </w:rPr>
      </w:r>
    </w:p>
    <w:p>
      <w:pPr>
        <w:pStyle w:val="Default"/>
        <w:widowControl w:val="false"/>
        <w:rPr>
          <w:rFonts w:ascii="Times New Roman" w:hAnsi="Times New Roman" w:cs="Arial"/>
          <w:b/>
          <w:bCs/>
          <w:sz w:val="24"/>
          <w:szCs w:val="24"/>
        </w:rPr>
      </w:pPr>
      <w:r>
        <w:rPr>
          <w:rFonts w:cs="Arial" w:ascii="Times New Roman" w:hAnsi="Times New Roman"/>
          <w:b/>
          <w:bCs/>
          <w:sz w:val="24"/>
          <w:szCs w:val="24"/>
        </w:rPr>
      </w:r>
    </w:p>
    <w:p>
      <w:pPr>
        <w:pStyle w:val="Default"/>
        <w:widowControl w:val="false"/>
        <w:rPr>
          <w:rFonts w:ascii="Times New Roman" w:hAnsi="Times New Roman" w:cs="Arial"/>
          <w:b/>
          <w:bCs/>
          <w:sz w:val="24"/>
          <w:szCs w:val="24"/>
        </w:rPr>
      </w:pPr>
      <w:r>
        <w:rPr>
          <w:rFonts w:cs="Arial" w:ascii="Times New Roman" w:hAnsi="Times New Roman"/>
          <w:b/>
          <w:bCs/>
          <w:sz w:val="24"/>
          <w:szCs w:val="24"/>
        </w:rPr>
      </w:r>
    </w:p>
    <w:p>
      <w:pPr>
        <w:pStyle w:val="Default"/>
        <w:widowControl w:val="false"/>
        <w:rPr>
          <w:rFonts w:ascii="Times New Roman" w:hAnsi="Times New Roman" w:cs="Arial"/>
          <w:b/>
          <w:bCs/>
          <w:sz w:val="24"/>
          <w:szCs w:val="24"/>
        </w:rPr>
      </w:pPr>
      <w:r>
        <w:rPr>
          <w:rFonts w:cs="Arial" w:ascii="Times New Roman" w:hAnsi="Times New Roman"/>
          <w:b/>
          <w:bCs/>
          <w:sz w:val="24"/>
          <w:szCs w:val="24"/>
        </w:rPr>
      </w:r>
    </w:p>
    <w:p>
      <w:pPr>
        <w:pStyle w:val="Default"/>
        <w:widowControl w:val="false"/>
        <w:rPr>
          <w:rFonts w:ascii="Times New Roman" w:hAnsi="Times New Roman" w:cs="Arial"/>
          <w:b/>
          <w:bCs/>
          <w:sz w:val="24"/>
          <w:szCs w:val="24"/>
        </w:rPr>
      </w:pPr>
      <w:r>
        <w:rPr>
          <w:rFonts w:cs="Arial" w:ascii="Times New Roman" w:hAnsi="Times New Roman"/>
          <w:b/>
          <w:bCs/>
          <w:sz w:val="24"/>
          <w:szCs w:val="24"/>
        </w:rPr>
      </w:r>
    </w:p>
    <w:p>
      <w:pPr>
        <w:pStyle w:val="Default"/>
        <w:widowControl w:val="false"/>
        <w:rPr>
          <w:rFonts w:ascii="Times New Roman" w:hAnsi="Times New Roman" w:cs="Arial"/>
          <w:b/>
          <w:bCs/>
          <w:sz w:val="24"/>
          <w:szCs w:val="24"/>
        </w:rPr>
      </w:pPr>
      <w:r>
        <w:rPr>
          <w:rFonts w:cs="Arial" w:ascii="Times New Roman" w:hAnsi="Times New Roman"/>
          <w:b/>
          <w:bCs/>
          <w:sz w:val="24"/>
          <w:szCs w:val="24"/>
        </w:rPr>
      </w:r>
    </w:p>
    <w:p>
      <w:pPr>
        <w:pStyle w:val="Default"/>
        <w:widowControl w:val="false"/>
        <w:rPr>
          <w:rFonts w:ascii="Times New Roman" w:hAnsi="Times New Roman" w:cs="Arial"/>
          <w:b/>
          <w:bCs/>
          <w:sz w:val="24"/>
          <w:szCs w:val="24"/>
        </w:rPr>
      </w:pPr>
      <w:r>
        <w:rPr>
          <w:rFonts w:cs="Arial" w:ascii="Times New Roman" w:hAnsi="Times New Roman"/>
          <w:b/>
          <w:bCs/>
          <w:sz w:val="24"/>
          <w:szCs w:val="24"/>
        </w:rPr>
      </w:r>
    </w:p>
    <w:p>
      <w:pPr>
        <w:pStyle w:val="Default"/>
        <w:widowControl w:val="false"/>
        <w:rPr>
          <w:rFonts w:ascii="Times New Roman" w:hAnsi="Times New Roman" w:cs="Arial"/>
          <w:b/>
          <w:bCs/>
          <w:sz w:val="24"/>
          <w:szCs w:val="24"/>
        </w:rPr>
      </w:pPr>
      <w:r>
        <w:rPr>
          <w:rFonts w:cs="Arial" w:ascii="Times New Roman" w:hAnsi="Times New Roman"/>
          <w:b/>
          <w:bCs/>
          <w:sz w:val="24"/>
          <w:szCs w:val="24"/>
        </w:rPr>
      </w:r>
    </w:p>
    <w:p>
      <w:pPr>
        <w:pStyle w:val="Default"/>
        <w:widowControl w:val="false"/>
        <w:rPr>
          <w:rFonts w:ascii="Times New Roman" w:hAnsi="Times New Roman" w:cs="Arial"/>
          <w:b/>
          <w:bCs/>
          <w:sz w:val="24"/>
          <w:szCs w:val="24"/>
        </w:rPr>
      </w:pPr>
      <w:r>
        <w:rPr>
          <w:rFonts w:cs="Arial" w:ascii="Times New Roman" w:hAnsi="Times New Roman"/>
          <w:b/>
          <w:bCs/>
          <w:sz w:val="24"/>
          <w:szCs w:val="24"/>
        </w:rPr>
      </w:r>
    </w:p>
    <w:p>
      <w:pPr>
        <w:pStyle w:val="Default"/>
        <w:widowControl w:val="false"/>
        <w:rPr>
          <w:rFonts w:ascii="Times New Roman" w:hAnsi="Times New Roman" w:cs="Arial"/>
          <w:b/>
          <w:bCs/>
          <w:sz w:val="24"/>
          <w:szCs w:val="24"/>
        </w:rPr>
      </w:pPr>
      <w:r>
        <w:rPr>
          <w:rFonts w:cs="Arial" w:ascii="Times New Roman" w:hAnsi="Times New Roman"/>
          <w:b/>
          <w:bCs/>
          <w:sz w:val="24"/>
          <w:szCs w:val="24"/>
        </w:rPr>
      </w:r>
    </w:p>
    <w:p>
      <w:pPr>
        <w:pStyle w:val="Default"/>
        <w:widowControl w:val="false"/>
        <w:rPr>
          <w:rFonts w:ascii="Times New Roman" w:hAnsi="Times New Roman" w:cs="Arial"/>
          <w:b/>
          <w:bCs/>
          <w:sz w:val="24"/>
          <w:szCs w:val="24"/>
        </w:rPr>
      </w:pPr>
      <w:r>
        <w:rPr>
          <w:rFonts w:cs="Arial" w:ascii="Times New Roman" w:hAnsi="Times New Roman"/>
          <w:b/>
          <w:bCs/>
          <w:sz w:val="24"/>
          <w:szCs w:val="24"/>
        </w:rPr>
      </w:r>
    </w:p>
    <w:p>
      <w:pPr>
        <w:pStyle w:val="Standard"/>
        <w:widowControl w:val="false"/>
        <w:suppressAutoHyphens w:val="false"/>
        <w:ind w:left="6663" w:right="117"/>
        <w:jc w:val="center"/>
        <w:rPr>
          <w:rFonts w:ascii="Times New Roman" w:hAnsi="Times New Roman" w:cs="Arial"/>
          <w:b/>
          <w:bCs/>
          <w:sz w:val="24"/>
          <w:szCs w:val="24"/>
        </w:rPr>
      </w:pPr>
      <w:r>
        <w:rPr>
          <w:rFonts w:cs="Arial" w:ascii="Times New Roman" w:hAnsi="Times New Roman"/>
          <w:b/>
          <w:bCs/>
          <w:sz w:val="24"/>
          <w:szCs w:val="24"/>
        </w:rPr>
      </w:r>
    </w:p>
    <w:p>
      <w:pPr>
        <w:pStyle w:val="Standard"/>
        <w:widowControl w:val="false"/>
        <w:suppressAutoHyphens w:val="false"/>
        <w:ind w:left="6663" w:right="117"/>
        <w:jc w:val="center"/>
        <w:rPr>
          <w:rFonts w:ascii="Times New Roman" w:hAnsi="Times New Roman" w:cs="Arial"/>
          <w:b/>
          <w:bCs/>
          <w:sz w:val="24"/>
          <w:szCs w:val="24"/>
        </w:rPr>
      </w:pPr>
      <w:r>
        <w:rPr>
          <w:rFonts w:cs="Arial" w:ascii="Times New Roman" w:hAnsi="Times New Roman"/>
          <w:b/>
          <w:bCs/>
          <w:sz w:val="24"/>
          <w:szCs w:val="24"/>
        </w:rPr>
      </w:r>
    </w:p>
    <w:p>
      <w:pPr>
        <w:pStyle w:val="Default"/>
        <w:widowControl w:val="false"/>
        <w:rPr>
          <w:rFonts w:ascii="Times New Roman" w:hAnsi="Times New Roman" w:cs="Arial"/>
          <w:b/>
          <w:bCs/>
          <w:sz w:val="24"/>
          <w:szCs w:val="24"/>
        </w:rPr>
      </w:pPr>
      <w:r>
        <w:rPr>
          <w:rFonts w:cs="Arial" w:ascii="Times New Roman" w:hAnsi="Times New Roman"/>
          <w:b/>
          <w:bCs/>
          <w:sz w:val="24"/>
          <w:szCs w:val="24"/>
        </w:rPr>
      </w:r>
    </w:p>
    <w:p>
      <w:pPr>
        <w:pStyle w:val="Standard"/>
        <w:widowControl w:val="false"/>
        <w:suppressAutoHyphens w:val="false"/>
        <w:ind w:left="6663" w:right="117"/>
        <w:jc w:val="center"/>
        <w:rPr>
          <w:rFonts w:ascii="Times New Roman" w:hAnsi="Times New Roman"/>
          <w:sz w:val="24"/>
          <w:szCs w:val="24"/>
        </w:rPr>
      </w:pPr>
      <w:r>
        <w:rPr>
          <w:rFonts w:cs="Arial" w:ascii="Times New Roman" w:hAnsi="Times New Roman"/>
          <w:b/>
          <w:bCs/>
          <w:sz w:val="24"/>
          <w:szCs w:val="24"/>
          <w:lang w:eastAsia="en-US"/>
        </w:rPr>
        <w:t>ZATWIERDZAM:</w:t>
      </w:r>
    </w:p>
    <w:p>
      <w:pPr>
        <w:pStyle w:val="Standard"/>
        <w:widowControl w:val="false"/>
        <w:suppressAutoHyphens w:val="false"/>
        <w:ind w:left="6663" w:right="117"/>
        <w:jc w:val="center"/>
        <w:rPr>
          <w:rFonts w:ascii="Times New Roman" w:hAnsi="Times New Roman"/>
          <w:b w:val="false"/>
          <w:bCs w:val="false"/>
          <w:color w:val="C9211E"/>
          <w:sz w:val="24"/>
          <w:szCs w:val="24"/>
        </w:rPr>
      </w:pPr>
      <w:r>
        <w:rPr>
          <w:rFonts w:ascii="Times New Roman" w:hAnsi="Times New Roman"/>
          <w:b w:val="false"/>
          <w:bCs w:val="false"/>
          <w:color w:val="C9211E"/>
          <w:sz w:val="24"/>
          <w:szCs w:val="24"/>
        </w:rPr>
        <w:t>BURMISTRZ</w:t>
      </w:r>
    </w:p>
    <w:p>
      <w:pPr>
        <w:pStyle w:val="Standard"/>
        <w:widowControl w:val="false"/>
        <w:suppressAutoHyphens w:val="false"/>
        <w:ind w:left="6663" w:right="117"/>
        <w:jc w:val="center"/>
        <w:rPr>
          <w:rFonts w:ascii="Times New Roman" w:hAnsi="Times New Roman"/>
          <w:b w:val="false"/>
          <w:bCs w:val="false"/>
          <w:color w:val="C9211E"/>
          <w:sz w:val="24"/>
          <w:szCs w:val="24"/>
        </w:rPr>
      </w:pPr>
      <w:r>
        <w:rPr>
          <w:rFonts w:ascii="Times New Roman" w:hAnsi="Times New Roman"/>
          <w:b w:val="false"/>
          <w:bCs w:val="false"/>
          <w:color w:val="C9211E"/>
          <w:sz w:val="24"/>
          <w:szCs w:val="24"/>
        </w:rPr>
        <w:t>Michał Wiatr</w:t>
      </w:r>
    </w:p>
    <w:p>
      <w:pPr>
        <w:pStyle w:val="Default"/>
        <w:widowControl w:val="false"/>
        <w:rPr>
          <w:rFonts w:ascii="Times New Roman" w:hAnsi="Times New Roman" w:cs="Arial"/>
          <w:b w:val="false"/>
          <w:bCs w:val="false"/>
          <w:color w:val="C9211E"/>
          <w:sz w:val="24"/>
          <w:szCs w:val="24"/>
        </w:rPr>
      </w:pPr>
      <w:r>
        <w:rPr>
          <w:rFonts w:cs="Arial" w:ascii="Times New Roman" w:hAnsi="Times New Roman"/>
          <w:b w:val="false"/>
          <w:bCs w:val="false"/>
          <w:color w:val="C9211E"/>
          <w:sz w:val="24"/>
          <w:szCs w:val="24"/>
        </w:rPr>
      </w:r>
    </w:p>
    <w:p>
      <w:pPr>
        <w:pStyle w:val="Default"/>
        <w:widowControl w:val="false"/>
        <w:rPr>
          <w:rFonts w:ascii="Times New Roman" w:hAnsi="Times New Roman"/>
          <w:sz w:val="24"/>
          <w:szCs w:val="24"/>
        </w:rPr>
      </w:pPr>
      <w:r>
        <w:rPr>
          <w:rFonts w:cs="Arial" w:ascii="Times New Roman" w:hAnsi="Times New Roman"/>
          <w:b/>
          <w:bCs/>
          <w:sz w:val="24"/>
          <w:szCs w:val="24"/>
        </w:rPr>
        <w:t xml:space="preserve">Nowogard,    </w:t>
      </w:r>
      <w:r>
        <w:rPr>
          <w:rFonts w:cs="Arial" w:ascii="Times New Roman" w:hAnsi="Times New Roman"/>
          <w:b/>
          <w:bCs/>
          <w:sz w:val="24"/>
          <w:szCs w:val="24"/>
        </w:rPr>
        <w:t>20.11.</w:t>
      </w:r>
      <w:r>
        <w:rPr>
          <w:rFonts w:cs="Arial" w:ascii="Times New Roman" w:hAnsi="Times New Roman"/>
          <w:b/>
          <w:bCs/>
          <w:sz w:val="24"/>
          <w:szCs w:val="24"/>
        </w:rPr>
        <w:t>2025 r.</w:t>
      </w:r>
    </w:p>
    <w:p>
      <w:pPr>
        <w:pStyle w:val="Default"/>
        <w:widowControl w:val="false"/>
        <w:jc w:val="right"/>
        <w:rPr>
          <w:rFonts w:ascii="Times New Roman" w:hAnsi="Times New Roman" w:cs="Arial"/>
          <w:b/>
          <w:bCs/>
          <w:sz w:val="24"/>
          <w:szCs w:val="24"/>
        </w:rPr>
      </w:pPr>
      <w:r>
        <w:rPr>
          <w:rFonts w:cs="Arial" w:ascii="Times New Roman" w:hAnsi="Times New Roman"/>
          <w:b/>
          <w:bCs/>
          <w:sz w:val="24"/>
          <w:szCs w:val="24"/>
        </w:rPr>
      </w:r>
    </w:p>
    <w:p>
      <w:pPr>
        <w:pStyle w:val="Default"/>
        <w:rPr>
          <w:rFonts w:cs="Arial"/>
          <w:b/>
          <w:bCs/>
        </w:rPr>
      </w:pPr>
      <w:r>
        <w:rPr>
          <w:rFonts w:cs="Arial"/>
          <w:b/>
          <w:bCs/>
        </w:rPr>
      </w:r>
    </w:p>
    <w:p>
      <w:pPr>
        <w:pStyle w:val="Default"/>
        <w:rPr>
          <w:rFonts w:cs="Arial"/>
          <w:b/>
          <w:bCs/>
        </w:rPr>
      </w:pPr>
      <w:r>
        <w:rPr>
          <w:rFonts w:cs="Arial"/>
          <w:b/>
          <w:bCs/>
        </w:rPr>
      </w:r>
    </w:p>
    <w:p>
      <w:pPr>
        <w:pStyle w:val="Default"/>
        <w:rPr>
          <w:rFonts w:cs="Arial"/>
          <w:b/>
          <w:bCs/>
        </w:rPr>
      </w:pPr>
      <w:r>
        <w:rPr>
          <w:rFonts w:cs="Arial"/>
          <w:b/>
          <w:bCs/>
        </w:rPr>
      </w:r>
    </w:p>
    <w:p>
      <w:pPr>
        <w:pStyle w:val="Default"/>
        <w:rPr>
          <w:rFonts w:ascii="Times New Roman" w:hAnsi="Times New Roman"/>
          <w:sz w:val="24"/>
          <w:szCs w:val="24"/>
        </w:rPr>
      </w:pPr>
      <w:r>
        <w:rPr>
          <w:rFonts w:cs="Arial" w:ascii="Times New Roman" w:hAnsi="Times New Roman"/>
          <w:b/>
          <w:bCs/>
          <w:sz w:val="24"/>
          <w:szCs w:val="24"/>
        </w:rPr>
        <w:t>Spis treści:</w:t>
      </w:r>
    </w:p>
    <w:p>
      <w:pPr>
        <w:pStyle w:val="Default"/>
        <w:spacing w:lineRule="auto" w:line="360"/>
        <w:rPr>
          <w:rFonts w:ascii="Times New Roman" w:hAnsi="Times New Roman" w:cs="Arial"/>
          <w:b/>
          <w:bCs/>
          <w:sz w:val="24"/>
          <w:szCs w:val="24"/>
        </w:rPr>
      </w:pPr>
      <w:r>
        <w:rPr>
          <w:rFonts w:cs="Arial" w:ascii="Times New Roman" w:hAnsi="Times New Roman"/>
          <w:b/>
          <w:bCs/>
          <w:sz w:val="24"/>
          <w:szCs w:val="24"/>
        </w:rPr>
      </w:r>
    </w:p>
    <w:p>
      <w:pPr>
        <w:pStyle w:val="Default"/>
        <w:widowControl/>
        <w:numPr>
          <w:ilvl w:val="0"/>
          <w:numId w:val="5"/>
        </w:numPr>
        <w:suppressAutoHyphens w:val="true"/>
        <w:bidi w:val="0"/>
        <w:spacing w:lineRule="auto" w:line="360" w:before="0" w:after="0"/>
        <w:ind w:hanging="907" w:left="907" w:right="0"/>
        <w:jc w:val="left"/>
        <w:textAlignment w:val="baseline"/>
        <w:rPr>
          <w:rFonts w:ascii="Times New Roman" w:hAnsi="Times New Roman"/>
          <w:sz w:val="24"/>
          <w:szCs w:val="24"/>
        </w:rPr>
      </w:pPr>
      <w:r>
        <w:rPr>
          <w:rFonts w:cs="Arial" w:ascii="Times New Roman" w:hAnsi="Times New Roman"/>
          <w:sz w:val="24"/>
          <w:szCs w:val="24"/>
        </w:rPr>
        <w:t>Nazwa i adres zamawiającego,</w:t>
      </w:r>
    </w:p>
    <w:p>
      <w:pPr>
        <w:pStyle w:val="Default"/>
        <w:widowControl/>
        <w:numPr>
          <w:ilvl w:val="0"/>
          <w:numId w:val="5"/>
        </w:numPr>
        <w:suppressAutoHyphens w:val="true"/>
        <w:bidi w:val="0"/>
        <w:spacing w:lineRule="auto" w:line="360" w:before="0" w:after="0"/>
        <w:ind w:hanging="907" w:left="907" w:right="0"/>
        <w:jc w:val="left"/>
        <w:textAlignment w:val="baseline"/>
        <w:rPr>
          <w:rFonts w:ascii="Times New Roman" w:hAnsi="Times New Roman"/>
          <w:sz w:val="24"/>
          <w:szCs w:val="24"/>
        </w:rPr>
      </w:pPr>
      <w:r>
        <w:rPr>
          <w:rFonts w:cs="Arial" w:ascii="Times New Roman" w:hAnsi="Times New Roman"/>
          <w:sz w:val="24"/>
          <w:szCs w:val="24"/>
        </w:rPr>
        <w:t>Adres strony internetowej prowadzonego postępowania</w:t>
      </w:r>
    </w:p>
    <w:p>
      <w:pPr>
        <w:pStyle w:val="Default"/>
        <w:widowControl/>
        <w:numPr>
          <w:ilvl w:val="0"/>
          <w:numId w:val="5"/>
        </w:numPr>
        <w:suppressAutoHyphens w:val="true"/>
        <w:bidi w:val="0"/>
        <w:spacing w:lineRule="auto" w:line="360" w:before="0" w:after="0"/>
        <w:ind w:hanging="907" w:left="907" w:right="0"/>
        <w:jc w:val="left"/>
        <w:textAlignment w:val="baseline"/>
        <w:rPr>
          <w:rFonts w:ascii="Times New Roman" w:hAnsi="Times New Roman"/>
          <w:sz w:val="24"/>
          <w:szCs w:val="24"/>
        </w:rPr>
      </w:pPr>
      <w:r>
        <w:rPr>
          <w:rFonts w:cs="Arial" w:ascii="Times New Roman" w:hAnsi="Times New Roman"/>
          <w:sz w:val="24"/>
          <w:szCs w:val="24"/>
        </w:rPr>
        <w:t>Tryb udzielenia zamówienia</w:t>
      </w:r>
    </w:p>
    <w:p>
      <w:pPr>
        <w:pStyle w:val="Default"/>
        <w:widowControl/>
        <w:numPr>
          <w:ilvl w:val="0"/>
          <w:numId w:val="5"/>
        </w:numPr>
        <w:suppressAutoHyphens w:val="true"/>
        <w:bidi w:val="0"/>
        <w:spacing w:lineRule="auto" w:line="360" w:before="0" w:after="0"/>
        <w:ind w:hanging="907" w:left="907" w:right="0"/>
        <w:jc w:val="left"/>
        <w:textAlignment w:val="baseline"/>
        <w:rPr>
          <w:rFonts w:ascii="Times New Roman" w:hAnsi="Times New Roman"/>
          <w:sz w:val="24"/>
          <w:szCs w:val="24"/>
        </w:rPr>
      </w:pPr>
      <w:r>
        <w:rPr>
          <w:rFonts w:cs="Arial" w:ascii="Times New Roman" w:hAnsi="Times New Roman"/>
          <w:sz w:val="24"/>
          <w:szCs w:val="24"/>
        </w:rPr>
        <w:t>Opis przedmiotu zamówienia</w:t>
      </w:r>
    </w:p>
    <w:p>
      <w:pPr>
        <w:pStyle w:val="Default"/>
        <w:widowControl/>
        <w:numPr>
          <w:ilvl w:val="0"/>
          <w:numId w:val="5"/>
        </w:numPr>
        <w:suppressAutoHyphens w:val="true"/>
        <w:bidi w:val="0"/>
        <w:spacing w:lineRule="auto" w:line="360" w:before="0" w:after="0"/>
        <w:ind w:hanging="907" w:left="907" w:right="0"/>
        <w:jc w:val="left"/>
        <w:textAlignment w:val="baseline"/>
        <w:rPr>
          <w:rFonts w:ascii="Times New Roman" w:hAnsi="Times New Roman"/>
          <w:sz w:val="24"/>
          <w:szCs w:val="24"/>
        </w:rPr>
      </w:pPr>
      <w:r>
        <w:rPr>
          <w:rFonts w:cs="Arial" w:ascii="Times New Roman" w:hAnsi="Times New Roman"/>
          <w:bCs/>
          <w:sz w:val="24"/>
          <w:szCs w:val="24"/>
        </w:rPr>
        <w:t xml:space="preserve">Zakres przedmiotu zamówienia </w:t>
      </w:r>
    </w:p>
    <w:p>
      <w:pPr>
        <w:pStyle w:val="Default"/>
        <w:widowControl/>
        <w:numPr>
          <w:ilvl w:val="0"/>
          <w:numId w:val="5"/>
        </w:numPr>
        <w:suppressAutoHyphens w:val="true"/>
        <w:bidi w:val="0"/>
        <w:spacing w:lineRule="auto" w:line="360" w:before="0" w:after="0"/>
        <w:ind w:hanging="907" w:left="907" w:right="0"/>
        <w:jc w:val="left"/>
        <w:textAlignment w:val="baseline"/>
        <w:rPr>
          <w:rFonts w:ascii="Times New Roman" w:hAnsi="Times New Roman"/>
          <w:sz w:val="24"/>
          <w:szCs w:val="24"/>
        </w:rPr>
      </w:pPr>
      <w:r>
        <w:rPr>
          <w:rFonts w:cs="Arial" w:ascii="Times New Roman" w:hAnsi="Times New Roman"/>
          <w:bCs/>
          <w:sz w:val="24"/>
          <w:szCs w:val="24"/>
        </w:rPr>
        <w:t>Warunki udziału w postępowaniu</w:t>
      </w:r>
    </w:p>
    <w:p>
      <w:pPr>
        <w:pStyle w:val="Default"/>
        <w:widowControl/>
        <w:numPr>
          <w:ilvl w:val="0"/>
          <w:numId w:val="5"/>
        </w:numPr>
        <w:suppressAutoHyphens w:val="true"/>
        <w:bidi w:val="0"/>
        <w:spacing w:lineRule="auto" w:line="360" w:before="0" w:after="0"/>
        <w:ind w:hanging="907" w:left="907" w:right="0"/>
        <w:jc w:val="left"/>
        <w:textAlignment w:val="baseline"/>
        <w:rPr>
          <w:rFonts w:ascii="Times New Roman" w:hAnsi="Times New Roman"/>
          <w:sz w:val="24"/>
          <w:szCs w:val="24"/>
        </w:rPr>
      </w:pPr>
      <w:r>
        <w:rPr>
          <w:rFonts w:cs="Arial" w:ascii="Times New Roman" w:hAnsi="Times New Roman"/>
          <w:sz w:val="24"/>
          <w:szCs w:val="24"/>
        </w:rPr>
        <w:t>Podmiotowe środki dowodowe</w:t>
      </w:r>
    </w:p>
    <w:p>
      <w:pPr>
        <w:pStyle w:val="Default"/>
        <w:widowControl/>
        <w:numPr>
          <w:ilvl w:val="0"/>
          <w:numId w:val="5"/>
        </w:numPr>
        <w:suppressAutoHyphens w:val="true"/>
        <w:bidi w:val="0"/>
        <w:spacing w:lineRule="auto" w:line="360" w:before="0" w:after="0"/>
        <w:ind w:hanging="907" w:left="907" w:right="0"/>
        <w:jc w:val="left"/>
        <w:textAlignment w:val="baseline"/>
        <w:rPr>
          <w:rFonts w:ascii="Times New Roman" w:hAnsi="Times New Roman"/>
          <w:sz w:val="24"/>
          <w:szCs w:val="24"/>
        </w:rPr>
      </w:pPr>
      <w:r>
        <w:rPr>
          <w:rFonts w:cs="Arial" w:ascii="Times New Roman" w:hAnsi="Times New Roman"/>
          <w:sz w:val="24"/>
          <w:szCs w:val="24"/>
        </w:rPr>
        <w:t>Podstawy wykluczenia</w:t>
      </w:r>
    </w:p>
    <w:p>
      <w:pPr>
        <w:pStyle w:val="Default"/>
        <w:widowControl/>
        <w:numPr>
          <w:ilvl w:val="0"/>
          <w:numId w:val="5"/>
        </w:numPr>
        <w:suppressAutoHyphens w:val="true"/>
        <w:bidi w:val="0"/>
        <w:spacing w:lineRule="auto" w:line="360" w:before="0" w:after="0"/>
        <w:ind w:hanging="907" w:left="907" w:right="0"/>
        <w:jc w:val="left"/>
        <w:textAlignment w:val="baseline"/>
        <w:rPr>
          <w:rFonts w:ascii="Times New Roman" w:hAnsi="Times New Roman"/>
          <w:sz w:val="24"/>
          <w:szCs w:val="24"/>
        </w:rPr>
      </w:pPr>
      <w:r>
        <w:rPr>
          <w:rFonts w:cs="Arial" w:ascii="Times New Roman" w:hAnsi="Times New Roman"/>
          <w:bCs/>
          <w:sz w:val="24"/>
          <w:szCs w:val="24"/>
        </w:rPr>
        <w:t>Wymagania dotyczące zatrudnienia przez wykonawcę lub podwykonawcę osób na podstawie stosunku pracy</w:t>
      </w:r>
      <w:r>
        <w:rPr>
          <w:rFonts w:cs="Arial" w:ascii="Times New Roman" w:hAnsi="Times New Roman"/>
          <w:sz w:val="24"/>
          <w:szCs w:val="24"/>
        </w:rPr>
        <w:t xml:space="preserve"> </w:t>
      </w:r>
    </w:p>
    <w:p>
      <w:pPr>
        <w:pStyle w:val="Default"/>
        <w:widowControl/>
        <w:numPr>
          <w:ilvl w:val="0"/>
          <w:numId w:val="5"/>
        </w:numPr>
        <w:suppressAutoHyphens w:val="true"/>
        <w:bidi w:val="0"/>
        <w:spacing w:lineRule="auto" w:line="360" w:before="0" w:after="0"/>
        <w:ind w:hanging="907" w:left="907" w:right="0"/>
        <w:jc w:val="left"/>
        <w:textAlignment w:val="baseline"/>
        <w:rPr>
          <w:rFonts w:ascii="Times New Roman" w:hAnsi="Times New Roman"/>
          <w:sz w:val="24"/>
          <w:szCs w:val="24"/>
        </w:rPr>
      </w:pPr>
      <w:r>
        <w:rPr>
          <w:rFonts w:cs="Arial" w:ascii="Times New Roman" w:hAnsi="Times New Roman"/>
          <w:sz w:val="24"/>
          <w:szCs w:val="24"/>
        </w:rPr>
        <w:t>Termin wykonania zamówienia</w:t>
      </w:r>
    </w:p>
    <w:p>
      <w:pPr>
        <w:pStyle w:val="Default"/>
        <w:widowControl/>
        <w:numPr>
          <w:ilvl w:val="0"/>
          <w:numId w:val="5"/>
        </w:numPr>
        <w:suppressAutoHyphens w:val="true"/>
        <w:bidi w:val="0"/>
        <w:spacing w:lineRule="auto" w:line="360" w:before="0" w:after="0"/>
        <w:ind w:hanging="907" w:left="907" w:right="0"/>
        <w:jc w:val="left"/>
        <w:textAlignment w:val="baseline"/>
        <w:rPr>
          <w:rFonts w:ascii="Times New Roman" w:hAnsi="Times New Roman"/>
          <w:sz w:val="24"/>
          <w:szCs w:val="24"/>
        </w:rPr>
      </w:pPr>
      <w:r>
        <w:rPr>
          <w:rFonts w:cs="Arial" w:ascii="Times New Roman" w:hAnsi="Times New Roman"/>
          <w:sz w:val="24"/>
          <w:szCs w:val="24"/>
        </w:rPr>
        <w:t>Projektowane postanowienia umowy w sprawie zamówienia publicznego, które zostaną wprowadzone do treści tej umowy</w:t>
      </w:r>
    </w:p>
    <w:p>
      <w:pPr>
        <w:pStyle w:val="Default"/>
        <w:widowControl/>
        <w:numPr>
          <w:ilvl w:val="0"/>
          <w:numId w:val="5"/>
        </w:numPr>
        <w:suppressAutoHyphens w:val="true"/>
        <w:bidi w:val="0"/>
        <w:spacing w:lineRule="auto" w:line="360" w:before="0" w:after="0"/>
        <w:ind w:hanging="907" w:left="907" w:right="0"/>
        <w:jc w:val="left"/>
        <w:textAlignment w:val="baseline"/>
        <w:rPr>
          <w:rFonts w:ascii="Times New Roman" w:hAnsi="Times New Roman"/>
          <w:sz w:val="24"/>
          <w:szCs w:val="24"/>
        </w:rPr>
      </w:pPr>
      <w:r>
        <w:rPr>
          <w:rFonts w:cs="Arial" w:ascii="Times New Roman" w:hAnsi="Times New Roman"/>
          <w:sz w:val="24"/>
          <w:szCs w:val="24"/>
        </w:rPr>
        <w:t>Informacje o sposobie komunikowania się przez Zamawiającego z Wykonawcami</w:t>
      </w:r>
    </w:p>
    <w:p>
      <w:pPr>
        <w:pStyle w:val="Default"/>
        <w:widowControl/>
        <w:numPr>
          <w:ilvl w:val="0"/>
          <w:numId w:val="5"/>
        </w:numPr>
        <w:suppressAutoHyphens w:val="true"/>
        <w:bidi w:val="0"/>
        <w:spacing w:lineRule="auto" w:line="360" w:before="0" w:after="0"/>
        <w:ind w:hanging="907" w:left="907" w:right="0"/>
        <w:jc w:val="left"/>
        <w:textAlignment w:val="baseline"/>
        <w:rPr>
          <w:rFonts w:ascii="Times New Roman" w:hAnsi="Times New Roman"/>
          <w:sz w:val="24"/>
          <w:szCs w:val="24"/>
        </w:rPr>
      </w:pPr>
      <w:r>
        <w:rPr>
          <w:rFonts w:cs="Arial" w:ascii="Times New Roman" w:hAnsi="Times New Roman"/>
          <w:sz w:val="24"/>
          <w:szCs w:val="24"/>
        </w:rPr>
        <w:t>Wskazanie osób uprawnionych do komunikowania się z wykonawcami</w:t>
      </w:r>
    </w:p>
    <w:p>
      <w:pPr>
        <w:pStyle w:val="Default"/>
        <w:widowControl/>
        <w:numPr>
          <w:ilvl w:val="0"/>
          <w:numId w:val="5"/>
        </w:numPr>
        <w:suppressAutoHyphens w:val="true"/>
        <w:bidi w:val="0"/>
        <w:spacing w:lineRule="auto" w:line="360" w:before="0" w:after="0"/>
        <w:ind w:hanging="907" w:left="907" w:right="0"/>
        <w:jc w:val="left"/>
        <w:textAlignment w:val="baseline"/>
        <w:rPr>
          <w:rFonts w:ascii="Times New Roman" w:hAnsi="Times New Roman"/>
          <w:sz w:val="24"/>
          <w:szCs w:val="24"/>
        </w:rPr>
      </w:pPr>
      <w:r>
        <w:rPr>
          <w:rFonts w:cs="Arial" w:ascii="Times New Roman" w:hAnsi="Times New Roman"/>
          <w:sz w:val="24"/>
          <w:szCs w:val="24"/>
        </w:rPr>
        <w:t>Termin związania z ofertą</w:t>
      </w:r>
    </w:p>
    <w:p>
      <w:pPr>
        <w:pStyle w:val="Default"/>
        <w:widowControl/>
        <w:numPr>
          <w:ilvl w:val="0"/>
          <w:numId w:val="5"/>
        </w:numPr>
        <w:suppressAutoHyphens w:val="true"/>
        <w:bidi w:val="0"/>
        <w:spacing w:lineRule="auto" w:line="360" w:before="0" w:after="0"/>
        <w:ind w:hanging="907" w:left="907" w:right="0"/>
        <w:jc w:val="left"/>
        <w:textAlignment w:val="baseline"/>
        <w:rPr>
          <w:rFonts w:ascii="Times New Roman" w:hAnsi="Times New Roman"/>
          <w:sz w:val="24"/>
          <w:szCs w:val="24"/>
        </w:rPr>
      </w:pPr>
      <w:r>
        <w:rPr>
          <w:rFonts w:cs="Arial" w:ascii="Times New Roman" w:hAnsi="Times New Roman"/>
          <w:sz w:val="24"/>
          <w:szCs w:val="24"/>
        </w:rPr>
        <w:t>Opis sposobu przygotowania oferty oraz składania ofert</w:t>
      </w:r>
    </w:p>
    <w:p>
      <w:pPr>
        <w:pStyle w:val="Default"/>
        <w:widowControl/>
        <w:numPr>
          <w:ilvl w:val="0"/>
          <w:numId w:val="5"/>
        </w:numPr>
        <w:suppressAutoHyphens w:val="true"/>
        <w:bidi w:val="0"/>
        <w:spacing w:lineRule="auto" w:line="360" w:before="0" w:after="0"/>
        <w:ind w:hanging="907" w:left="907" w:right="0"/>
        <w:jc w:val="left"/>
        <w:textAlignment w:val="baseline"/>
        <w:rPr>
          <w:rFonts w:ascii="Times New Roman" w:hAnsi="Times New Roman"/>
          <w:sz w:val="24"/>
          <w:szCs w:val="24"/>
        </w:rPr>
      </w:pPr>
      <w:r>
        <w:rPr>
          <w:rFonts w:cs="Arial" w:ascii="Times New Roman" w:hAnsi="Times New Roman"/>
          <w:sz w:val="24"/>
          <w:szCs w:val="24"/>
        </w:rPr>
        <w:t>Termin składania ofert i termin otwarcia ofert</w:t>
      </w:r>
    </w:p>
    <w:p>
      <w:pPr>
        <w:pStyle w:val="Default"/>
        <w:widowControl/>
        <w:numPr>
          <w:ilvl w:val="0"/>
          <w:numId w:val="5"/>
        </w:numPr>
        <w:suppressAutoHyphens w:val="true"/>
        <w:bidi w:val="0"/>
        <w:spacing w:lineRule="auto" w:line="360" w:before="0" w:after="0"/>
        <w:ind w:hanging="907" w:left="907" w:right="0"/>
        <w:jc w:val="left"/>
        <w:textAlignment w:val="baseline"/>
        <w:rPr>
          <w:rFonts w:ascii="Times New Roman" w:hAnsi="Times New Roman"/>
          <w:sz w:val="24"/>
          <w:szCs w:val="24"/>
        </w:rPr>
      </w:pPr>
      <w:r>
        <w:rPr>
          <w:rFonts w:cs="Arial" w:ascii="Times New Roman" w:hAnsi="Times New Roman"/>
          <w:sz w:val="24"/>
          <w:szCs w:val="24"/>
        </w:rPr>
        <w:t>Sposób obliczenia ceny</w:t>
      </w:r>
    </w:p>
    <w:p>
      <w:pPr>
        <w:pStyle w:val="Default"/>
        <w:widowControl/>
        <w:numPr>
          <w:ilvl w:val="0"/>
          <w:numId w:val="5"/>
        </w:numPr>
        <w:suppressAutoHyphens w:val="true"/>
        <w:bidi w:val="0"/>
        <w:spacing w:lineRule="auto" w:line="360" w:before="0" w:after="0"/>
        <w:ind w:hanging="907" w:left="907" w:right="0"/>
        <w:jc w:val="left"/>
        <w:textAlignment w:val="baseline"/>
        <w:rPr>
          <w:rFonts w:ascii="Times New Roman" w:hAnsi="Times New Roman"/>
          <w:sz w:val="24"/>
          <w:szCs w:val="24"/>
        </w:rPr>
      </w:pPr>
      <w:r>
        <w:rPr>
          <w:rFonts w:cs="Arial" w:ascii="Times New Roman" w:hAnsi="Times New Roman"/>
          <w:sz w:val="24"/>
          <w:szCs w:val="24"/>
        </w:rPr>
        <w:t>Opis kryteriów oceny ofert wraz z podaniem wag tych kryteriów i sposobu oceny ofert</w:t>
      </w:r>
    </w:p>
    <w:p>
      <w:pPr>
        <w:pStyle w:val="Default"/>
        <w:widowControl/>
        <w:numPr>
          <w:ilvl w:val="0"/>
          <w:numId w:val="5"/>
        </w:numPr>
        <w:suppressAutoHyphens w:val="true"/>
        <w:bidi w:val="0"/>
        <w:spacing w:lineRule="auto" w:line="360" w:before="0" w:after="0"/>
        <w:ind w:hanging="907" w:left="907" w:right="0"/>
        <w:jc w:val="left"/>
        <w:textAlignment w:val="baseline"/>
        <w:rPr>
          <w:rFonts w:ascii="Times New Roman" w:hAnsi="Times New Roman"/>
          <w:sz w:val="24"/>
          <w:szCs w:val="24"/>
        </w:rPr>
      </w:pPr>
      <w:r>
        <w:rPr>
          <w:rFonts w:cs="Arial" w:ascii="Times New Roman" w:hAnsi="Times New Roman"/>
          <w:sz w:val="24"/>
          <w:szCs w:val="24"/>
        </w:rPr>
        <w:t>Informacje o formalnościach, jakie muszą zostać dopełnione po wyborze oferty w celu zawarcia umowy w sprawie zamówienia publicznego</w:t>
      </w:r>
    </w:p>
    <w:p>
      <w:pPr>
        <w:pStyle w:val="Default"/>
        <w:widowControl/>
        <w:numPr>
          <w:ilvl w:val="0"/>
          <w:numId w:val="5"/>
        </w:numPr>
        <w:suppressAutoHyphens w:val="true"/>
        <w:bidi w:val="0"/>
        <w:spacing w:lineRule="auto" w:line="360" w:before="0" w:after="0"/>
        <w:ind w:hanging="907" w:left="907" w:right="0"/>
        <w:jc w:val="left"/>
        <w:textAlignment w:val="baseline"/>
        <w:rPr>
          <w:rFonts w:ascii="Times New Roman" w:hAnsi="Times New Roman"/>
          <w:sz w:val="24"/>
          <w:szCs w:val="24"/>
        </w:rPr>
      </w:pPr>
      <w:r>
        <w:rPr>
          <w:rFonts w:cs="Arial" w:ascii="Times New Roman" w:hAnsi="Times New Roman"/>
          <w:sz w:val="24"/>
          <w:szCs w:val="24"/>
        </w:rPr>
        <w:t>Pouczenie o środkach ochrony prawnej przysługującej wykonawcy</w:t>
      </w:r>
    </w:p>
    <w:p>
      <w:pPr>
        <w:pStyle w:val="Default"/>
        <w:widowControl/>
        <w:numPr>
          <w:ilvl w:val="0"/>
          <w:numId w:val="5"/>
        </w:numPr>
        <w:suppressAutoHyphens w:val="true"/>
        <w:bidi w:val="0"/>
        <w:spacing w:lineRule="auto" w:line="360" w:before="0" w:after="0"/>
        <w:ind w:hanging="907" w:left="907" w:right="0"/>
        <w:jc w:val="left"/>
        <w:textAlignment w:val="baseline"/>
        <w:rPr>
          <w:rFonts w:ascii="Times New Roman" w:hAnsi="Times New Roman"/>
          <w:sz w:val="24"/>
          <w:szCs w:val="24"/>
        </w:rPr>
      </w:pPr>
      <w:r>
        <w:rPr>
          <w:rFonts w:cs="Arial" w:ascii="Times New Roman" w:hAnsi="Times New Roman"/>
          <w:sz w:val="24"/>
          <w:szCs w:val="24"/>
        </w:rPr>
        <w:t>Wymagania dotyczące wadium</w:t>
      </w:r>
    </w:p>
    <w:p>
      <w:pPr>
        <w:pStyle w:val="Default"/>
        <w:widowControl/>
        <w:numPr>
          <w:ilvl w:val="0"/>
          <w:numId w:val="5"/>
        </w:numPr>
        <w:suppressAutoHyphens w:val="true"/>
        <w:bidi w:val="0"/>
        <w:spacing w:lineRule="auto" w:line="360" w:before="0" w:after="0"/>
        <w:ind w:hanging="907" w:left="907" w:right="0"/>
        <w:jc w:val="left"/>
        <w:textAlignment w:val="baseline"/>
        <w:rPr>
          <w:rFonts w:ascii="Times New Roman" w:hAnsi="Times New Roman"/>
          <w:sz w:val="24"/>
          <w:szCs w:val="24"/>
        </w:rPr>
      </w:pPr>
      <w:r>
        <w:rPr>
          <w:rFonts w:cs="Arial" w:ascii="Times New Roman" w:hAnsi="Times New Roman"/>
          <w:sz w:val="24"/>
          <w:szCs w:val="24"/>
        </w:rPr>
        <w:t>Informacja dotycząca zabezpieczenia należytego wykonania umowy</w:t>
      </w:r>
    </w:p>
    <w:p>
      <w:pPr>
        <w:pStyle w:val="Default"/>
        <w:widowControl/>
        <w:numPr>
          <w:ilvl w:val="0"/>
          <w:numId w:val="5"/>
        </w:numPr>
        <w:suppressAutoHyphens w:val="true"/>
        <w:bidi w:val="0"/>
        <w:spacing w:lineRule="auto" w:line="360" w:before="0" w:after="0"/>
        <w:ind w:hanging="907" w:left="907" w:right="0"/>
        <w:jc w:val="left"/>
        <w:textAlignment w:val="baseline"/>
        <w:rPr>
          <w:rFonts w:ascii="Times New Roman" w:hAnsi="Times New Roman"/>
          <w:sz w:val="24"/>
          <w:szCs w:val="24"/>
        </w:rPr>
      </w:pPr>
      <w:r>
        <w:rPr>
          <w:rFonts w:cs="Arial" w:ascii="Times New Roman" w:hAnsi="Times New Roman"/>
          <w:sz w:val="24"/>
          <w:szCs w:val="24"/>
        </w:rPr>
        <w:t>Podwykonawstwo</w:t>
      </w:r>
    </w:p>
    <w:p>
      <w:pPr>
        <w:pStyle w:val="Default"/>
        <w:widowControl/>
        <w:numPr>
          <w:ilvl w:val="0"/>
          <w:numId w:val="5"/>
        </w:numPr>
        <w:suppressAutoHyphens w:val="true"/>
        <w:bidi w:val="0"/>
        <w:spacing w:lineRule="auto" w:line="360" w:before="0" w:after="0"/>
        <w:ind w:hanging="907" w:left="907" w:right="0"/>
        <w:jc w:val="left"/>
        <w:textAlignment w:val="baseline"/>
        <w:rPr>
          <w:rFonts w:ascii="Times New Roman" w:hAnsi="Times New Roman"/>
          <w:sz w:val="24"/>
          <w:szCs w:val="24"/>
        </w:rPr>
      </w:pPr>
      <w:r>
        <w:rPr>
          <w:rFonts w:cs="Arial" w:ascii="Times New Roman" w:hAnsi="Times New Roman"/>
          <w:sz w:val="24"/>
          <w:szCs w:val="24"/>
        </w:rPr>
        <w:t>Informacje dodatkowe</w:t>
      </w:r>
    </w:p>
    <w:p>
      <w:pPr>
        <w:pStyle w:val="Default"/>
        <w:widowControl/>
        <w:numPr>
          <w:ilvl w:val="0"/>
          <w:numId w:val="5"/>
        </w:numPr>
        <w:suppressAutoHyphens w:val="true"/>
        <w:bidi w:val="0"/>
        <w:spacing w:lineRule="auto" w:line="360" w:before="0" w:after="0"/>
        <w:ind w:hanging="907" w:left="907" w:right="0"/>
        <w:jc w:val="left"/>
        <w:textAlignment w:val="baseline"/>
        <w:rPr>
          <w:rFonts w:ascii="Times New Roman" w:hAnsi="Times New Roman"/>
          <w:sz w:val="24"/>
          <w:szCs w:val="24"/>
        </w:rPr>
      </w:pPr>
      <w:r>
        <w:rPr>
          <w:rFonts w:cs="Arial" w:ascii="Times New Roman" w:hAnsi="Times New Roman"/>
          <w:sz w:val="24"/>
          <w:szCs w:val="24"/>
        </w:rPr>
        <w:t>Klauzula informacyjna RODO</w:t>
      </w:r>
    </w:p>
    <w:p>
      <w:pPr>
        <w:pStyle w:val="Standard"/>
        <w:rPr>
          <w:rFonts w:ascii="Times New Roman" w:hAnsi="Times New Roman" w:cs="Arial"/>
          <w:sz w:val="24"/>
          <w:szCs w:val="24"/>
        </w:rPr>
      </w:pPr>
      <w:r>
        <w:rPr>
          <w:rFonts w:cs="Arial" w:ascii="Times New Roman" w:hAnsi="Times New Roman"/>
          <w:sz w:val="24"/>
          <w:szCs w:val="24"/>
        </w:rPr>
      </w:r>
    </w:p>
    <w:p>
      <w:pPr>
        <w:pStyle w:val="Standard"/>
        <w:rPr>
          <w:rFonts w:ascii="Times New Roman" w:hAnsi="Times New Roman" w:cs="Arial"/>
          <w:sz w:val="24"/>
          <w:szCs w:val="24"/>
        </w:rPr>
      </w:pPr>
      <w:r>
        <w:rPr>
          <w:rFonts w:cs="Arial" w:ascii="Times New Roman" w:hAnsi="Times New Roman"/>
          <w:sz w:val="24"/>
          <w:szCs w:val="24"/>
        </w:rPr>
      </w:r>
    </w:p>
    <w:p>
      <w:pPr>
        <w:pStyle w:val="Standard"/>
        <w:rPr>
          <w:b/>
          <w:bCs/>
        </w:rPr>
      </w:pPr>
      <w:r>
        <w:rPr>
          <w:b/>
          <w:bCs/>
        </w:rPr>
      </w:r>
    </w:p>
    <w:p>
      <w:pPr>
        <w:pStyle w:val="Normal"/>
        <w:rPr>
          <w:rFonts w:ascii="Times New Roman" w:hAnsi="Times New Roman"/>
          <w:sz w:val="24"/>
          <w:szCs w:val="24"/>
        </w:rPr>
      </w:pPr>
      <w:r>
        <w:rPr>
          <w:rFonts w:ascii="Times New Roman" w:hAnsi="Times New Roman"/>
          <w:b/>
          <w:bCs/>
          <w:sz w:val="24"/>
          <w:szCs w:val="24"/>
        </w:rPr>
        <w:t>I.  Nazwa  i adres zamawiającego:</w:t>
      </w:r>
    </w:p>
    <w:p>
      <w:pPr>
        <w:pStyle w:val="Normal"/>
        <w:widowControl w:val="false"/>
        <w:jc w:val="both"/>
        <w:rPr>
          <w:rFonts w:ascii="Times New Roman" w:hAnsi="Times New Roman"/>
          <w:sz w:val="24"/>
          <w:szCs w:val="24"/>
        </w:rPr>
      </w:pPr>
      <w:r>
        <w:rPr>
          <w:rFonts w:ascii="Times New Roman" w:hAnsi="Times New Roman"/>
          <w:sz w:val="24"/>
          <w:szCs w:val="24"/>
        </w:rPr>
      </w:r>
    </w:p>
    <w:p>
      <w:pPr>
        <w:pStyle w:val="Normal"/>
        <w:widowControl w:val="false"/>
        <w:tabs>
          <w:tab w:val="clear" w:pos="720"/>
          <w:tab w:val="left" w:pos="2840" w:leader="none"/>
        </w:tabs>
        <w:jc w:val="both"/>
        <w:rPr>
          <w:rFonts w:ascii="Times New Roman" w:hAnsi="Times New Roman"/>
          <w:sz w:val="24"/>
          <w:szCs w:val="24"/>
        </w:rPr>
      </w:pPr>
      <w:r>
        <w:rPr>
          <w:rFonts w:ascii="Times New Roman" w:hAnsi="Times New Roman"/>
          <w:sz w:val="24"/>
          <w:szCs w:val="24"/>
        </w:rPr>
        <w:t>Nazwa zamawiającego:</w:t>
        <w:tab/>
        <w:tab/>
        <w:t>Gmina Nowogard</w:t>
      </w:r>
    </w:p>
    <w:p>
      <w:pPr>
        <w:pStyle w:val="Normal"/>
        <w:widowControl w:val="false"/>
        <w:tabs>
          <w:tab w:val="clear" w:pos="720"/>
          <w:tab w:val="left" w:pos="2840" w:leader="none"/>
        </w:tabs>
        <w:jc w:val="both"/>
        <w:rPr>
          <w:rFonts w:ascii="Times New Roman" w:hAnsi="Times New Roman"/>
          <w:sz w:val="24"/>
          <w:szCs w:val="24"/>
        </w:rPr>
      </w:pPr>
      <w:r>
        <w:rPr>
          <w:rFonts w:ascii="Times New Roman" w:hAnsi="Times New Roman"/>
          <w:sz w:val="24"/>
          <w:szCs w:val="24"/>
        </w:rPr>
        <w:t>Adres zamawiającego:</w:t>
        <w:tab/>
        <w:tab/>
        <w:t>Plac Wolności 1</w:t>
      </w:r>
    </w:p>
    <w:p>
      <w:pPr>
        <w:pStyle w:val="Normal"/>
        <w:widowControl w:val="false"/>
        <w:tabs>
          <w:tab w:val="clear" w:pos="720"/>
          <w:tab w:val="left" w:pos="2840" w:leader="none"/>
        </w:tabs>
        <w:jc w:val="both"/>
        <w:rPr>
          <w:rFonts w:ascii="Times New Roman" w:hAnsi="Times New Roman"/>
          <w:sz w:val="24"/>
          <w:szCs w:val="24"/>
        </w:rPr>
      </w:pPr>
      <w:r>
        <w:rPr>
          <w:rFonts w:ascii="Times New Roman" w:hAnsi="Times New Roman"/>
          <w:sz w:val="24"/>
          <w:szCs w:val="24"/>
        </w:rPr>
        <w:t xml:space="preserve">Kod Miejscowość: </w:t>
        <w:tab/>
        <w:tab/>
        <w:t>72-200 Nowogard</w:t>
      </w:r>
    </w:p>
    <w:p>
      <w:pPr>
        <w:pStyle w:val="Normal"/>
        <w:widowControl w:val="false"/>
        <w:tabs>
          <w:tab w:val="clear" w:pos="720"/>
          <w:tab w:val="left" w:pos="2840" w:leader="none"/>
        </w:tabs>
        <w:jc w:val="both"/>
        <w:rPr/>
      </w:pPr>
      <w:r>
        <w:rPr>
          <w:rStyle w:val="Domylnaczcionkaakapitu2"/>
          <w:rFonts w:ascii="Times New Roman" w:hAnsi="Times New Roman"/>
          <w:sz w:val="24"/>
          <w:szCs w:val="24"/>
        </w:rPr>
        <w:t xml:space="preserve">Telefon: </w:t>
        <w:tab/>
        <w:tab/>
      </w:r>
      <w:r>
        <w:rPr>
          <w:rStyle w:val="Domylnaczcionkaakapitu2"/>
          <w:rFonts w:ascii="Times New Roman" w:hAnsi="Times New Roman"/>
          <w:sz w:val="24"/>
          <w:szCs w:val="24"/>
          <w:lang w:eastAsia="en-US"/>
        </w:rPr>
        <w:t>91 39 26 200</w:t>
      </w:r>
    </w:p>
    <w:p>
      <w:pPr>
        <w:pStyle w:val="Normal"/>
        <w:widowControl w:val="false"/>
        <w:tabs>
          <w:tab w:val="clear" w:pos="720"/>
          <w:tab w:val="left" w:pos="2840" w:leader="none"/>
        </w:tabs>
        <w:jc w:val="both"/>
        <w:rPr>
          <w:rFonts w:ascii="Times New Roman" w:hAnsi="Times New Roman"/>
          <w:sz w:val="24"/>
          <w:szCs w:val="24"/>
        </w:rPr>
      </w:pPr>
      <w:r>
        <w:rPr>
          <w:rFonts w:ascii="Times New Roman" w:hAnsi="Times New Roman"/>
          <w:sz w:val="24"/>
          <w:szCs w:val="24"/>
        </w:rPr>
        <w:t xml:space="preserve">Adres strony internetowej: </w:t>
        <w:tab/>
        <w:tab/>
        <w:t>www.nowogard.pl</w:t>
      </w:r>
    </w:p>
    <w:p>
      <w:pPr>
        <w:pStyle w:val="Normal"/>
        <w:widowControl w:val="false"/>
        <w:tabs>
          <w:tab w:val="clear" w:pos="720"/>
          <w:tab w:val="left" w:pos="2840" w:leader="none"/>
        </w:tabs>
        <w:jc w:val="both"/>
        <w:rPr/>
      </w:pPr>
      <w:r>
        <w:rPr>
          <w:rStyle w:val="Domylnaczcionkaakapitu2"/>
          <w:rFonts w:ascii="Times New Roman" w:hAnsi="Times New Roman"/>
          <w:sz w:val="24"/>
          <w:szCs w:val="24"/>
        </w:rPr>
        <w:t xml:space="preserve">Adres poczty elektronicznej: </w:t>
        <w:tab/>
        <w:tab/>
      </w:r>
      <w:hyperlink r:id="rId3" w:tgtFrame="_blank">
        <w:r>
          <w:rPr>
            <w:rStyle w:val="Hyperlink"/>
            <w:rFonts w:ascii="Times New Roman" w:hAnsi="Times New Roman"/>
            <w:sz w:val="24"/>
            <w:szCs w:val="24"/>
          </w:rPr>
          <w:t>sekretariat@nowogard.pl</w:t>
        </w:r>
      </w:hyperlink>
      <w:r>
        <w:rPr>
          <w:rStyle w:val="Domylnaczcionkaakapitu2"/>
          <w:rFonts w:eastAsia="Calibri" w:ascii="Times New Roman" w:hAnsi="Times New Roman"/>
          <w:sz w:val="24"/>
          <w:szCs w:val="24"/>
        </w:rPr>
        <w:t>, zamowienia@nowogard.pl</w:t>
      </w:r>
    </w:p>
    <w:p>
      <w:pPr>
        <w:pStyle w:val="Normal"/>
        <w:jc w:val="both"/>
        <w:rPr/>
      </w:pPr>
      <w:r>
        <w:rPr>
          <w:rStyle w:val="Domylnaczcionkaakapitu2"/>
          <w:rFonts w:ascii="Times New Roman" w:hAnsi="Times New Roman"/>
          <w:sz w:val="24"/>
          <w:szCs w:val="24"/>
        </w:rPr>
        <w:t>Godziny urzędowania:</w:t>
        <w:tab/>
        <w:t xml:space="preserve">od poniedziałku do piątku:  </w:t>
      </w:r>
      <w:r>
        <w:rPr>
          <w:rStyle w:val="Domylnaczcionkaakapitu2"/>
          <w:rFonts w:eastAsia="Calibri" w:ascii="Times New Roman" w:hAnsi="Times New Roman"/>
          <w:sz w:val="24"/>
          <w:szCs w:val="24"/>
        </w:rPr>
        <w:t>7:30-15:30</w:t>
      </w:r>
    </w:p>
    <w:p>
      <w:pPr>
        <w:pStyle w:val="Normal"/>
        <w:jc w:val="both"/>
        <w:rPr>
          <w:rFonts w:ascii="Times New Roman" w:hAnsi="Times New Roman"/>
          <w:color w:val="0000FF"/>
          <w:sz w:val="24"/>
          <w:szCs w:val="24"/>
          <w:u w:val="single"/>
        </w:rPr>
      </w:pPr>
      <w:r>
        <w:rPr>
          <w:rFonts w:ascii="Times New Roman" w:hAnsi="Times New Roman"/>
          <w:color w:val="0000FF"/>
          <w:sz w:val="24"/>
          <w:szCs w:val="24"/>
          <w:u w:val="single"/>
        </w:rPr>
      </w:r>
    </w:p>
    <w:p>
      <w:pPr>
        <w:pStyle w:val="Normal"/>
        <w:jc w:val="both"/>
        <w:rPr>
          <w:rFonts w:ascii="Times New Roman" w:hAnsi="Times New Roman"/>
          <w:sz w:val="24"/>
          <w:szCs w:val="24"/>
        </w:rPr>
      </w:pPr>
      <w:r>
        <w:rPr>
          <w:rFonts w:ascii="Times New Roman" w:hAnsi="Times New Roman"/>
          <w:sz w:val="24"/>
          <w:szCs w:val="24"/>
        </w:rPr>
        <w:t xml:space="preserve">zwana dalej „Zamawiającym” zaprasza do udziału w postępowaniu o zamówienie publiczne  zgodnie </w:t>
        <w:br/>
        <w:t>z wymaganiami określonymi w niniejszej Specyfikacji Warunków Zamówienia, zwanej dalej „SWZ”.</w:t>
      </w:r>
    </w:p>
    <w:p>
      <w:pPr>
        <w:pStyle w:val="Normal"/>
        <w:rPr>
          <w:rFonts w:ascii="Times New Roman" w:hAnsi="Times New Roman"/>
          <w:sz w:val="24"/>
          <w:szCs w:val="24"/>
        </w:rPr>
      </w:pPr>
      <w:r>
        <w:rPr>
          <w:rFonts w:ascii="Times New Roman" w:hAnsi="Times New Roman"/>
          <w:sz w:val="24"/>
          <w:szCs w:val="24"/>
        </w:rPr>
      </w:r>
    </w:p>
    <w:p>
      <w:pPr>
        <w:pStyle w:val="Normal"/>
        <w:rPr>
          <w:rFonts w:ascii="Times New Roman" w:hAnsi="Times New Roman"/>
          <w:sz w:val="24"/>
          <w:szCs w:val="24"/>
        </w:rPr>
      </w:pPr>
      <w:r>
        <w:rPr>
          <w:rFonts w:ascii="Times New Roman" w:hAnsi="Times New Roman"/>
          <w:b/>
          <w:bCs/>
          <w:sz w:val="24"/>
          <w:szCs w:val="24"/>
        </w:rPr>
        <w:t>II. Adres strony internetowej prowadzonego postępowania</w:t>
      </w:r>
    </w:p>
    <w:p>
      <w:pPr>
        <w:pStyle w:val="Normal"/>
        <w:rPr>
          <w:rFonts w:ascii="Times New Roman" w:hAnsi="Times New Roman"/>
          <w:b/>
          <w:bCs/>
          <w:sz w:val="24"/>
          <w:szCs w:val="24"/>
        </w:rPr>
      </w:pPr>
      <w:r>
        <w:rPr>
          <w:rFonts w:ascii="Times New Roman" w:hAnsi="Times New Roman"/>
          <w:b/>
          <w:bCs/>
          <w:sz w:val="24"/>
          <w:szCs w:val="24"/>
        </w:rPr>
      </w:r>
    </w:p>
    <w:p>
      <w:pPr>
        <w:pStyle w:val="Normal"/>
        <w:numPr>
          <w:ilvl w:val="0"/>
          <w:numId w:val="14"/>
        </w:numPr>
        <w:tabs>
          <w:tab w:val="clear" w:pos="720"/>
          <w:tab w:val="left" w:pos="-40" w:leader="none"/>
        </w:tabs>
        <w:spacing w:lineRule="auto" w:line="264"/>
        <w:jc w:val="both"/>
        <w:rPr/>
      </w:pPr>
      <w:r>
        <w:rPr>
          <w:rStyle w:val="Domylnaczcionkaakapitu2"/>
          <w:rFonts w:ascii="Times New Roman" w:hAnsi="Times New Roman"/>
          <w:sz w:val="24"/>
          <w:szCs w:val="24"/>
        </w:rPr>
        <w:t xml:space="preserve">Niniejsze postępowanie prowadzone jest przy użyciu Platformy zakupowej https://platformazakupowa.pl, zwanej dalej „Platformą”, dostępną pod adresem: </w:t>
      </w:r>
      <w:r>
        <w:rPr>
          <w:rStyle w:val="InternetLink7"/>
          <w:rFonts w:ascii="Times New Roman" w:hAnsi="Times New Roman"/>
          <w:b/>
          <w:bCs/>
          <w:sz w:val="24"/>
          <w:szCs w:val="24"/>
        </w:rPr>
        <w:t xml:space="preserve">https://platformazakupowa.pl/transakcja/1213958 </w:t>
      </w:r>
    </w:p>
    <w:p>
      <w:pPr>
        <w:pStyle w:val="Normal"/>
        <w:numPr>
          <w:ilvl w:val="0"/>
          <w:numId w:val="15"/>
        </w:numPr>
        <w:tabs>
          <w:tab w:val="clear" w:pos="720"/>
          <w:tab w:val="left" w:pos="-40" w:leader="none"/>
        </w:tabs>
        <w:spacing w:lineRule="auto" w:line="276"/>
        <w:jc w:val="both"/>
        <w:rPr>
          <w:rFonts w:ascii="Times New Roman" w:hAnsi="Times New Roman"/>
          <w:sz w:val="24"/>
          <w:szCs w:val="24"/>
        </w:rPr>
      </w:pPr>
      <w:r>
        <w:rPr>
          <w:rFonts w:ascii="Times New Roman" w:hAnsi="Times New Roman"/>
          <w:sz w:val="24"/>
          <w:szCs w:val="24"/>
        </w:rPr>
        <w:t>SWZ oraz wszelkie zmiany i wyjaśnienia treści SWZ oraz inne dokumenty zamówienia bezpośrednio związane z  postępowaniem o udzielenie zamówienia będą udostępniane na Platformie.</w:t>
      </w:r>
    </w:p>
    <w:p>
      <w:pPr>
        <w:pStyle w:val="Normal"/>
        <w:numPr>
          <w:ilvl w:val="0"/>
          <w:numId w:val="15"/>
        </w:numPr>
        <w:tabs>
          <w:tab w:val="clear" w:pos="720"/>
          <w:tab w:val="left" w:pos="-40" w:leader="none"/>
        </w:tabs>
        <w:spacing w:lineRule="auto" w:line="264"/>
        <w:jc w:val="both"/>
        <w:rPr/>
      </w:pPr>
      <w:r>
        <w:rPr>
          <w:rStyle w:val="Domylnaczcionkaakapitu2"/>
          <w:rFonts w:ascii="Times New Roman" w:hAnsi="Times New Roman"/>
          <w:sz w:val="24"/>
          <w:szCs w:val="24"/>
        </w:rPr>
        <w:t xml:space="preserve">Szczegółowa instrukcja dla Wykonawców dotycząca złożenia, zmiany i wycofania oferty znajdują się na stronie internetowej pod adresem </w:t>
      </w:r>
      <w:hyperlink r:id="rId4" w:tgtFrame="_blank">
        <w:r>
          <w:rPr>
            <w:rStyle w:val="Hyperlink"/>
            <w:rFonts w:ascii="Times New Roman" w:hAnsi="Times New Roman"/>
            <w:color w:val="000000"/>
            <w:sz w:val="24"/>
            <w:szCs w:val="24"/>
            <w:u w:val="none"/>
          </w:rPr>
          <w:t>https://platformazakupowa.pl/strona/45-instrukcje</w:t>
        </w:r>
      </w:hyperlink>
      <w:r>
        <w:rPr>
          <w:rStyle w:val="Domylnaczcionkaakapitu2"/>
          <w:rFonts w:ascii="Times New Roman" w:hAnsi="Times New Roman"/>
          <w:sz w:val="24"/>
          <w:szCs w:val="24"/>
        </w:rPr>
        <w:t>.</w:t>
      </w:r>
    </w:p>
    <w:p>
      <w:pPr>
        <w:pStyle w:val="Normal"/>
        <w:numPr>
          <w:ilvl w:val="0"/>
          <w:numId w:val="15"/>
        </w:numPr>
        <w:tabs>
          <w:tab w:val="clear" w:pos="720"/>
          <w:tab w:val="left" w:pos="-40" w:leader="none"/>
        </w:tabs>
        <w:spacing w:lineRule="auto" w:line="276"/>
        <w:jc w:val="both"/>
        <w:rPr/>
      </w:pPr>
      <w:r>
        <w:rPr>
          <w:rStyle w:val="InternetLink"/>
          <w:rFonts w:ascii="Times New Roman" w:hAnsi="Times New Roman"/>
          <w:color w:val="00000A"/>
          <w:sz w:val="24"/>
          <w:szCs w:val="24"/>
          <w:u w:val="none"/>
        </w:rPr>
        <w:t xml:space="preserve">W przypadku pytań należy skorzystać z pomocy </w:t>
      </w:r>
      <w:r>
        <w:rPr>
          <w:rStyle w:val="InternetLink"/>
          <w:rFonts w:ascii="Times New Roman" w:hAnsi="Times New Roman"/>
          <w:b/>
          <w:color w:val="00000A"/>
          <w:sz w:val="24"/>
          <w:szCs w:val="24"/>
          <w:u w:val="none"/>
        </w:rPr>
        <w:t>Centrum Wsparcia Klienta</w:t>
      </w:r>
      <w:r>
        <w:rPr>
          <w:rStyle w:val="InternetLink"/>
          <w:rFonts w:ascii="Times New Roman" w:hAnsi="Times New Roman"/>
          <w:color w:val="00000A"/>
          <w:sz w:val="24"/>
          <w:szCs w:val="24"/>
          <w:u w:val="none"/>
        </w:rPr>
        <w:t xml:space="preserve">, które udziela wszelkich informacji związanych z procesem składania ofert, rejestracji czy innych aspektów technicznych Platformy, dostępne codziennie od poniedziałku do piątku w godz. od 8.00 do 17.00 pod nr tel. </w:t>
      </w:r>
      <w:r>
        <w:rPr>
          <w:rStyle w:val="InternetLink"/>
          <w:rFonts w:ascii="Times New Roman" w:hAnsi="Times New Roman"/>
          <w:b/>
          <w:color w:val="00000A"/>
          <w:sz w:val="24"/>
          <w:szCs w:val="24"/>
          <w:u w:val="none"/>
        </w:rPr>
        <w:t>22 101 02 02.</w:t>
      </w:r>
    </w:p>
    <w:p>
      <w:pPr>
        <w:pStyle w:val="Normal"/>
        <w:rPr>
          <w:rFonts w:ascii="Times New Roman" w:hAnsi="Times New Roman"/>
          <w:sz w:val="24"/>
          <w:szCs w:val="24"/>
        </w:rPr>
      </w:pPr>
      <w:r>
        <w:rPr>
          <w:rFonts w:ascii="Times New Roman" w:hAnsi="Times New Roman"/>
          <w:sz w:val="24"/>
          <w:szCs w:val="24"/>
        </w:rPr>
      </w:r>
    </w:p>
    <w:p>
      <w:pPr>
        <w:pStyle w:val="Normal"/>
        <w:rPr>
          <w:rFonts w:ascii="Times New Roman" w:hAnsi="Times New Roman"/>
          <w:sz w:val="24"/>
          <w:szCs w:val="24"/>
        </w:rPr>
      </w:pPr>
      <w:r>
        <w:rPr>
          <w:rFonts w:ascii="Times New Roman" w:hAnsi="Times New Roman"/>
          <w:b/>
          <w:bCs/>
          <w:sz w:val="24"/>
          <w:szCs w:val="24"/>
        </w:rPr>
        <w:t>III. Tryb udzielenia zamówienia</w:t>
      </w:r>
    </w:p>
    <w:p>
      <w:pPr>
        <w:pStyle w:val="Normal"/>
        <w:rPr>
          <w:rFonts w:ascii="Times New Roman" w:hAnsi="Times New Roman"/>
          <w:b/>
          <w:bCs/>
          <w:sz w:val="24"/>
          <w:szCs w:val="24"/>
        </w:rPr>
      </w:pPr>
      <w:r>
        <w:rPr>
          <w:rFonts w:ascii="Times New Roman" w:hAnsi="Times New Roman"/>
          <w:b/>
          <w:bCs/>
          <w:sz w:val="24"/>
          <w:szCs w:val="24"/>
        </w:rPr>
      </w:r>
    </w:p>
    <w:p>
      <w:pPr>
        <w:pStyle w:val="Normal"/>
        <w:spacing w:before="0" w:after="0"/>
        <w:contextualSpacing/>
        <w:jc w:val="both"/>
        <w:rPr/>
      </w:pPr>
      <w:r>
        <w:rPr>
          <w:rStyle w:val="Domylnaczcionkaakapitu2"/>
          <w:rFonts w:ascii="Times New Roman" w:hAnsi="Times New Roman"/>
          <w:sz w:val="24"/>
          <w:szCs w:val="24"/>
        </w:rPr>
        <w:t xml:space="preserve">Postępowanie o udzielenie zamówienia klasycznego prowadzonego w trybie podstawowym, na podstawie art. 275 pkt 1 ustawy z dnia 11 września 2019 r. – Prawo zamówień publicznych (Dz. U. z 2024 r. poz. 1320 t.j. ze zm.). </w:t>
      </w:r>
    </w:p>
    <w:p>
      <w:pPr>
        <w:pStyle w:val="Normal"/>
        <w:spacing w:before="0" w:after="0"/>
        <w:contextualSpacing/>
        <w:jc w:val="both"/>
        <w:rPr/>
      </w:pPr>
      <w:r>
        <w:rPr>
          <w:rStyle w:val="Domylnaczcionkaakapitu2"/>
          <w:rFonts w:ascii="Times New Roman" w:hAnsi="Times New Roman"/>
          <w:sz w:val="24"/>
          <w:szCs w:val="24"/>
        </w:rPr>
        <w:t>W zakresie nieuregulowanym w SWZ stosuje się przepisy ustawy z dnia 11 września 2019r. – Prawo zamówień publicznych (Dz. U. z 2024 r. poz. 1320 t.j. ze zm.) wraz z aktami wykonawczymi do tej ustawy.</w:t>
      </w:r>
    </w:p>
    <w:p>
      <w:pPr>
        <w:pStyle w:val="Normal"/>
        <w:spacing w:before="0" w:after="0"/>
        <w:contextualSpacing/>
        <w:jc w:val="both"/>
        <w:rPr>
          <w:rFonts w:ascii="Times New Roman" w:hAnsi="Times New Roman"/>
          <w:sz w:val="24"/>
          <w:szCs w:val="24"/>
        </w:rPr>
      </w:pPr>
      <w:r>
        <w:rPr>
          <w:rFonts w:ascii="Times New Roman" w:hAnsi="Times New Roman"/>
          <w:sz w:val="24"/>
          <w:szCs w:val="24"/>
        </w:rPr>
        <w:t xml:space="preserve">Zamówienie jest prowadzone w tzw. trybie odwróconym o którym mowa w art. 139 ustawy Pzp. Zamawiający </w:t>
      </w:r>
      <w:r>
        <w:rPr>
          <w:rFonts w:ascii="Times New Roman" w:hAnsi="Times New Roman"/>
          <w:b/>
          <w:sz w:val="24"/>
          <w:szCs w:val="24"/>
        </w:rPr>
        <w:t>nie dopuszcza</w:t>
      </w:r>
      <w:r>
        <w:rPr>
          <w:rFonts w:ascii="Times New Roman" w:hAnsi="Times New Roman"/>
          <w:sz w:val="24"/>
          <w:szCs w:val="24"/>
        </w:rPr>
        <w:t xml:space="preserve"> składania ofert wariantowych. </w:t>
      </w:r>
    </w:p>
    <w:p>
      <w:pPr>
        <w:pStyle w:val="Normal"/>
        <w:spacing w:before="0" w:after="0"/>
        <w:contextualSpacing/>
        <w:jc w:val="both"/>
        <w:rPr>
          <w:rFonts w:ascii="Times New Roman" w:hAnsi="Times New Roman"/>
          <w:sz w:val="24"/>
          <w:szCs w:val="24"/>
        </w:rPr>
      </w:pPr>
      <w:r>
        <w:rPr>
          <w:rFonts w:ascii="Times New Roman" w:hAnsi="Times New Roman"/>
          <w:sz w:val="24"/>
          <w:szCs w:val="24"/>
        </w:rPr>
        <w:t xml:space="preserve">Zamawiający </w:t>
      </w:r>
      <w:r>
        <w:rPr>
          <w:rFonts w:ascii="Times New Roman" w:hAnsi="Times New Roman"/>
          <w:b/>
          <w:sz w:val="24"/>
          <w:szCs w:val="24"/>
        </w:rPr>
        <w:t>nie przewiduje</w:t>
      </w:r>
      <w:r>
        <w:rPr>
          <w:rFonts w:ascii="Times New Roman" w:hAnsi="Times New Roman"/>
          <w:sz w:val="24"/>
          <w:szCs w:val="24"/>
        </w:rPr>
        <w:t xml:space="preserve"> aukcji elektronicznej. </w:t>
      </w:r>
    </w:p>
    <w:p>
      <w:pPr>
        <w:pStyle w:val="Normal"/>
        <w:spacing w:before="0" w:after="0"/>
        <w:contextualSpacing/>
        <w:jc w:val="both"/>
        <w:rPr>
          <w:rFonts w:ascii="Times New Roman" w:hAnsi="Times New Roman"/>
          <w:sz w:val="24"/>
          <w:szCs w:val="24"/>
        </w:rPr>
      </w:pPr>
      <w:r>
        <w:rPr>
          <w:rFonts w:ascii="Times New Roman" w:hAnsi="Times New Roman"/>
          <w:sz w:val="24"/>
          <w:szCs w:val="24"/>
        </w:rPr>
        <w:t xml:space="preserve">Zamawiający </w:t>
      </w:r>
      <w:r>
        <w:rPr>
          <w:rFonts w:ascii="Times New Roman" w:hAnsi="Times New Roman"/>
          <w:b/>
          <w:sz w:val="24"/>
          <w:szCs w:val="24"/>
        </w:rPr>
        <w:t>nie przewiduje</w:t>
      </w:r>
      <w:r>
        <w:rPr>
          <w:rFonts w:ascii="Times New Roman" w:hAnsi="Times New Roman"/>
          <w:sz w:val="24"/>
          <w:szCs w:val="24"/>
        </w:rPr>
        <w:t xml:space="preserve"> ustanowienia dynamicznego systemu zakupów.</w:t>
      </w:r>
    </w:p>
    <w:p>
      <w:pPr>
        <w:pStyle w:val="Normal"/>
        <w:spacing w:before="0" w:after="0"/>
        <w:contextualSpacing/>
        <w:jc w:val="both"/>
        <w:rPr>
          <w:rFonts w:ascii="Times New Roman" w:hAnsi="Times New Roman"/>
          <w:sz w:val="24"/>
          <w:szCs w:val="24"/>
        </w:rPr>
      </w:pPr>
      <w:r>
        <w:rPr>
          <w:rFonts w:ascii="Times New Roman" w:hAnsi="Times New Roman"/>
          <w:sz w:val="24"/>
          <w:szCs w:val="24"/>
        </w:rPr>
        <w:t xml:space="preserve">Zamawiający </w:t>
      </w:r>
      <w:r>
        <w:rPr>
          <w:rFonts w:ascii="Times New Roman" w:hAnsi="Times New Roman"/>
          <w:b/>
          <w:sz w:val="24"/>
          <w:szCs w:val="24"/>
        </w:rPr>
        <w:t>nie przewiduje</w:t>
      </w:r>
      <w:r>
        <w:rPr>
          <w:rFonts w:ascii="Times New Roman" w:hAnsi="Times New Roman"/>
          <w:sz w:val="24"/>
          <w:szCs w:val="24"/>
        </w:rPr>
        <w:t xml:space="preserve"> zawarcia umowy ramowej. </w:t>
      </w:r>
    </w:p>
    <w:p>
      <w:pPr>
        <w:pStyle w:val="Normal"/>
        <w:spacing w:before="0" w:after="0"/>
        <w:contextualSpacing/>
        <w:jc w:val="both"/>
        <w:rPr/>
      </w:pPr>
      <w:r>
        <w:rPr>
          <w:rStyle w:val="Domylnaczcionkaakapitu2"/>
          <w:rFonts w:ascii="Times New Roman" w:hAnsi="Times New Roman"/>
          <w:sz w:val="24"/>
          <w:szCs w:val="24"/>
        </w:rPr>
        <w:t xml:space="preserve">Zamawiający </w:t>
      </w:r>
      <w:r>
        <w:rPr>
          <w:rStyle w:val="Domylnaczcionkaakapitu2"/>
          <w:rFonts w:ascii="Times New Roman" w:hAnsi="Times New Roman"/>
          <w:b/>
          <w:sz w:val="24"/>
          <w:szCs w:val="24"/>
        </w:rPr>
        <w:t>nie przewiduje</w:t>
      </w:r>
      <w:r>
        <w:rPr>
          <w:rStyle w:val="Domylnaczcionkaakapitu2"/>
          <w:rFonts w:ascii="Times New Roman" w:hAnsi="Times New Roman"/>
          <w:sz w:val="24"/>
          <w:szCs w:val="24"/>
        </w:rPr>
        <w:t xml:space="preserve"> zwrotu kosztów udziału w postępowaniu. </w:t>
      </w:r>
    </w:p>
    <w:p>
      <w:pPr>
        <w:pStyle w:val="Normal"/>
        <w:spacing w:before="0" w:after="0"/>
        <w:contextualSpacing/>
        <w:jc w:val="both"/>
        <w:rPr>
          <w:rStyle w:val="Domylnaczcionkaakapitu2"/>
          <w:rFonts w:ascii="Times New Roman" w:hAnsi="Times New Roman"/>
          <w:sz w:val="24"/>
          <w:szCs w:val="24"/>
        </w:rPr>
      </w:pPr>
      <w:r>
        <w:rPr>
          <w:rFonts w:ascii="Times New Roman" w:hAnsi="Times New Roman"/>
          <w:sz w:val="24"/>
          <w:szCs w:val="24"/>
        </w:rPr>
      </w:r>
    </w:p>
    <w:p>
      <w:pPr>
        <w:pStyle w:val="Normal"/>
        <w:spacing w:before="0" w:after="0"/>
        <w:contextualSpacing/>
        <w:jc w:val="both"/>
        <w:rPr/>
      </w:pPr>
      <w:r>
        <w:rPr>
          <w:rStyle w:val="Domylnaczcionkaakapitu2"/>
          <w:rFonts w:ascii="Times New Roman" w:hAnsi="Times New Roman"/>
          <w:sz w:val="24"/>
          <w:szCs w:val="24"/>
        </w:rPr>
        <w:t xml:space="preserve">Zamawiający </w:t>
      </w:r>
      <w:r>
        <w:rPr>
          <w:rStyle w:val="Domylnaczcionkaakapitu2"/>
          <w:rFonts w:ascii="Times New Roman" w:hAnsi="Times New Roman"/>
          <w:b/>
          <w:sz w:val="24"/>
          <w:szCs w:val="24"/>
        </w:rPr>
        <w:t>nie przewiduje</w:t>
      </w:r>
      <w:r>
        <w:rPr>
          <w:rStyle w:val="Domylnaczcionkaakapitu2"/>
          <w:rFonts w:ascii="Times New Roman" w:hAnsi="Times New Roman"/>
          <w:sz w:val="24"/>
          <w:szCs w:val="24"/>
        </w:rPr>
        <w:t xml:space="preserve"> konieczności złożenia oferty po: odbyciu przez wykonawcę wizji lokalnej lub sprawdzeniu przez wykonawcę dokumentów niezbędnych do realizacji zamówienia dostępnych na miejscu u zamawiającego.</w:t>
      </w:r>
    </w:p>
    <w:p>
      <w:pPr>
        <w:pStyle w:val="Normal"/>
        <w:spacing w:before="0" w:after="0"/>
        <w:contextualSpacing/>
        <w:jc w:val="both"/>
        <w:rPr/>
      </w:pPr>
      <w:r>
        <w:rPr>
          <w:rStyle w:val="Domylnaczcionkaakapitu2"/>
          <w:rFonts w:ascii="Times New Roman" w:hAnsi="Times New Roman"/>
          <w:sz w:val="24"/>
          <w:szCs w:val="24"/>
        </w:rPr>
        <w:t>Zamówienie prowadzone jest w języku polskim.</w:t>
      </w:r>
    </w:p>
    <w:p>
      <w:pPr>
        <w:pStyle w:val="Normal"/>
        <w:spacing w:before="0" w:after="0"/>
        <w:contextualSpacing/>
        <w:jc w:val="both"/>
        <w:rPr>
          <w:rFonts w:ascii="Times New Roman" w:hAnsi="Times New Roman"/>
          <w:sz w:val="24"/>
          <w:szCs w:val="24"/>
        </w:rPr>
      </w:pPr>
      <w:r>
        <w:rPr>
          <w:rFonts w:ascii="Times New Roman" w:hAnsi="Times New Roman"/>
          <w:sz w:val="24"/>
          <w:szCs w:val="24"/>
        </w:rPr>
        <w:t xml:space="preserve">Niniejsze postępowanie oznaczone jest wewnętrznym numerem  </w:t>
      </w:r>
      <w:r>
        <w:rPr>
          <w:rFonts w:ascii="Times New Roman" w:hAnsi="Times New Roman"/>
          <w:b/>
          <w:bCs/>
          <w:sz w:val="24"/>
          <w:szCs w:val="24"/>
        </w:rPr>
        <w:t>WZP.271.32.2025.AA.MT</w:t>
      </w:r>
    </w:p>
    <w:p>
      <w:pPr>
        <w:pStyle w:val="Normal"/>
        <w:widowControl/>
        <w:suppressAutoHyphens w:val="true"/>
        <w:bidi w:val="0"/>
        <w:spacing w:before="0" w:after="0"/>
        <w:ind w:hanging="0" w:left="0" w:right="0"/>
        <w:contextualSpacing/>
        <w:jc w:val="both"/>
        <w:textAlignment w:val="baseline"/>
        <w:rPr/>
      </w:pPr>
      <w:r>
        <w:rPr>
          <w:rStyle w:val="Domylnaczcionkaakapitu2"/>
          <w:rFonts w:ascii="Times New Roman" w:hAnsi="Times New Roman"/>
          <w:sz w:val="24"/>
          <w:szCs w:val="24"/>
        </w:rPr>
        <w:t xml:space="preserve">Ogłoszenie o zamówieniu zostało zamieszczone w dniu </w:t>
      </w:r>
      <w:r>
        <w:rPr>
          <w:rStyle w:val="Domylnaczcionkaakapitu2"/>
          <w:rFonts w:ascii="Times New Roman" w:hAnsi="Times New Roman"/>
          <w:b/>
          <w:bCs/>
          <w:color w:val="000000"/>
          <w:sz w:val="24"/>
          <w:szCs w:val="24"/>
        </w:rPr>
        <w:t>2</w:t>
      </w:r>
      <w:r>
        <w:rPr>
          <w:rStyle w:val="Domylnaczcionkaakapitu2"/>
          <w:rFonts w:ascii="Times New Roman" w:hAnsi="Times New Roman"/>
          <w:b/>
          <w:bCs/>
          <w:color w:val="000000"/>
          <w:sz w:val="24"/>
          <w:szCs w:val="24"/>
        </w:rPr>
        <w:t>0.11</w:t>
      </w:r>
      <w:r>
        <w:rPr>
          <w:rStyle w:val="Domylnaczcionkaakapitu2"/>
          <w:rFonts w:ascii="Times New Roman" w:hAnsi="Times New Roman"/>
          <w:b/>
          <w:bCs/>
          <w:color w:val="000000"/>
          <w:sz w:val="24"/>
          <w:szCs w:val="24"/>
        </w:rPr>
        <w:t>.2025 </w:t>
      </w:r>
      <w:r>
        <w:rPr>
          <w:rStyle w:val="Domylnaczcionkaakapitu2"/>
          <w:rFonts w:ascii="Times New Roman" w:hAnsi="Times New Roman"/>
          <w:b/>
          <w:bCs/>
          <w:color w:val="000000"/>
          <w:sz w:val="24"/>
          <w:szCs w:val="24"/>
        </w:rPr>
        <w:t xml:space="preserve">r pod numerem </w:t>
      </w:r>
      <w:r>
        <w:rPr>
          <w:rStyle w:val="Domylnaczcionkaakapitu2"/>
          <w:rFonts w:ascii="Times New Roman" w:hAnsi="Times New Roman"/>
          <w:b/>
          <w:bCs/>
          <w:color w:val="000000"/>
          <w:sz w:val="24"/>
          <w:szCs w:val="24"/>
        </w:rPr>
        <w:t>2025/BZP</w:t>
      </w:r>
      <w:r>
        <w:rPr>
          <w:rStyle w:val="Domylnaczcionkaakapitu2"/>
          <w:rFonts w:ascii="Times New Roman" w:hAnsi="Times New Roman"/>
          <w:b/>
          <w:bCs/>
          <w:color w:val="000000"/>
          <w:sz w:val="24"/>
          <w:szCs w:val="24"/>
        </w:rPr>
        <w:t>00544021</w:t>
      </w:r>
    </w:p>
    <w:p>
      <w:pPr>
        <w:pStyle w:val="Normal"/>
        <w:spacing w:before="0" w:after="0"/>
        <w:ind w:hanging="432" w:left="426"/>
        <w:contextualSpacing/>
        <w:jc w:val="both"/>
        <w:rPr>
          <w:rFonts w:ascii="Times New Roman" w:hAnsi="Times New Roman"/>
          <w:color w:val="000000"/>
          <w:sz w:val="24"/>
          <w:szCs w:val="24"/>
        </w:rPr>
      </w:pPr>
      <w:r>
        <w:rPr>
          <w:rFonts w:ascii="Times New Roman" w:hAnsi="Times New Roman"/>
          <w:color w:val="000000"/>
          <w:sz w:val="24"/>
          <w:szCs w:val="24"/>
        </w:rPr>
      </w:r>
    </w:p>
    <w:p>
      <w:pPr>
        <w:pStyle w:val="Normal"/>
        <w:spacing w:before="0" w:after="0"/>
        <w:ind w:hanging="432" w:left="426"/>
        <w:contextualSpacing/>
        <w:jc w:val="both"/>
        <w:rPr>
          <w:rFonts w:ascii="Times New Roman" w:hAnsi="Times New Roman"/>
          <w:sz w:val="24"/>
          <w:szCs w:val="24"/>
        </w:rPr>
      </w:pPr>
      <w:r>
        <w:rPr>
          <w:rFonts w:ascii="Times New Roman" w:hAnsi="Times New Roman"/>
          <w:sz w:val="24"/>
          <w:szCs w:val="24"/>
        </w:rPr>
      </w:r>
    </w:p>
    <w:p>
      <w:pPr>
        <w:pStyle w:val="Standard"/>
        <w:spacing w:lineRule="atLeast" w:line="23"/>
        <w:jc w:val="both"/>
        <w:rPr>
          <w:rFonts w:ascii="Times New Roman" w:hAnsi="Times New Roman"/>
          <w:sz w:val="24"/>
          <w:szCs w:val="24"/>
        </w:rPr>
      </w:pPr>
      <w:r>
        <w:rPr>
          <w:rFonts w:cs="Arial" w:ascii="Times New Roman" w:hAnsi="Times New Roman"/>
          <w:b/>
          <w:bCs/>
          <w:sz w:val="24"/>
          <w:szCs w:val="24"/>
        </w:rPr>
        <w:t>IV. Opis przedmiotu zamówienia</w:t>
      </w:r>
    </w:p>
    <w:p>
      <w:pPr>
        <w:pStyle w:val="Standard"/>
        <w:tabs>
          <w:tab w:val="clear" w:pos="720"/>
          <w:tab w:val="left" w:pos="300" w:leader="none"/>
        </w:tabs>
        <w:spacing w:lineRule="atLeast" w:line="23"/>
        <w:jc w:val="both"/>
        <w:rPr>
          <w:rFonts w:ascii="Times New Roman" w:hAnsi="Times New Roman"/>
          <w:sz w:val="24"/>
          <w:szCs w:val="24"/>
        </w:rPr>
      </w:pPr>
      <w:r>
        <w:rPr>
          <w:rFonts w:ascii="Times New Roman" w:hAnsi="Times New Roman"/>
          <w:sz w:val="24"/>
          <w:szCs w:val="24"/>
        </w:rPr>
      </w:r>
    </w:p>
    <w:p>
      <w:pPr>
        <w:pStyle w:val="Standard"/>
        <w:tabs>
          <w:tab w:val="clear" w:pos="720"/>
          <w:tab w:val="left" w:pos="300" w:leader="none"/>
        </w:tabs>
        <w:spacing w:lineRule="atLeast" w:line="23"/>
        <w:jc w:val="both"/>
        <w:rPr>
          <w:rFonts w:ascii="Times New Roman" w:hAnsi="Times New Roman"/>
          <w:sz w:val="24"/>
          <w:szCs w:val="24"/>
        </w:rPr>
      </w:pPr>
      <w:r>
        <w:rPr>
          <w:rFonts w:cs="Arial" w:ascii="Times New Roman" w:hAnsi="Times New Roman"/>
          <w:sz w:val="24"/>
          <w:szCs w:val="24"/>
        </w:rPr>
        <w:t xml:space="preserve">Kody CPV: </w:t>
      </w:r>
    </w:p>
    <w:p>
      <w:pPr>
        <w:pStyle w:val="Normal"/>
        <w:numPr>
          <w:ilvl w:val="0"/>
          <w:numId w:val="13"/>
        </w:numPr>
        <w:suppressAutoHyphens w:val="true"/>
        <w:ind w:hanging="340" w:left="340" w:right="0"/>
        <w:rPr>
          <w:rStyle w:val="Domylnaczcionkaakapitu"/>
          <w:rFonts w:ascii="Times New Roman" w:hAnsi="Times New Roman" w:eastAsia="Verdana" w:cs="Tahoma"/>
          <w:b/>
          <w:bCs/>
          <w:sz w:val="24"/>
          <w:szCs w:val="24"/>
          <w:lang w:eastAsia="pl-PL" w:bidi="pl-PL"/>
        </w:rPr>
      </w:pPr>
      <w:r>
        <w:rPr>
          <w:rStyle w:val="Strong"/>
          <w:rFonts w:eastAsia="Verdana" w:cs="Tahoma" w:ascii="Times New Roman" w:hAnsi="Times New Roman"/>
          <w:sz w:val="24"/>
          <w:szCs w:val="24"/>
          <w:lang w:eastAsia="pl-PL" w:bidi="pl-PL"/>
        </w:rPr>
        <w:t>50232100-1</w:t>
      </w:r>
      <w:r>
        <w:rPr>
          <w:rStyle w:val="Domylnaczcionkaakapitu"/>
          <w:rFonts w:eastAsia="Verdana" w:cs="Tahoma" w:ascii="Times New Roman" w:hAnsi="Times New Roman"/>
          <w:b/>
          <w:bCs/>
          <w:sz w:val="24"/>
          <w:szCs w:val="24"/>
          <w:lang w:eastAsia="pl-PL" w:bidi="pl-PL"/>
        </w:rPr>
        <w:t xml:space="preserve">  - </w:t>
      </w:r>
      <w:r>
        <w:rPr>
          <w:rStyle w:val="Domylnaczcionkaakapitu"/>
          <w:rFonts w:eastAsia="Verdana" w:cs="Tahoma" w:ascii="Times New Roman" w:hAnsi="Times New Roman"/>
          <w:b w:val="false"/>
          <w:bCs w:val="false"/>
          <w:sz w:val="24"/>
          <w:szCs w:val="24"/>
          <w:lang w:eastAsia="pl-PL" w:bidi="pl-PL"/>
        </w:rPr>
        <w:t xml:space="preserve">Usługi w zakresie konserwacji oświetlenia ulicznego </w:t>
      </w:r>
    </w:p>
    <w:p>
      <w:pPr>
        <w:pStyle w:val="Default"/>
        <w:numPr>
          <w:ilvl w:val="0"/>
          <w:numId w:val="0"/>
        </w:numPr>
        <w:ind w:hanging="0" w:left="720"/>
        <w:rPr>
          <w:rFonts w:ascii="Times New Roman" w:hAnsi="Times New Roman"/>
          <w:sz w:val="24"/>
          <w:szCs w:val="24"/>
        </w:rPr>
      </w:pPr>
      <w:r>
        <w:rPr>
          <w:rFonts w:ascii="Times New Roman" w:hAnsi="Times New Roman"/>
          <w:sz w:val="24"/>
          <w:szCs w:val="24"/>
        </w:rPr>
      </w:r>
    </w:p>
    <w:p>
      <w:pPr>
        <w:pStyle w:val="Normal"/>
        <w:spacing w:lineRule="atLeast" w:line="23"/>
        <w:rPr>
          <w:rFonts w:ascii="Times New Roman" w:hAnsi="Times New Roman" w:eastAsia="Verdana"/>
          <w:sz w:val="24"/>
          <w:szCs w:val="24"/>
          <w:lang w:bidi="pl-PL"/>
        </w:rPr>
      </w:pPr>
      <w:r>
        <w:rPr>
          <w:rFonts w:eastAsia="Verdana" w:ascii="Times New Roman" w:hAnsi="Times New Roman"/>
          <w:sz w:val="24"/>
          <w:szCs w:val="24"/>
          <w:lang w:bidi="pl-PL"/>
        </w:rPr>
      </w:r>
    </w:p>
    <w:p>
      <w:pPr>
        <w:pStyle w:val="Normal"/>
        <w:tabs>
          <w:tab w:val="clear" w:pos="720"/>
          <w:tab w:val="left" w:pos="345" w:leader="none"/>
          <w:tab w:val="center" w:pos="4536" w:leader="none"/>
          <w:tab w:val="right" w:pos="9072" w:leader="none"/>
        </w:tabs>
        <w:spacing w:lineRule="atLeast" w:line="23"/>
        <w:jc w:val="both"/>
        <w:rPr>
          <w:rFonts w:ascii="Times New Roman" w:hAnsi="Times New Roman"/>
          <w:sz w:val="24"/>
          <w:szCs w:val="24"/>
        </w:rPr>
      </w:pPr>
      <w:r>
        <w:rPr>
          <w:rFonts w:ascii="Times New Roman" w:hAnsi="Times New Roman"/>
          <w:b/>
          <w:bCs/>
          <w:sz w:val="24"/>
          <w:szCs w:val="24"/>
          <w:u w:val="single"/>
        </w:rPr>
        <w:t xml:space="preserve">Opis przedmiotu zamówienia: </w:t>
      </w:r>
    </w:p>
    <w:p>
      <w:pPr>
        <w:pStyle w:val="Normal"/>
        <w:widowControl/>
        <w:numPr>
          <w:ilvl w:val="0"/>
          <w:numId w:val="26"/>
        </w:numPr>
        <w:tabs>
          <w:tab w:val="clear" w:pos="720"/>
          <w:tab w:val="left" w:pos="345" w:leader="none"/>
          <w:tab w:val="center" w:pos="4536" w:leader="none"/>
          <w:tab w:val="right" w:pos="9072" w:leader="none"/>
        </w:tabs>
        <w:suppressAutoHyphens w:val="true"/>
        <w:bidi w:val="0"/>
        <w:spacing w:lineRule="atLeast" w:line="23" w:before="0" w:after="0"/>
        <w:ind w:hanging="340" w:left="340" w:right="0"/>
        <w:jc w:val="both"/>
        <w:textAlignment w:val="baseline"/>
        <w:rPr/>
      </w:pPr>
      <w:r>
        <w:rPr>
          <w:rStyle w:val="Domylnaczcionkaakapitu"/>
          <w:rFonts w:cs="Times New Roman" w:ascii="Times New Roman" w:hAnsi="Times New Roman"/>
          <w:sz w:val="24"/>
          <w:szCs w:val="24"/>
        </w:rPr>
        <w:t>Przedmiotem zamówienia jest</w:t>
      </w:r>
      <w:r>
        <w:rPr>
          <w:rStyle w:val="Domylnaczcionkaakapitu"/>
          <w:rFonts w:eastAsia="Times New Roman" w:cs="Times New Roman" w:ascii="Times New Roman" w:hAnsi="Times New Roman"/>
          <w:sz w:val="24"/>
          <w:szCs w:val="24"/>
        </w:rPr>
        <w:t xml:space="preserve"> eksploatacja i konserwacja urządzeń oświetlenia ulicznego na sieci wydzielonej na terenie gminy Nowogard</w:t>
      </w:r>
    </w:p>
    <w:p>
      <w:pPr>
        <w:pStyle w:val="Normal"/>
        <w:widowControl/>
        <w:numPr>
          <w:ilvl w:val="0"/>
          <w:numId w:val="26"/>
        </w:numPr>
        <w:tabs>
          <w:tab w:val="clear" w:pos="720"/>
          <w:tab w:val="left" w:pos="345" w:leader="none"/>
          <w:tab w:val="center" w:pos="4536" w:leader="none"/>
          <w:tab w:val="right" w:pos="9072" w:leader="none"/>
        </w:tabs>
        <w:suppressAutoHyphens w:val="true"/>
        <w:bidi w:val="0"/>
        <w:spacing w:lineRule="atLeast" w:line="23" w:before="0" w:after="0"/>
        <w:ind w:hanging="340" w:left="340" w:right="0"/>
        <w:jc w:val="both"/>
        <w:textAlignment w:val="baseline"/>
        <w:rPr/>
      </w:pPr>
      <w:r>
        <w:rPr>
          <w:rFonts w:eastAsia="Times New Roman" w:cs="Times New Roman" w:ascii="Times New Roman" w:hAnsi="Times New Roman"/>
          <w:color w:val="000000"/>
          <w:sz w:val="24"/>
          <w:szCs w:val="24"/>
          <w:lang w:eastAsia="zxx" w:bidi="zxx"/>
        </w:rPr>
        <w:t xml:space="preserve">Montaż i demontaż </w:t>
      </w:r>
      <w:r>
        <w:rPr>
          <w:rFonts w:eastAsia="Times New Roman" w:cs="Times New Roman" w:ascii="Times New Roman" w:hAnsi="Times New Roman"/>
          <w:iCs/>
          <w:color w:val="000000"/>
          <w:sz w:val="24"/>
          <w:szCs w:val="24"/>
          <w:lang w:eastAsia="zxx" w:bidi="zxx"/>
        </w:rPr>
        <w:t>elementów dekoracji świetlnej, na czas Świąt Bożego Narodzenia i Nowego Roku oraz Świąt Wielkiej Nocy;</w:t>
      </w:r>
    </w:p>
    <w:p>
      <w:pPr>
        <w:pStyle w:val="Normal"/>
        <w:widowControl/>
        <w:numPr>
          <w:ilvl w:val="0"/>
          <w:numId w:val="26"/>
        </w:numPr>
        <w:tabs>
          <w:tab w:val="clear" w:pos="720"/>
          <w:tab w:val="left" w:pos="345" w:leader="none"/>
          <w:tab w:val="center" w:pos="4536" w:leader="none"/>
          <w:tab w:val="right" w:pos="9072" w:leader="none"/>
        </w:tabs>
        <w:suppressAutoHyphens w:val="true"/>
        <w:bidi w:val="0"/>
        <w:spacing w:lineRule="atLeast" w:line="23" w:before="0" w:after="0"/>
        <w:ind w:hanging="340" w:left="340" w:right="0"/>
        <w:jc w:val="both"/>
        <w:textAlignment w:val="baseline"/>
        <w:rPr/>
      </w:pPr>
      <w:r>
        <w:rPr>
          <w:rFonts w:eastAsia="Times New Roman" w:cs="Times New Roman" w:ascii="Times New Roman" w:hAnsi="Times New Roman"/>
          <w:iCs/>
          <w:color w:val="000000"/>
          <w:sz w:val="24"/>
          <w:szCs w:val="24"/>
          <w:lang w:eastAsia="zxx" w:bidi="zxx"/>
        </w:rPr>
        <w:t>Konserwacja podświetlenia ratusza;</w:t>
      </w:r>
    </w:p>
    <w:p>
      <w:pPr>
        <w:pStyle w:val="Normal"/>
        <w:widowControl/>
        <w:numPr>
          <w:ilvl w:val="0"/>
          <w:numId w:val="26"/>
        </w:numPr>
        <w:tabs>
          <w:tab w:val="clear" w:pos="720"/>
          <w:tab w:val="left" w:pos="345" w:leader="none"/>
          <w:tab w:val="center" w:pos="4536" w:leader="none"/>
          <w:tab w:val="right" w:pos="9072" w:leader="none"/>
        </w:tabs>
        <w:suppressAutoHyphens w:val="true"/>
        <w:bidi w:val="0"/>
        <w:spacing w:lineRule="atLeast" w:line="23" w:before="0" w:after="0"/>
        <w:ind w:hanging="340" w:left="340" w:right="0"/>
        <w:jc w:val="both"/>
        <w:textAlignment w:val="baseline"/>
        <w:rPr/>
      </w:pPr>
      <w:r>
        <w:rPr>
          <w:rFonts w:eastAsia="Times New Roman" w:cs="Times New Roman" w:ascii="Times New Roman" w:hAnsi="Times New Roman"/>
          <w:iCs/>
          <w:color w:val="000000"/>
          <w:sz w:val="24"/>
          <w:szCs w:val="24"/>
          <w:lang w:eastAsia="zxx" w:bidi="zxx"/>
        </w:rPr>
        <w:t>Konserwacja podświetlenia zabytkowego kościoła zabytkowego na ul. Wyszyńskiego w Nowogardzie i kościoła w Karsku.</w:t>
      </w:r>
    </w:p>
    <w:p>
      <w:pPr>
        <w:pStyle w:val="Normal"/>
        <w:widowControl/>
        <w:numPr>
          <w:ilvl w:val="0"/>
          <w:numId w:val="26"/>
        </w:numPr>
        <w:tabs>
          <w:tab w:val="clear" w:pos="720"/>
          <w:tab w:val="left" w:pos="345" w:leader="none"/>
          <w:tab w:val="center" w:pos="4536" w:leader="none"/>
          <w:tab w:val="right" w:pos="9072" w:leader="none"/>
        </w:tabs>
        <w:suppressAutoHyphens w:val="true"/>
        <w:bidi w:val="0"/>
        <w:spacing w:lineRule="atLeast" w:line="23" w:before="0" w:after="0"/>
        <w:ind w:hanging="340" w:left="340" w:right="0"/>
        <w:jc w:val="both"/>
        <w:textAlignment w:val="baseline"/>
        <w:rPr/>
      </w:pPr>
      <w:r>
        <w:rPr>
          <w:rFonts w:eastAsia="Times New Roman" w:cs="Times New Roman" w:ascii="Times New Roman" w:hAnsi="Times New Roman"/>
          <w:iCs/>
          <w:color w:val="000000"/>
          <w:sz w:val="24"/>
          <w:szCs w:val="24"/>
          <w:lang w:eastAsia="zxx" w:bidi="zxx"/>
        </w:rPr>
        <w:t>Wykonywanie na podstawie zleceń robót zawartych w wykazie robót elektrycznych.</w:t>
      </w:r>
    </w:p>
    <w:p>
      <w:pPr>
        <w:pStyle w:val="Normal"/>
        <w:tabs>
          <w:tab w:val="clear" w:pos="720"/>
          <w:tab w:val="left" w:pos="345" w:leader="none"/>
          <w:tab w:val="center" w:pos="4536" w:leader="none"/>
          <w:tab w:val="right" w:pos="9072" w:leader="none"/>
        </w:tabs>
        <w:spacing w:lineRule="atLeast" w:line="23"/>
        <w:jc w:val="both"/>
        <w:rPr/>
      </w:pPr>
      <w:r>
        <w:rPr>
          <w:rFonts w:ascii="Times New Roman" w:hAnsi="Times New Roman"/>
          <w:color w:val="000000"/>
          <w:sz w:val="24"/>
          <w:szCs w:val="24"/>
          <w:lang w:eastAsia="pl-PL"/>
        </w:rPr>
        <w:t xml:space="preserve"> </w:t>
      </w:r>
    </w:p>
    <w:p>
      <w:pPr>
        <w:pStyle w:val="Normal"/>
        <w:tabs>
          <w:tab w:val="clear" w:pos="720"/>
          <w:tab w:val="left" w:pos="345" w:leader="none"/>
        </w:tabs>
        <w:spacing w:lineRule="atLeast" w:line="23"/>
        <w:jc w:val="both"/>
        <w:rPr>
          <w:rFonts w:ascii="Times New Roman" w:hAnsi="Times New Roman"/>
          <w:sz w:val="24"/>
          <w:szCs w:val="24"/>
        </w:rPr>
      </w:pPr>
      <w:r>
        <w:rPr>
          <w:rFonts w:ascii="Times New Roman" w:hAnsi="Times New Roman"/>
          <w:b/>
          <w:bCs/>
          <w:sz w:val="24"/>
          <w:szCs w:val="24"/>
        </w:rPr>
        <w:t>V.   Zakres przedmiotu zamówienia obejmuje</w:t>
      </w:r>
      <w:r>
        <w:rPr>
          <w:rFonts w:ascii="Times New Roman" w:hAnsi="Times New Roman"/>
          <w:sz w:val="24"/>
          <w:szCs w:val="24"/>
        </w:rPr>
        <w:t>:</w:t>
      </w:r>
    </w:p>
    <w:p>
      <w:pPr>
        <w:pStyle w:val="Normal"/>
        <w:tabs>
          <w:tab w:val="left" w:pos="720" w:leader="none"/>
        </w:tabs>
        <w:spacing w:lineRule="atLeast" w:line="100"/>
        <w:ind w:hanging="0" w:left="0" w:right="0"/>
        <w:jc w:val="both"/>
        <w:rPr/>
      </w:pPr>
      <w:r>
        <w:rPr>
          <w:rStyle w:val="Domylnaczcionkaakapitu"/>
          <w:rFonts w:eastAsia="Lucida Sans Unicode" w:cs="Times New Roman" w:ascii="Times New Roman" w:hAnsi="Times New Roman"/>
          <w:sz w:val="24"/>
          <w:szCs w:val="24"/>
          <w:lang w:eastAsia="zxx" w:bidi="zxx"/>
        </w:rPr>
        <w:t>Przedmiotem zmówienia jest eksploatacja i konserwacja sieci i urządzeń oświetlenia ulicznego na wydzielonej sieci w mieście i na terenie gminy Nowogard oraz m</w:t>
      </w:r>
      <w:r>
        <w:rPr>
          <w:rStyle w:val="Domylnaczcionkaakapitu"/>
          <w:rFonts w:eastAsia="Lucida Sans Unicode" w:cs="Times New Roman" w:ascii="Times New Roman" w:hAnsi="Times New Roman"/>
          <w:color w:val="000000"/>
          <w:sz w:val="24"/>
          <w:szCs w:val="24"/>
          <w:lang w:eastAsia="zxx" w:bidi="zxx"/>
        </w:rPr>
        <w:t xml:space="preserve">ontaż i demontaż </w:t>
      </w:r>
      <w:r>
        <w:rPr>
          <w:rStyle w:val="Domylnaczcionkaakapitu"/>
          <w:rFonts w:eastAsia="Lucida Sans Unicode" w:cs="Times New Roman" w:ascii="Times New Roman" w:hAnsi="Times New Roman"/>
          <w:iCs/>
          <w:color w:val="000000"/>
          <w:sz w:val="24"/>
          <w:szCs w:val="24"/>
          <w:lang w:eastAsia="zxx" w:bidi="zxx"/>
        </w:rPr>
        <w:t>elementów dekoracji świetlnej, na czas Świąt Bożego Narodzenia i Nowego Roku, świąt Wielkiej Nocy,                    a także konserwacja  podświetlenia  budynku ratusza oraz kościoła zabytkowego  w Nowogardzie  i Karsku.</w:t>
      </w:r>
    </w:p>
    <w:p>
      <w:pPr>
        <w:pStyle w:val="Normal"/>
        <w:numPr>
          <w:ilvl w:val="0"/>
          <w:numId w:val="0"/>
        </w:numPr>
        <w:tabs>
          <w:tab w:val="clear" w:pos="720"/>
          <w:tab w:val="left" w:pos="375" w:leader="none"/>
        </w:tabs>
        <w:ind w:hanging="0" w:left="360" w:right="0"/>
        <w:jc w:val="both"/>
        <w:rPr>
          <w:rFonts w:ascii="Times New Roman" w:hAnsi="Times New Roman" w:eastAsia="Lucida Sans Unicode" w:cs="Times New Roman"/>
          <w:sz w:val="24"/>
          <w:szCs w:val="24"/>
          <w:lang w:eastAsia="zxx" w:bidi="zxx"/>
        </w:rPr>
      </w:pPr>
      <w:r>
        <w:rPr>
          <w:rFonts w:eastAsia="Lucida Sans Unicode" w:cs="Times New Roman" w:ascii="Times New Roman" w:hAnsi="Times New Roman"/>
          <w:sz w:val="24"/>
          <w:szCs w:val="24"/>
          <w:lang w:eastAsia="zxx" w:bidi="zxx"/>
        </w:rPr>
      </w:r>
    </w:p>
    <w:p>
      <w:pPr>
        <w:pStyle w:val="Normal"/>
        <w:widowControl/>
        <w:numPr>
          <w:ilvl w:val="0"/>
          <w:numId w:val="1"/>
        </w:numPr>
        <w:tabs>
          <w:tab w:val="clear" w:pos="720"/>
          <w:tab w:val="left" w:pos="0" w:leader="none"/>
        </w:tabs>
        <w:suppressAutoHyphens w:val="true"/>
        <w:bidi w:val="0"/>
        <w:spacing w:before="0" w:after="0"/>
        <w:ind w:hanging="283" w:left="283" w:right="0"/>
        <w:jc w:val="left"/>
        <w:textAlignment w:val="baseline"/>
        <w:rPr/>
      </w:pPr>
      <w:r>
        <w:rPr>
          <w:rFonts w:eastAsia="Lucida Sans Unicode" w:cs="Times New Roman" w:ascii="Times New Roman" w:hAnsi="Times New Roman"/>
          <w:b/>
          <w:bCs/>
          <w:sz w:val="24"/>
          <w:szCs w:val="24"/>
          <w:lang w:eastAsia="zxx" w:bidi="zxx"/>
        </w:rPr>
        <w:t>W skład urządzeń oświetlenia ulicznego i sieci objętych zakresem usług wg stanu na dzień wszczęcia postępowania wchodzą</w:t>
      </w:r>
      <w:r>
        <w:rPr>
          <w:rFonts w:eastAsia="Lucida Sans Unicode" w:cs="Times New Roman" w:ascii="Times New Roman" w:hAnsi="Times New Roman"/>
          <w:sz w:val="24"/>
          <w:szCs w:val="24"/>
          <w:lang w:eastAsia="zxx" w:bidi="zxx"/>
        </w:rPr>
        <w:t>:</w:t>
      </w:r>
    </w:p>
    <w:p>
      <w:pPr>
        <w:pStyle w:val="Normal"/>
        <w:ind w:hanging="315" w:left="615" w:right="0"/>
        <w:jc w:val="both"/>
        <w:rPr>
          <w:rFonts w:ascii="Times New Roman" w:hAnsi="Times New Roman"/>
          <w:sz w:val="24"/>
          <w:szCs w:val="24"/>
        </w:rPr>
      </w:pPr>
      <w:r>
        <w:rPr>
          <w:rFonts w:eastAsia="Lucida Sans Unicode" w:cs="Times New Roman" w:ascii="Times New Roman" w:hAnsi="Times New Roman"/>
          <w:sz w:val="24"/>
          <w:szCs w:val="24"/>
          <w:lang w:eastAsia="zxx" w:bidi="zxx"/>
        </w:rPr>
        <w:t>1) 1278 szt. opraw oświetleniowych według następującej lokalizacji</w:t>
      </w:r>
      <w:r>
        <w:rPr>
          <w:rFonts w:eastAsia="Lucida Sans Unicode" w:cs="Times New Roman" w:ascii="Times New Roman" w:hAnsi="Times New Roman"/>
          <w:i/>
          <w:iCs/>
          <w:sz w:val="24"/>
          <w:szCs w:val="24"/>
          <w:lang w:eastAsia="zxx" w:bidi="zxx"/>
        </w:rPr>
        <w:t>:</w:t>
      </w:r>
    </w:p>
    <w:p>
      <w:pPr>
        <w:pStyle w:val="Normal"/>
        <w:ind w:hanging="315" w:left="615" w:right="0"/>
        <w:jc w:val="both"/>
        <w:rPr>
          <w:rFonts w:ascii="Calibri" w:hAnsi="Calibri" w:eastAsia="Lucida Sans Unicode" w:cs="Times New Roman"/>
          <w:i/>
          <w:i/>
          <w:iCs/>
          <w:sz w:val="24"/>
          <w:szCs w:val="24"/>
          <w:lang w:eastAsia="zxx" w:bidi="zxx"/>
        </w:rPr>
      </w:pPr>
      <w:r>
        <w:rPr>
          <w:rFonts w:eastAsia="Lucida Sans Unicode" w:cs="Times New Roman" w:ascii="Calibri" w:hAnsi="Calibri"/>
          <w:i/>
          <w:iCs/>
          <w:sz w:val="24"/>
          <w:szCs w:val="24"/>
          <w:lang w:eastAsia="zxx" w:bidi="zxx"/>
        </w:rPr>
      </w:r>
    </w:p>
    <w:tbl>
      <w:tblPr>
        <w:tblW w:w="8596" w:type="dxa"/>
        <w:jc w:val="center"/>
        <w:tblInd w:w="0" w:type="dxa"/>
        <w:tblLayout w:type="fixed"/>
        <w:tblCellMar>
          <w:top w:w="0" w:type="dxa"/>
          <w:left w:w="28" w:type="dxa"/>
          <w:bottom w:w="0" w:type="dxa"/>
          <w:right w:w="28" w:type="dxa"/>
        </w:tblCellMar>
      </w:tblPr>
      <w:tblGrid>
        <w:gridCol w:w="704"/>
        <w:gridCol w:w="3343"/>
        <w:gridCol w:w="1004"/>
        <w:gridCol w:w="1591"/>
        <w:gridCol w:w="1954"/>
      </w:tblGrid>
      <w:tr>
        <w:trPr>
          <w:trHeight w:val="477" w:hRule="atLeast"/>
        </w:trPr>
        <w:tc>
          <w:tcPr>
            <w:tcW w:w="704" w:type="dxa"/>
            <w:tcBorders>
              <w:top w:val="single" w:sz="8" w:space="0" w:color="000000"/>
              <w:left w:val="single" w:sz="8" w:space="0" w:color="000000"/>
              <w:bottom w:val="single" w:sz="8" w:space="0" w:color="000000"/>
            </w:tcBorders>
            <w:shd w:fill="DDDDDD" w:val="clear"/>
            <w:vAlign w:val="center"/>
          </w:tcPr>
          <w:p>
            <w:pPr>
              <w:pStyle w:val="Normal"/>
              <w:tabs>
                <w:tab w:val="clear" w:pos="720"/>
              </w:tabs>
              <w:jc w:val="center"/>
              <w:rPr>
                <w:rFonts w:ascii="Times New Roman" w:hAnsi="Times New Roman"/>
                <w:b/>
                <w:sz w:val="20"/>
                <w:szCs w:val="20"/>
              </w:rPr>
            </w:pPr>
            <w:r>
              <w:rPr>
                <w:rFonts w:ascii="Times New Roman" w:hAnsi="Times New Roman"/>
                <w:b/>
                <w:sz w:val="20"/>
                <w:szCs w:val="20"/>
              </w:rPr>
              <w:t>Lp</w:t>
            </w:r>
          </w:p>
        </w:tc>
        <w:tc>
          <w:tcPr>
            <w:tcW w:w="3343" w:type="dxa"/>
            <w:tcBorders>
              <w:top w:val="single" w:sz="8" w:space="0" w:color="000000"/>
              <w:left w:val="single" w:sz="8" w:space="0" w:color="000000"/>
              <w:bottom w:val="single" w:sz="8" w:space="0" w:color="000000"/>
            </w:tcBorders>
            <w:shd w:fill="DDDDDD" w:val="clear"/>
            <w:vAlign w:val="center"/>
          </w:tcPr>
          <w:p>
            <w:pPr>
              <w:pStyle w:val="Normal"/>
              <w:tabs>
                <w:tab w:val="clear" w:pos="720"/>
              </w:tabs>
              <w:jc w:val="center"/>
              <w:rPr>
                <w:rFonts w:ascii="Times New Roman" w:hAnsi="Times New Roman"/>
                <w:b/>
                <w:sz w:val="20"/>
                <w:szCs w:val="20"/>
              </w:rPr>
            </w:pPr>
            <w:r>
              <w:rPr>
                <w:rFonts w:ascii="Times New Roman" w:hAnsi="Times New Roman"/>
                <w:b/>
                <w:sz w:val="20"/>
                <w:szCs w:val="20"/>
              </w:rPr>
              <w:t>Nazwa Ulicy</w:t>
            </w:r>
          </w:p>
        </w:tc>
        <w:tc>
          <w:tcPr>
            <w:tcW w:w="1004" w:type="dxa"/>
            <w:tcBorders>
              <w:top w:val="single" w:sz="8" w:space="0" w:color="000000"/>
              <w:left w:val="single" w:sz="8" w:space="0" w:color="000000"/>
              <w:bottom w:val="single" w:sz="8" w:space="0" w:color="000000"/>
            </w:tcBorders>
            <w:shd w:fill="DDDDDD" w:val="clear"/>
            <w:vAlign w:val="center"/>
          </w:tcPr>
          <w:p>
            <w:pPr>
              <w:pStyle w:val="Normal"/>
              <w:tabs>
                <w:tab w:val="clear" w:pos="720"/>
              </w:tabs>
              <w:jc w:val="center"/>
              <w:rPr>
                <w:rFonts w:ascii="Times New Roman" w:hAnsi="Times New Roman"/>
                <w:b/>
                <w:sz w:val="20"/>
                <w:szCs w:val="20"/>
              </w:rPr>
            </w:pPr>
            <w:r>
              <w:rPr>
                <w:rFonts w:ascii="Times New Roman" w:hAnsi="Times New Roman"/>
                <w:b/>
                <w:sz w:val="20"/>
                <w:szCs w:val="20"/>
              </w:rPr>
              <w:t>Oprawy sodowe</w:t>
            </w:r>
          </w:p>
        </w:tc>
        <w:tc>
          <w:tcPr>
            <w:tcW w:w="1591" w:type="dxa"/>
            <w:tcBorders>
              <w:top w:val="single" w:sz="8" w:space="0" w:color="000000"/>
              <w:left w:val="single" w:sz="8" w:space="0" w:color="000000"/>
              <w:bottom w:val="single" w:sz="8" w:space="0" w:color="000000"/>
            </w:tcBorders>
            <w:shd w:fill="DDDDDD" w:val="clear"/>
            <w:vAlign w:val="center"/>
          </w:tcPr>
          <w:p>
            <w:pPr>
              <w:pStyle w:val="Normal"/>
              <w:tabs>
                <w:tab w:val="clear" w:pos="720"/>
              </w:tabs>
              <w:jc w:val="center"/>
              <w:rPr>
                <w:rFonts w:ascii="Times New Roman" w:hAnsi="Times New Roman"/>
                <w:b/>
                <w:sz w:val="20"/>
                <w:szCs w:val="20"/>
              </w:rPr>
            </w:pPr>
            <w:r>
              <w:rPr>
                <w:rFonts w:ascii="Times New Roman" w:hAnsi="Times New Roman"/>
                <w:b/>
                <w:sz w:val="20"/>
                <w:szCs w:val="20"/>
              </w:rPr>
              <w:t>Oprawy LED</w:t>
            </w:r>
          </w:p>
        </w:tc>
        <w:tc>
          <w:tcPr>
            <w:tcW w:w="1954" w:type="dxa"/>
            <w:tcBorders>
              <w:top w:val="single" w:sz="8" w:space="0" w:color="000000"/>
              <w:left w:val="single" w:sz="8" w:space="0" w:color="000000"/>
              <w:bottom w:val="single" w:sz="8" w:space="0" w:color="000000"/>
              <w:right w:val="single" w:sz="8" w:space="0" w:color="000000"/>
            </w:tcBorders>
            <w:shd w:fill="DDDDDD" w:val="clear"/>
            <w:vAlign w:val="center"/>
          </w:tcPr>
          <w:p>
            <w:pPr>
              <w:pStyle w:val="Nagwektabeli"/>
              <w:rPr>
                <w:rFonts w:ascii="Times New Roman" w:hAnsi="Times New Roman"/>
                <w:sz w:val="20"/>
                <w:szCs w:val="20"/>
              </w:rPr>
            </w:pPr>
            <w:r>
              <w:rPr>
                <w:rFonts w:ascii="Times New Roman" w:hAnsi="Times New Roman"/>
                <w:sz w:val="20"/>
                <w:szCs w:val="20"/>
              </w:rPr>
            </w:r>
          </w:p>
          <w:p>
            <w:pPr>
              <w:pStyle w:val="Nagwektabeli"/>
              <w:rPr>
                <w:rFonts w:ascii="Times New Roman" w:hAnsi="Times New Roman"/>
                <w:sz w:val="20"/>
                <w:szCs w:val="20"/>
              </w:rPr>
            </w:pPr>
            <w:r>
              <w:rPr>
                <w:rFonts w:ascii="Times New Roman" w:hAnsi="Times New Roman"/>
                <w:sz w:val="20"/>
                <w:szCs w:val="20"/>
              </w:rPr>
              <w:t>Uwagi</w:t>
            </w:r>
          </w:p>
        </w:tc>
      </w:tr>
      <w:tr>
        <w:trPr>
          <w:trHeight w:val="477"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1</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Bohaterów Warszawy</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84</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4 szt PZMOT</w:t>
            </w:r>
          </w:p>
        </w:tc>
      </w:tr>
      <w:tr>
        <w:trPr>
          <w:trHeight w:val="661"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2</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Bohaterów Warszawy droga boczna (pierwsza od Światowida)</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5</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rPr>
                <w:rFonts w:ascii="Times New Roman" w:hAnsi="Times New Roman"/>
                <w:sz w:val="20"/>
                <w:szCs w:val="20"/>
              </w:rPr>
            </w:pPr>
            <w:r>
              <w:rPr>
                <w:rFonts w:ascii="Times New Roman" w:hAnsi="Times New Roman"/>
                <w:sz w:val="20"/>
                <w:szCs w:val="20"/>
              </w:rPr>
            </w:r>
          </w:p>
        </w:tc>
      </w:tr>
      <w:tr>
        <w:trPr>
          <w:trHeight w:val="696"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3</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Bohaterów Warszawy droga boczna (pierwsza od Żeromskiego)</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4</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rPr>
                <w:rFonts w:ascii="Times New Roman" w:hAnsi="Times New Roman"/>
                <w:sz w:val="20"/>
                <w:szCs w:val="20"/>
              </w:rPr>
            </w:pPr>
            <w:r>
              <w:rPr>
                <w:rFonts w:ascii="Times New Roman" w:hAnsi="Times New Roman"/>
                <w:sz w:val="20"/>
                <w:szCs w:val="20"/>
              </w:rPr>
            </w:r>
          </w:p>
        </w:tc>
      </w:tr>
      <w:tr>
        <w:trPr>
          <w:trHeight w:val="279"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4</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Bohaterów Warszawy droga do Orlika</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10</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rPr>
                <w:rFonts w:ascii="Times New Roman" w:hAnsi="Times New Roman"/>
                <w:sz w:val="20"/>
                <w:szCs w:val="20"/>
              </w:rPr>
            </w:pPr>
            <w:r>
              <w:rPr>
                <w:rFonts w:ascii="Times New Roman" w:hAnsi="Times New Roman"/>
                <w:sz w:val="20"/>
                <w:szCs w:val="20"/>
              </w:rPr>
            </w:r>
          </w:p>
        </w:tc>
      </w:tr>
      <w:tr>
        <w:trPr>
          <w:trHeight w:val="256"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5</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Radosława</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17</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rPr>
                <w:rFonts w:ascii="Times New Roman" w:hAnsi="Times New Roman"/>
                <w:sz w:val="20"/>
                <w:szCs w:val="20"/>
              </w:rPr>
            </w:pPr>
            <w:r>
              <w:rPr>
                <w:rFonts w:ascii="Times New Roman" w:hAnsi="Times New Roman"/>
                <w:sz w:val="20"/>
                <w:szCs w:val="20"/>
              </w:rPr>
            </w:r>
          </w:p>
        </w:tc>
      </w:tr>
      <w:tr>
        <w:trPr>
          <w:trHeight w:val="256"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6</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Światowida</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8</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rPr>
                <w:rFonts w:ascii="Times New Roman" w:hAnsi="Times New Roman"/>
                <w:sz w:val="20"/>
                <w:szCs w:val="20"/>
              </w:rPr>
            </w:pPr>
            <w:r>
              <w:rPr>
                <w:rFonts w:ascii="Times New Roman" w:hAnsi="Times New Roman"/>
                <w:sz w:val="20"/>
                <w:szCs w:val="20"/>
              </w:rPr>
            </w:r>
          </w:p>
        </w:tc>
      </w:tr>
      <w:tr>
        <w:trPr>
          <w:trHeight w:val="256"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6</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Krótka i Łąkowa</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7</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rPr>
                <w:rFonts w:ascii="Times New Roman" w:hAnsi="Times New Roman"/>
                <w:sz w:val="20"/>
                <w:szCs w:val="20"/>
              </w:rPr>
            </w:pPr>
            <w:r>
              <w:rPr>
                <w:rFonts w:ascii="Times New Roman" w:hAnsi="Times New Roman"/>
                <w:sz w:val="20"/>
                <w:szCs w:val="20"/>
              </w:rPr>
            </w:r>
          </w:p>
        </w:tc>
      </w:tr>
      <w:tr>
        <w:trPr>
          <w:trHeight w:val="256"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7</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Jana Pawła II</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24</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rPr>
                <w:rFonts w:ascii="Times New Roman" w:hAnsi="Times New Roman"/>
                <w:sz w:val="20"/>
                <w:szCs w:val="20"/>
              </w:rPr>
            </w:pPr>
            <w:r>
              <w:rPr>
                <w:rFonts w:ascii="Times New Roman" w:hAnsi="Times New Roman"/>
                <w:sz w:val="20"/>
                <w:szCs w:val="20"/>
              </w:rPr>
            </w:r>
          </w:p>
        </w:tc>
      </w:tr>
      <w:tr>
        <w:trPr>
          <w:trHeight w:val="256"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8</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Zaciszna</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2</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rPr>
                <w:rFonts w:ascii="Times New Roman" w:hAnsi="Times New Roman"/>
                <w:sz w:val="20"/>
                <w:szCs w:val="20"/>
              </w:rPr>
            </w:pPr>
            <w:r>
              <w:rPr>
                <w:rFonts w:ascii="Times New Roman" w:hAnsi="Times New Roman"/>
                <w:sz w:val="20"/>
                <w:szCs w:val="20"/>
              </w:rPr>
            </w:r>
          </w:p>
        </w:tc>
      </w:tr>
      <w:tr>
        <w:trPr>
          <w:trHeight w:val="256"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9</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Nadtorowa</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17</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rPr>
                <w:rFonts w:ascii="Times New Roman" w:hAnsi="Times New Roman"/>
                <w:sz w:val="20"/>
                <w:szCs w:val="20"/>
              </w:rPr>
            </w:pPr>
            <w:r>
              <w:rPr>
                <w:rFonts w:ascii="Times New Roman" w:hAnsi="Times New Roman"/>
                <w:sz w:val="20"/>
                <w:szCs w:val="20"/>
              </w:rPr>
            </w:r>
          </w:p>
        </w:tc>
      </w:tr>
      <w:tr>
        <w:trPr>
          <w:trHeight w:val="337"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10</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15 Lutego i garaże</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15</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rPr>
                <w:rFonts w:ascii="Times New Roman" w:hAnsi="Times New Roman"/>
                <w:sz w:val="20"/>
                <w:szCs w:val="20"/>
              </w:rPr>
            </w:pPr>
            <w:r>
              <w:rPr>
                <w:rFonts w:ascii="Times New Roman" w:hAnsi="Times New Roman"/>
                <w:sz w:val="20"/>
                <w:szCs w:val="20"/>
              </w:rPr>
            </w:r>
          </w:p>
        </w:tc>
      </w:tr>
      <w:tr>
        <w:trPr>
          <w:trHeight w:val="256"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10</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3 – go Maja</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64</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rPr>
                <w:rFonts w:ascii="Times New Roman" w:hAnsi="Times New Roman"/>
                <w:sz w:val="20"/>
                <w:szCs w:val="20"/>
              </w:rPr>
            </w:pPr>
            <w:r>
              <w:rPr>
                <w:rFonts w:ascii="Times New Roman" w:hAnsi="Times New Roman"/>
                <w:sz w:val="20"/>
                <w:szCs w:val="20"/>
              </w:rPr>
            </w:r>
          </w:p>
        </w:tc>
      </w:tr>
      <w:tr>
        <w:trPr>
          <w:trHeight w:val="477"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11</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Waryńskiego</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19</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3 parkowe przy schodach</w:t>
            </w:r>
          </w:p>
        </w:tc>
      </w:tr>
      <w:tr>
        <w:trPr>
          <w:trHeight w:val="316"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12</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Waryńskiego (dr boczna)</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2</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rPr>
                <w:rFonts w:ascii="Times New Roman" w:hAnsi="Times New Roman"/>
                <w:sz w:val="20"/>
                <w:szCs w:val="20"/>
              </w:rPr>
            </w:pPr>
            <w:r>
              <w:rPr>
                <w:rFonts w:ascii="Times New Roman" w:hAnsi="Times New Roman"/>
                <w:sz w:val="20"/>
                <w:szCs w:val="20"/>
              </w:rPr>
            </w:r>
          </w:p>
        </w:tc>
      </w:tr>
      <w:tr>
        <w:trPr>
          <w:trHeight w:val="256"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13</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Dworcowa</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9</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rPr>
                <w:rFonts w:ascii="Times New Roman" w:hAnsi="Times New Roman"/>
                <w:sz w:val="20"/>
                <w:szCs w:val="20"/>
              </w:rPr>
            </w:pPr>
            <w:r>
              <w:rPr>
                <w:rFonts w:ascii="Times New Roman" w:hAnsi="Times New Roman"/>
                <w:sz w:val="20"/>
                <w:szCs w:val="20"/>
              </w:rPr>
            </w:r>
          </w:p>
        </w:tc>
      </w:tr>
      <w:tr>
        <w:trPr>
          <w:trHeight w:val="701"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14</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Oświetlenie terenu PKP (twz. świńska rampa)</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8</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rPr>
                <w:rFonts w:ascii="Times New Roman" w:hAnsi="Times New Roman"/>
                <w:sz w:val="20"/>
                <w:szCs w:val="20"/>
              </w:rPr>
            </w:pPr>
            <w:r>
              <w:rPr>
                <w:rFonts w:ascii="Times New Roman" w:hAnsi="Times New Roman"/>
                <w:sz w:val="20"/>
                <w:szCs w:val="20"/>
              </w:rPr>
            </w:r>
          </w:p>
        </w:tc>
      </w:tr>
      <w:tr>
        <w:trPr>
          <w:trHeight w:val="256"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15</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Zielona</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18</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rPr>
                <w:rFonts w:ascii="Times New Roman" w:hAnsi="Times New Roman"/>
                <w:sz w:val="20"/>
                <w:szCs w:val="20"/>
              </w:rPr>
            </w:pPr>
            <w:r>
              <w:rPr>
                <w:rFonts w:ascii="Times New Roman" w:hAnsi="Times New Roman"/>
                <w:sz w:val="20"/>
                <w:szCs w:val="20"/>
              </w:rPr>
            </w:r>
          </w:p>
        </w:tc>
      </w:tr>
      <w:tr>
        <w:trPr>
          <w:trHeight w:val="317"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16</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700- Lecia + łącznik do 5 Marca</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1</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63</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rPr>
                <w:rFonts w:ascii="Times New Roman" w:hAnsi="Times New Roman"/>
                <w:sz w:val="20"/>
                <w:szCs w:val="20"/>
              </w:rPr>
            </w:pPr>
            <w:r>
              <w:rPr>
                <w:rFonts w:ascii="Times New Roman" w:hAnsi="Times New Roman"/>
                <w:sz w:val="20"/>
                <w:szCs w:val="20"/>
              </w:rPr>
            </w:r>
          </w:p>
        </w:tc>
      </w:tr>
      <w:tr>
        <w:trPr>
          <w:trHeight w:val="701"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17</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Alejki nad jeziorem + kort tenisowy</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138</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16 latarń LED parkowych przy murach obronnych</w:t>
            </w:r>
          </w:p>
        </w:tc>
      </w:tr>
      <w:tr>
        <w:trPr>
          <w:trHeight w:val="256"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18</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5 – go Marca + garaże</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17</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rPr>
                <w:rFonts w:ascii="Times New Roman" w:hAnsi="Times New Roman"/>
                <w:sz w:val="20"/>
                <w:szCs w:val="20"/>
              </w:rPr>
            </w:pPr>
            <w:r>
              <w:rPr>
                <w:rFonts w:ascii="Times New Roman" w:hAnsi="Times New Roman"/>
                <w:sz w:val="20"/>
                <w:szCs w:val="20"/>
              </w:rPr>
            </w:r>
          </w:p>
        </w:tc>
      </w:tr>
      <w:tr>
        <w:trPr>
          <w:trHeight w:val="256"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19</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Fabryczna</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3</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rPr>
                <w:rFonts w:ascii="Times New Roman" w:hAnsi="Times New Roman"/>
                <w:sz w:val="20"/>
                <w:szCs w:val="20"/>
              </w:rPr>
            </w:pPr>
            <w:r>
              <w:rPr>
                <w:rFonts w:ascii="Times New Roman" w:hAnsi="Times New Roman"/>
                <w:sz w:val="20"/>
                <w:szCs w:val="20"/>
              </w:rPr>
            </w:r>
          </w:p>
        </w:tc>
      </w:tr>
      <w:tr>
        <w:trPr>
          <w:trHeight w:val="256"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20</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Lutyków</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3</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rPr>
                <w:rFonts w:ascii="Times New Roman" w:hAnsi="Times New Roman"/>
                <w:sz w:val="20"/>
                <w:szCs w:val="20"/>
              </w:rPr>
            </w:pPr>
            <w:r>
              <w:rPr>
                <w:rFonts w:ascii="Times New Roman" w:hAnsi="Times New Roman"/>
                <w:sz w:val="20"/>
                <w:szCs w:val="20"/>
              </w:rPr>
            </w:r>
          </w:p>
        </w:tc>
      </w:tr>
      <w:tr>
        <w:trPr>
          <w:trHeight w:val="256"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21</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Plac Wolności</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18</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rPr>
                <w:rFonts w:ascii="Times New Roman" w:hAnsi="Times New Roman"/>
                <w:sz w:val="20"/>
                <w:szCs w:val="20"/>
              </w:rPr>
            </w:pPr>
            <w:r>
              <w:rPr>
                <w:rFonts w:ascii="Times New Roman" w:hAnsi="Times New Roman"/>
                <w:sz w:val="20"/>
                <w:szCs w:val="20"/>
              </w:rPr>
            </w:r>
          </w:p>
        </w:tc>
      </w:tr>
      <w:tr>
        <w:trPr>
          <w:trHeight w:val="256"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22</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Kowalska</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23</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w tym 6 parkowych</w:t>
            </w:r>
          </w:p>
        </w:tc>
      </w:tr>
      <w:tr>
        <w:trPr>
          <w:trHeight w:val="256"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23</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Warszawska</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24</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rPr>
                <w:rFonts w:ascii="Times New Roman" w:hAnsi="Times New Roman"/>
                <w:sz w:val="20"/>
                <w:szCs w:val="20"/>
              </w:rPr>
            </w:pPr>
            <w:r>
              <w:rPr>
                <w:rFonts w:ascii="Times New Roman" w:hAnsi="Times New Roman"/>
                <w:sz w:val="20"/>
                <w:szCs w:val="20"/>
              </w:rPr>
            </w:r>
          </w:p>
        </w:tc>
      </w:tr>
      <w:tr>
        <w:trPr>
          <w:trHeight w:val="361"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24</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Kościuszki+ Warnkowo</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61</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rPr>
                <w:rFonts w:ascii="Times New Roman" w:hAnsi="Times New Roman"/>
                <w:sz w:val="20"/>
                <w:szCs w:val="20"/>
              </w:rPr>
            </w:pPr>
            <w:r>
              <w:rPr>
                <w:rFonts w:ascii="Times New Roman" w:hAnsi="Times New Roman"/>
                <w:sz w:val="20"/>
                <w:szCs w:val="20"/>
              </w:rPr>
            </w:r>
          </w:p>
        </w:tc>
      </w:tr>
      <w:tr>
        <w:trPr>
          <w:trHeight w:val="510"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25</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Armii Krajowej + 3 LED na skrzyżowaniu z Gen.Bema</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56</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rPr>
                <w:rFonts w:ascii="Times New Roman" w:hAnsi="Times New Roman"/>
                <w:sz w:val="20"/>
                <w:szCs w:val="20"/>
              </w:rPr>
            </w:pPr>
            <w:r>
              <w:rPr>
                <w:rFonts w:ascii="Times New Roman" w:hAnsi="Times New Roman"/>
                <w:sz w:val="20"/>
                <w:szCs w:val="20"/>
              </w:rPr>
            </w:r>
          </w:p>
        </w:tc>
      </w:tr>
      <w:tr>
        <w:trPr>
          <w:trHeight w:val="256"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26</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Zamkowa</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1</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42</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rPr>
                <w:rFonts w:ascii="Times New Roman" w:hAnsi="Times New Roman"/>
                <w:sz w:val="20"/>
                <w:szCs w:val="20"/>
              </w:rPr>
            </w:pPr>
            <w:r>
              <w:rPr>
                <w:rFonts w:ascii="Times New Roman" w:hAnsi="Times New Roman"/>
                <w:sz w:val="20"/>
                <w:szCs w:val="20"/>
              </w:rPr>
            </w:r>
          </w:p>
        </w:tc>
      </w:tr>
      <w:tr>
        <w:trPr>
          <w:trHeight w:val="256"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27</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Zamkowa (garaże)</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17</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rPr>
                <w:rFonts w:ascii="Times New Roman" w:hAnsi="Times New Roman"/>
                <w:sz w:val="20"/>
                <w:szCs w:val="20"/>
              </w:rPr>
            </w:pPr>
            <w:r>
              <w:rPr>
                <w:rFonts w:ascii="Times New Roman" w:hAnsi="Times New Roman"/>
                <w:sz w:val="20"/>
                <w:szCs w:val="20"/>
              </w:rPr>
            </w:r>
          </w:p>
        </w:tc>
      </w:tr>
      <w:tr>
        <w:trPr>
          <w:trHeight w:val="256"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28</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Grobla</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8</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rPr>
                <w:rFonts w:ascii="Times New Roman" w:hAnsi="Times New Roman"/>
                <w:sz w:val="20"/>
                <w:szCs w:val="20"/>
              </w:rPr>
            </w:pPr>
            <w:r>
              <w:rPr>
                <w:rFonts w:ascii="Times New Roman" w:hAnsi="Times New Roman"/>
                <w:sz w:val="20"/>
                <w:szCs w:val="20"/>
              </w:rPr>
            </w:r>
          </w:p>
        </w:tc>
      </w:tr>
      <w:tr>
        <w:trPr>
          <w:trHeight w:val="256"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29</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Głowackiego</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6</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rPr>
                <w:rFonts w:ascii="Times New Roman" w:hAnsi="Times New Roman"/>
                <w:sz w:val="20"/>
                <w:szCs w:val="20"/>
              </w:rPr>
            </w:pPr>
            <w:r>
              <w:rPr>
                <w:rFonts w:ascii="Times New Roman" w:hAnsi="Times New Roman"/>
                <w:sz w:val="20"/>
                <w:szCs w:val="20"/>
              </w:rPr>
            </w:r>
          </w:p>
        </w:tc>
      </w:tr>
      <w:tr>
        <w:trPr>
          <w:trHeight w:val="256"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30</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Rataja</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12</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rPr>
                <w:rFonts w:ascii="Times New Roman" w:hAnsi="Times New Roman"/>
                <w:sz w:val="20"/>
                <w:szCs w:val="20"/>
              </w:rPr>
            </w:pPr>
            <w:r>
              <w:rPr>
                <w:rFonts w:ascii="Times New Roman" w:hAnsi="Times New Roman"/>
                <w:sz w:val="20"/>
                <w:szCs w:val="20"/>
              </w:rPr>
            </w:r>
          </w:p>
        </w:tc>
      </w:tr>
      <w:tr>
        <w:trPr>
          <w:trHeight w:val="256"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31</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Kosynierów</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13</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rPr>
                <w:rFonts w:ascii="Times New Roman" w:hAnsi="Times New Roman"/>
                <w:sz w:val="20"/>
                <w:szCs w:val="20"/>
              </w:rPr>
            </w:pPr>
            <w:r>
              <w:rPr>
                <w:rFonts w:ascii="Times New Roman" w:hAnsi="Times New Roman"/>
                <w:sz w:val="20"/>
                <w:szCs w:val="20"/>
              </w:rPr>
            </w:r>
          </w:p>
        </w:tc>
      </w:tr>
      <w:tr>
        <w:trPr>
          <w:trHeight w:val="256"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32</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Grota Roweckiego</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11</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rPr>
                <w:rFonts w:ascii="Times New Roman" w:hAnsi="Times New Roman"/>
                <w:sz w:val="20"/>
                <w:szCs w:val="20"/>
              </w:rPr>
            </w:pPr>
            <w:r>
              <w:rPr>
                <w:rFonts w:ascii="Times New Roman" w:hAnsi="Times New Roman"/>
                <w:sz w:val="20"/>
                <w:szCs w:val="20"/>
              </w:rPr>
            </w:r>
          </w:p>
        </w:tc>
      </w:tr>
      <w:tr>
        <w:trPr>
          <w:trHeight w:val="256"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33</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Racławicka</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3</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rPr>
                <w:rFonts w:ascii="Times New Roman" w:hAnsi="Times New Roman"/>
                <w:sz w:val="20"/>
                <w:szCs w:val="20"/>
              </w:rPr>
            </w:pPr>
            <w:r>
              <w:rPr>
                <w:rFonts w:ascii="Times New Roman" w:hAnsi="Times New Roman"/>
                <w:sz w:val="20"/>
                <w:szCs w:val="20"/>
              </w:rPr>
            </w:r>
          </w:p>
        </w:tc>
      </w:tr>
      <w:tr>
        <w:trPr>
          <w:trHeight w:val="256"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34</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Generała Bema</w:t>
            </w:r>
          </w:p>
        </w:tc>
        <w:tc>
          <w:tcPr>
            <w:tcW w:w="1004" w:type="dxa"/>
            <w:tcBorders>
              <w:left w:val="single" w:sz="8" w:space="0" w:color="000000"/>
              <w:bottom w:val="single" w:sz="8" w:space="0" w:color="000000"/>
            </w:tcBorders>
            <w:vAlign w:val="center"/>
          </w:tcPr>
          <w:p>
            <w:pPr>
              <w:pStyle w:val="Zawartotabeli"/>
              <w:ind w:hanging="0" w:left="0" w:right="0"/>
              <w:rPr>
                <w:rFonts w:ascii="Times New Roman" w:hAnsi="Times New Roman"/>
                <w:sz w:val="20"/>
                <w:szCs w:val="20"/>
              </w:rPr>
            </w:pPr>
            <w:r>
              <w:rPr>
                <w:rFonts w:ascii="Times New Roman" w:hAnsi="Times New Roman"/>
                <w:sz w:val="20"/>
                <w:szCs w:val="20"/>
              </w:rPr>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41</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6 do Zak. Mech</w:t>
            </w:r>
          </w:p>
        </w:tc>
      </w:tr>
      <w:tr>
        <w:trPr>
          <w:trHeight w:val="256"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35</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Norwida</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7</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rPr>
                <w:rFonts w:ascii="Times New Roman" w:hAnsi="Times New Roman"/>
                <w:sz w:val="20"/>
                <w:szCs w:val="20"/>
              </w:rPr>
            </w:pPr>
            <w:r>
              <w:rPr>
                <w:rFonts w:ascii="Times New Roman" w:hAnsi="Times New Roman"/>
                <w:sz w:val="20"/>
                <w:szCs w:val="20"/>
              </w:rPr>
            </w:r>
          </w:p>
        </w:tc>
      </w:tr>
      <w:tr>
        <w:trPr>
          <w:trHeight w:val="256"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36</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Staszica</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3</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rPr>
                <w:rFonts w:ascii="Times New Roman" w:hAnsi="Times New Roman"/>
                <w:sz w:val="20"/>
                <w:szCs w:val="20"/>
              </w:rPr>
            </w:pPr>
            <w:r>
              <w:rPr>
                <w:rFonts w:ascii="Times New Roman" w:hAnsi="Times New Roman"/>
                <w:sz w:val="20"/>
                <w:szCs w:val="20"/>
              </w:rPr>
            </w:r>
          </w:p>
        </w:tc>
      </w:tr>
      <w:tr>
        <w:trPr>
          <w:trHeight w:val="256"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37</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Szkolna</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3</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rPr>
                <w:rFonts w:ascii="Times New Roman" w:hAnsi="Times New Roman"/>
                <w:sz w:val="20"/>
                <w:szCs w:val="20"/>
              </w:rPr>
            </w:pPr>
            <w:r>
              <w:rPr>
                <w:rFonts w:ascii="Times New Roman" w:hAnsi="Times New Roman"/>
                <w:sz w:val="20"/>
                <w:szCs w:val="20"/>
              </w:rPr>
            </w:r>
          </w:p>
        </w:tc>
      </w:tr>
      <w:tr>
        <w:trPr>
          <w:trHeight w:val="256"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38</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Cmentarna</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2</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parkowe</w:t>
            </w:r>
          </w:p>
        </w:tc>
      </w:tr>
      <w:tr>
        <w:trPr>
          <w:trHeight w:val="256"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39</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Blacharska</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3</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rPr>
                <w:rFonts w:ascii="Times New Roman" w:hAnsi="Times New Roman"/>
                <w:sz w:val="20"/>
                <w:szCs w:val="20"/>
              </w:rPr>
            </w:pPr>
            <w:r>
              <w:rPr>
                <w:rFonts w:ascii="Times New Roman" w:hAnsi="Times New Roman"/>
                <w:sz w:val="20"/>
                <w:szCs w:val="20"/>
              </w:rPr>
            </w:r>
          </w:p>
        </w:tc>
      </w:tr>
      <w:tr>
        <w:trPr>
          <w:trHeight w:val="305"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40</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Poniatowskiego i Ogrodowa</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26</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rPr>
                <w:rFonts w:ascii="Times New Roman" w:hAnsi="Times New Roman"/>
                <w:sz w:val="20"/>
                <w:szCs w:val="20"/>
              </w:rPr>
            </w:pPr>
            <w:r>
              <w:rPr>
                <w:rFonts w:ascii="Times New Roman" w:hAnsi="Times New Roman"/>
                <w:sz w:val="20"/>
                <w:szCs w:val="20"/>
              </w:rPr>
            </w:r>
          </w:p>
        </w:tc>
      </w:tr>
      <w:tr>
        <w:trPr>
          <w:trHeight w:val="330"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41</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Droga dojazdowa do kol. Smużyny</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17</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rPr>
                <w:rFonts w:ascii="Times New Roman" w:hAnsi="Times New Roman"/>
                <w:sz w:val="20"/>
                <w:szCs w:val="20"/>
              </w:rPr>
            </w:pPr>
            <w:r>
              <w:rPr>
                <w:rFonts w:ascii="Times New Roman" w:hAnsi="Times New Roman"/>
                <w:sz w:val="20"/>
                <w:szCs w:val="20"/>
              </w:rPr>
            </w:r>
          </w:p>
        </w:tc>
      </w:tr>
      <w:tr>
        <w:trPr>
          <w:trHeight w:val="256"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42</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Roosevelta i Wiejska</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5</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rPr>
                <w:rFonts w:ascii="Times New Roman" w:hAnsi="Times New Roman"/>
                <w:sz w:val="20"/>
                <w:szCs w:val="20"/>
              </w:rPr>
            </w:pPr>
            <w:r>
              <w:rPr>
                <w:rFonts w:ascii="Times New Roman" w:hAnsi="Times New Roman"/>
                <w:sz w:val="20"/>
                <w:szCs w:val="20"/>
              </w:rPr>
            </w:r>
          </w:p>
        </w:tc>
      </w:tr>
      <w:tr>
        <w:trPr>
          <w:trHeight w:val="256"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43</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Wybickiego</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6</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rPr>
                <w:rFonts w:ascii="Times New Roman" w:hAnsi="Times New Roman"/>
                <w:sz w:val="20"/>
                <w:szCs w:val="20"/>
              </w:rPr>
            </w:pPr>
            <w:r>
              <w:rPr>
                <w:rFonts w:ascii="Times New Roman" w:hAnsi="Times New Roman"/>
                <w:sz w:val="20"/>
                <w:szCs w:val="20"/>
              </w:rPr>
            </w:r>
          </w:p>
        </w:tc>
      </w:tr>
      <w:tr>
        <w:trPr>
          <w:trHeight w:val="256"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44</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Pileckiego</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6</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rPr>
                <w:rFonts w:ascii="Times New Roman" w:hAnsi="Times New Roman"/>
                <w:sz w:val="20"/>
                <w:szCs w:val="20"/>
              </w:rPr>
            </w:pPr>
            <w:r>
              <w:rPr>
                <w:rFonts w:ascii="Times New Roman" w:hAnsi="Times New Roman"/>
                <w:sz w:val="20"/>
                <w:szCs w:val="20"/>
              </w:rPr>
            </w:r>
          </w:p>
        </w:tc>
      </w:tr>
      <w:tr>
        <w:trPr>
          <w:trHeight w:val="256"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45</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Promenady</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26</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rPr>
                <w:rFonts w:ascii="Times New Roman" w:hAnsi="Times New Roman"/>
                <w:sz w:val="20"/>
                <w:szCs w:val="20"/>
              </w:rPr>
            </w:pPr>
            <w:r>
              <w:rPr>
                <w:rFonts w:ascii="Times New Roman" w:hAnsi="Times New Roman"/>
                <w:sz w:val="20"/>
                <w:szCs w:val="20"/>
              </w:rPr>
            </w:r>
          </w:p>
        </w:tc>
      </w:tr>
      <w:tr>
        <w:trPr>
          <w:trHeight w:val="256"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46</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Stolarska</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6</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rPr>
                <w:rFonts w:ascii="Times New Roman" w:hAnsi="Times New Roman"/>
                <w:sz w:val="20"/>
                <w:szCs w:val="20"/>
              </w:rPr>
            </w:pPr>
            <w:r>
              <w:rPr>
                <w:rFonts w:ascii="Times New Roman" w:hAnsi="Times New Roman"/>
                <w:sz w:val="20"/>
                <w:szCs w:val="20"/>
              </w:rPr>
            </w:r>
          </w:p>
        </w:tc>
      </w:tr>
      <w:tr>
        <w:trPr>
          <w:trHeight w:val="256"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47</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Osiedlowa</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5</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rPr>
                <w:rFonts w:ascii="Times New Roman" w:hAnsi="Times New Roman"/>
                <w:sz w:val="20"/>
                <w:szCs w:val="20"/>
              </w:rPr>
            </w:pPr>
            <w:r>
              <w:rPr>
                <w:rFonts w:ascii="Times New Roman" w:hAnsi="Times New Roman"/>
                <w:sz w:val="20"/>
                <w:szCs w:val="20"/>
              </w:rPr>
            </w:r>
          </w:p>
        </w:tc>
      </w:tr>
      <w:tr>
        <w:trPr>
          <w:trHeight w:val="256"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48</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Topolowa</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11</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rPr>
                <w:rFonts w:ascii="Times New Roman" w:hAnsi="Times New Roman"/>
                <w:sz w:val="20"/>
                <w:szCs w:val="20"/>
              </w:rPr>
            </w:pPr>
            <w:r>
              <w:rPr>
                <w:rFonts w:ascii="Times New Roman" w:hAnsi="Times New Roman"/>
                <w:sz w:val="20"/>
                <w:szCs w:val="20"/>
              </w:rPr>
            </w:r>
          </w:p>
        </w:tc>
      </w:tr>
      <w:tr>
        <w:trPr>
          <w:trHeight w:val="256"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49</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Sikorskiego</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12</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rPr>
                <w:rFonts w:ascii="Times New Roman" w:hAnsi="Times New Roman"/>
                <w:sz w:val="20"/>
                <w:szCs w:val="20"/>
              </w:rPr>
            </w:pPr>
            <w:r>
              <w:rPr>
                <w:rFonts w:ascii="Times New Roman" w:hAnsi="Times New Roman"/>
                <w:sz w:val="20"/>
                <w:szCs w:val="20"/>
              </w:rPr>
            </w:r>
          </w:p>
        </w:tc>
      </w:tr>
      <w:tr>
        <w:trPr>
          <w:trHeight w:val="307"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50</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Skatepark i kort nad jeziorem</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10</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rPr>
                <w:rFonts w:ascii="Times New Roman" w:hAnsi="Times New Roman"/>
                <w:sz w:val="20"/>
                <w:szCs w:val="20"/>
              </w:rPr>
            </w:pPr>
            <w:r>
              <w:rPr>
                <w:rFonts w:ascii="Times New Roman" w:hAnsi="Times New Roman"/>
                <w:sz w:val="20"/>
                <w:szCs w:val="20"/>
              </w:rPr>
            </w:r>
          </w:p>
        </w:tc>
      </w:tr>
      <w:tr>
        <w:trPr>
          <w:trHeight w:val="256"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51</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Skrzyżowanie do „Autoneum”</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1</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Latarnia hybrydowa</w:t>
            </w:r>
          </w:p>
        </w:tc>
      </w:tr>
      <w:tr>
        <w:trPr>
          <w:trHeight w:val="314"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52</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Błotno</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22</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Gwarancja</w:t>
            </w:r>
          </w:p>
        </w:tc>
      </w:tr>
      <w:tr>
        <w:trPr>
          <w:trHeight w:val="256"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53</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Bieniczki</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6</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rPr>
                <w:rFonts w:ascii="Times New Roman" w:hAnsi="Times New Roman"/>
                <w:sz w:val="20"/>
                <w:szCs w:val="20"/>
              </w:rPr>
            </w:pPr>
            <w:r>
              <w:rPr>
                <w:rFonts w:ascii="Times New Roman" w:hAnsi="Times New Roman"/>
                <w:sz w:val="20"/>
                <w:szCs w:val="20"/>
              </w:rPr>
            </w:r>
          </w:p>
        </w:tc>
      </w:tr>
      <w:tr>
        <w:trPr>
          <w:trHeight w:val="256"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54</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Długołeka</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2</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Lampy solarne</w:t>
            </w:r>
          </w:p>
        </w:tc>
      </w:tr>
      <w:tr>
        <w:trPr>
          <w:trHeight w:val="256"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55</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Kulice</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21</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W tym 4 latarnie solarne</w:t>
            </w:r>
          </w:p>
        </w:tc>
      </w:tr>
      <w:tr>
        <w:trPr>
          <w:trHeight w:val="259"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56</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Słajsino</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11</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3 solarne</w:t>
            </w:r>
          </w:p>
        </w:tc>
      </w:tr>
      <w:tr>
        <w:trPr>
          <w:trHeight w:val="256"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57</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Karsk</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40</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W tym 11 lamp solarnych</w:t>
            </w:r>
          </w:p>
        </w:tc>
      </w:tr>
      <w:tr>
        <w:trPr>
          <w:trHeight w:val="253"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58</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Wierzbięcin</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6</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6 hybrydowych</w:t>
            </w:r>
          </w:p>
        </w:tc>
      </w:tr>
      <w:tr>
        <w:trPr>
          <w:trHeight w:val="256"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59</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Błotny Młyn</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7</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r>
          </w:p>
        </w:tc>
      </w:tr>
      <w:tr>
        <w:trPr>
          <w:trHeight w:val="256"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60</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Krasnołęka</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rPr>
                <w:rFonts w:ascii="Times New Roman" w:hAnsi="Times New Roman"/>
                <w:sz w:val="20"/>
                <w:szCs w:val="20"/>
              </w:rPr>
            </w:pPr>
            <w:r>
              <w:rPr>
                <w:rFonts w:ascii="Times New Roman" w:hAnsi="Times New Roman"/>
                <w:sz w:val="20"/>
                <w:szCs w:val="20"/>
              </w:rPr>
            </w:r>
          </w:p>
        </w:tc>
      </w:tr>
      <w:tr>
        <w:trPr>
          <w:trHeight w:val="256"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61</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Trzechel</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19</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r>
          </w:p>
        </w:tc>
      </w:tr>
      <w:tr>
        <w:trPr>
          <w:trHeight w:val="256"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62</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Olchowo</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5</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r>
          </w:p>
        </w:tc>
      </w:tr>
      <w:tr>
        <w:trPr>
          <w:trHeight w:val="256"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63</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Ogorzele</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8</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r>
          </w:p>
        </w:tc>
      </w:tr>
      <w:tr>
        <w:trPr>
          <w:trHeight w:val="256"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64</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Piaski</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6</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r>
          </w:p>
        </w:tc>
      </w:tr>
      <w:tr>
        <w:trPr>
          <w:trHeight w:val="256"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65</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Bochlin</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4</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r>
          </w:p>
        </w:tc>
      </w:tr>
      <w:tr>
        <w:trPr>
          <w:trHeight w:val="256"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66</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Stare Wyszomierki</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3</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r>
          </w:p>
        </w:tc>
      </w:tr>
      <w:tr>
        <w:trPr>
          <w:trHeight w:val="256"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67</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Strzelewo</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4</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r>
          </w:p>
        </w:tc>
      </w:tr>
      <w:tr>
        <w:trPr>
          <w:trHeight w:val="256"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68</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Szczytniki</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3</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Lampy solarne</w:t>
            </w:r>
          </w:p>
        </w:tc>
      </w:tr>
      <w:tr>
        <w:trPr>
          <w:trHeight w:val="256"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69</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Wierzchy</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1</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Lampa solarna</w:t>
            </w:r>
          </w:p>
        </w:tc>
      </w:tr>
      <w:tr>
        <w:trPr>
          <w:trHeight w:val="256"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70</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Wołowiec</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9</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Lampy solarne</w:t>
            </w:r>
          </w:p>
        </w:tc>
      </w:tr>
      <w:tr>
        <w:trPr>
          <w:trHeight w:val="256"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71</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Wyzomierz</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9</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Lampy solarne (2szt)</w:t>
            </w:r>
          </w:p>
        </w:tc>
      </w:tr>
      <w:tr>
        <w:trPr>
          <w:trHeight w:val="256"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72</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Żabówko</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9</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r>
          </w:p>
        </w:tc>
      </w:tr>
      <w:tr>
        <w:trPr>
          <w:trHeight w:val="256"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73</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Otręby</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5</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r>
          </w:p>
        </w:tc>
      </w:tr>
      <w:tr>
        <w:trPr>
          <w:trHeight w:val="256"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74</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świerczewo</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16</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Hybryda/ gwarancja</w:t>
            </w:r>
          </w:p>
        </w:tc>
      </w:tr>
      <w:tr>
        <w:trPr>
          <w:trHeight w:val="256"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75</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Sąpolnica</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8</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Hybryda/ gwarancja</w:t>
            </w:r>
          </w:p>
        </w:tc>
      </w:tr>
      <w:tr>
        <w:trPr>
          <w:trHeight w:val="256"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76</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Łącznik Ogrodowa / 15 Lutego</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14</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r>
          </w:p>
        </w:tc>
      </w:tr>
      <w:tr>
        <w:trPr>
          <w:trHeight w:val="279"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77</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Warszawska</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8</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rPr>
                <w:rFonts w:ascii="Times New Roman" w:hAnsi="Times New Roman"/>
                <w:sz w:val="20"/>
                <w:szCs w:val="20"/>
              </w:rPr>
            </w:pPr>
            <w:r>
              <w:rPr>
                <w:rFonts w:ascii="Times New Roman" w:hAnsi="Times New Roman"/>
                <w:sz w:val="20"/>
                <w:szCs w:val="20"/>
              </w:rPr>
            </w:r>
          </w:p>
        </w:tc>
      </w:tr>
      <w:tr>
        <w:trPr>
          <w:trHeight w:val="285"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78</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Ostrzyca</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5</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rPr>
                <w:rFonts w:ascii="Times New Roman" w:hAnsi="Times New Roman"/>
                <w:sz w:val="20"/>
                <w:szCs w:val="20"/>
              </w:rPr>
            </w:pPr>
            <w:r>
              <w:rPr>
                <w:rFonts w:ascii="Times New Roman" w:hAnsi="Times New Roman"/>
                <w:sz w:val="20"/>
                <w:szCs w:val="20"/>
              </w:rPr>
            </w:r>
          </w:p>
        </w:tc>
      </w:tr>
      <w:tr>
        <w:trPr>
          <w:trHeight w:val="285" w:hRule="atLeast"/>
        </w:trPr>
        <w:tc>
          <w:tcPr>
            <w:tcW w:w="7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79</w:t>
            </w:r>
          </w:p>
        </w:tc>
        <w:tc>
          <w:tcPr>
            <w:tcW w:w="3343"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Orzechowo</w:t>
            </w:r>
          </w:p>
        </w:tc>
        <w:tc>
          <w:tcPr>
            <w:tcW w:w="1004"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0</w:t>
            </w:r>
          </w:p>
        </w:tc>
        <w:tc>
          <w:tcPr>
            <w:tcW w:w="1591" w:type="dxa"/>
            <w:tcBorders>
              <w:left w:val="single" w:sz="8" w:space="0" w:color="000000"/>
              <w:bottom w:val="single" w:sz="8" w:space="0" w:color="000000"/>
            </w:tcBorders>
            <w:vAlign w:val="center"/>
          </w:tcPr>
          <w:p>
            <w:pPr>
              <w:pStyle w:val="Zawartotabeli"/>
              <w:ind w:hanging="0" w:left="0" w:right="0"/>
              <w:jc w:val="center"/>
              <w:rPr>
                <w:rFonts w:ascii="Times New Roman" w:hAnsi="Times New Roman"/>
                <w:sz w:val="20"/>
                <w:szCs w:val="20"/>
              </w:rPr>
            </w:pPr>
            <w:r>
              <w:rPr>
                <w:rFonts w:ascii="Times New Roman" w:hAnsi="Times New Roman"/>
                <w:sz w:val="20"/>
                <w:szCs w:val="20"/>
              </w:rPr>
              <w:t>4</w:t>
            </w:r>
          </w:p>
        </w:tc>
        <w:tc>
          <w:tcPr>
            <w:tcW w:w="1954" w:type="dxa"/>
            <w:tcBorders>
              <w:left w:val="single" w:sz="8" w:space="0" w:color="000000"/>
              <w:bottom w:val="single" w:sz="8" w:space="0" w:color="000000"/>
              <w:right w:val="single" w:sz="8" w:space="0" w:color="000000"/>
            </w:tcBorders>
            <w:vAlign w:val="center"/>
          </w:tcPr>
          <w:p>
            <w:pPr>
              <w:pStyle w:val="Zawartotabeli"/>
              <w:ind w:hanging="0" w:left="0" w:right="0"/>
              <w:rPr>
                <w:rFonts w:ascii="Times New Roman" w:hAnsi="Times New Roman"/>
                <w:sz w:val="20"/>
                <w:szCs w:val="20"/>
              </w:rPr>
            </w:pPr>
            <w:r>
              <w:rPr>
                <w:rFonts w:ascii="Times New Roman" w:hAnsi="Times New Roman"/>
                <w:sz w:val="20"/>
                <w:szCs w:val="20"/>
              </w:rPr>
            </w:r>
          </w:p>
        </w:tc>
      </w:tr>
      <w:tr>
        <w:trPr>
          <w:trHeight w:val="213" w:hRule="atLeast"/>
        </w:trPr>
        <w:tc>
          <w:tcPr>
            <w:tcW w:w="4047" w:type="dxa"/>
            <w:gridSpan w:val="2"/>
            <w:tcBorders>
              <w:left w:val="single" w:sz="8" w:space="0" w:color="000000"/>
              <w:bottom w:val="single" w:sz="8" w:space="0" w:color="000000"/>
            </w:tcBorders>
            <w:shd w:fill="DDDDDD" w:val="clear"/>
            <w:vAlign w:val="center"/>
          </w:tcPr>
          <w:p>
            <w:pPr>
              <w:pStyle w:val="Zawartotabeli"/>
              <w:ind w:hanging="0" w:left="0" w:right="0"/>
              <w:jc w:val="center"/>
              <w:rPr>
                <w:rFonts w:ascii="Times New Roman" w:hAnsi="Times New Roman"/>
                <w:sz w:val="20"/>
                <w:szCs w:val="20"/>
              </w:rPr>
            </w:pPr>
            <w:r>
              <w:rPr>
                <w:rFonts w:ascii="Times New Roman" w:hAnsi="Times New Roman"/>
                <w:b/>
                <w:bCs/>
                <w:sz w:val="20"/>
                <w:szCs w:val="20"/>
              </w:rPr>
              <w:t>RAZEM</w:t>
            </w:r>
          </w:p>
        </w:tc>
        <w:tc>
          <w:tcPr>
            <w:tcW w:w="1004" w:type="dxa"/>
            <w:tcBorders>
              <w:left w:val="single" w:sz="8" w:space="0" w:color="000000"/>
              <w:bottom w:val="single" w:sz="8" w:space="0" w:color="000000"/>
            </w:tcBorders>
            <w:shd w:fill="DDDDDD" w:val="clear"/>
            <w:vAlign w:val="center"/>
          </w:tcPr>
          <w:p>
            <w:pPr>
              <w:pStyle w:val="Zawartotabeli"/>
              <w:ind w:hanging="0" w:left="0" w:right="0"/>
              <w:jc w:val="center"/>
              <w:rPr>
                <w:rFonts w:ascii="Times New Roman" w:hAnsi="Times New Roman"/>
                <w:b/>
                <w:bCs/>
                <w:sz w:val="20"/>
                <w:szCs w:val="20"/>
              </w:rPr>
            </w:pPr>
            <w:r>
              <w:rPr>
                <w:rFonts w:ascii="Times New Roman" w:hAnsi="Times New Roman"/>
                <w:b/>
                <w:bCs/>
                <w:sz w:val="20"/>
                <w:szCs w:val="20"/>
              </w:rPr>
              <w:t>2</w:t>
            </w:r>
          </w:p>
        </w:tc>
        <w:tc>
          <w:tcPr>
            <w:tcW w:w="1591" w:type="dxa"/>
            <w:tcBorders>
              <w:left w:val="single" w:sz="8" w:space="0" w:color="000000"/>
              <w:bottom w:val="single" w:sz="8" w:space="0" w:color="000000"/>
            </w:tcBorders>
            <w:shd w:fill="DDDDDD" w:val="clear"/>
            <w:vAlign w:val="center"/>
          </w:tcPr>
          <w:p>
            <w:pPr>
              <w:pStyle w:val="Zawartotabeli"/>
              <w:ind w:hanging="0" w:left="0" w:right="0"/>
              <w:jc w:val="center"/>
              <w:rPr>
                <w:rFonts w:ascii="Times New Roman" w:hAnsi="Times New Roman"/>
                <w:b/>
                <w:bCs/>
                <w:sz w:val="20"/>
                <w:szCs w:val="20"/>
              </w:rPr>
            </w:pPr>
            <w:r>
              <w:rPr>
                <w:rFonts w:ascii="Times New Roman" w:hAnsi="Times New Roman"/>
                <w:b/>
                <w:bCs/>
                <w:sz w:val="20"/>
                <w:szCs w:val="20"/>
              </w:rPr>
              <w:t>1276</w:t>
            </w:r>
          </w:p>
        </w:tc>
        <w:tc>
          <w:tcPr>
            <w:tcW w:w="1954" w:type="dxa"/>
            <w:tcBorders>
              <w:left w:val="single" w:sz="8" w:space="0" w:color="000000"/>
              <w:bottom w:val="single" w:sz="8" w:space="0" w:color="000000"/>
              <w:right w:val="single" w:sz="8" w:space="0" w:color="000000"/>
            </w:tcBorders>
            <w:shd w:fill="DDDDDD" w:val="clear"/>
            <w:vAlign w:val="center"/>
          </w:tcPr>
          <w:p>
            <w:pPr>
              <w:pStyle w:val="Zawartotabeli"/>
              <w:ind w:hanging="0" w:left="0" w:right="0"/>
              <w:rPr>
                <w:rFonts w:ascii="Times New Roman" w:hAnsi="Times New Roman"/>
                <w:sz w:val="20"/>
                <w:szCs w:val="20"/>
              </w:rPr>
            </w:pPr>
            <w:r>
              <w:rPr>
                <w:rFonts w:ascii="Times New Roman" w:hAnsi="Times New Roman"/>
                <w:sz w:val="20"/>
                <w:szCs w:val="20"/>
              </w:rPr>
            </w:r>
          </w:p>
        </w:tc>
      </w:tr>
    </w:tbl>
    <w:p>
      <w:pPr>
        <w:pStyle w:val="Normal"/>
        <w:ind w:hanging="315" w:left="615" w:right="0"/>
        <w:jc w:val="both"/>
        <w:rPr>
          <w:rFonts w:eastAsia="Lucida Sans Unicode" w:cs="Tahoma"/>
          <w:lang w:eastAsia="zxx" w:bidi="zxx"/>
        </w:rPr>
      </w:pPr>
      <w:r>
        <w:rPr>
          <w:rFonts w:eastAsia="Lucida Sans Unicode" w:cs="Tahoma"/>
          <w:lang w:eastAsia="zxx" w:bidi="zxx"/>
        </w:rPr>
      </w:r>
    </w:p>
    <w:p>
      <w:pPr>
        <w:pStyle w:val="Normal"/>
        <w:numPr>
          <w:ilvl w:val="0"/>
          <w:numId w:val="27"/>
        </w:numPr>
        <w:tabs>
          <w:tab w:val="clear" w:pos="720"/>
          <w:tab w:val="left" w:pos="405" w:leader="none"/>
        </w:tabs>
        <w:ind w:hanging="480" w:left="825" w:right="0"/>
        <w:rPr>
          <w:rFonts w:ascii="Times New Roman" w:hAnsi="Times New Roman"/>
          <w:sz w:val="24"/>
          <w:szCs w:val="24"/>
        </w:rPr>
      </w:pPr>
      <w:r>
        <w:rPr>
          <w:rFonts w:eastAsia="Lucida Sans Unicode" w:cs="Times New Roman" w:ascii="Times New Roman" w:hAnsi="Times New Roman"/>
          <w:sz w:val="24"/>
          <w:szCs w:val="24"/>
          <w:lang w:eastAsia="zxx" w:bidi="zxx"/>
        </w:rPr>
        <w:t xml:space="preserve"> </w:t>
      </w:r>
      <w:r>
        <w:rPr>
          <w:rFonts w:eastAsia="Lucida Sans Unicode" w:cs="Times New Roman" w:ascii="Times New Roman" w:hAnsi="Times New Roman"/>
          <w:sz w:val="24"/>
          <w:szCs w:val="24"/>
          <w:lang w:eastAsia="zxx" w:bidi="zxx"/>
        </w:rPr>
        <w:t>52 szafek oświetleniowych;</w:t>
      </w:r>
    </w:p>
    <w:p>
      <w:pPr>
        <w:pStyle w:val="Normal"/>
        <w:numPr>
          <w:ilvl w:val="0"/>
          <w:numId w:val="27"/>
        </w:numPr>
        <w:tabs>
          <w:tab w:val="clear" w:pos="720"/>
          <w:tab w:val="left" w:pos="405" w:leader="none"/>
        </w:tabs>
        <w:ind w:hanging="480" w:left="825" w:right="0"/>
        <w:rPr>
          <w:rFonts w:ascii="Times New Roman" w:hAnsi="Times New Roman"/>
          <w:sz w:val="24"/>
          <w:szCs w:val="24"/>
        </w:rPr>
      </w:pPr>
      <w:r>
        <w:rPr>
          <w:rFonts w:eastAsia="Lucida Sans Unicode" w:cs="Times New Roman" w:ascii="Times New Roman" w:hAnsi="Times New Roman"/>
          <w:sz w:val="24"/>
          <w:szCs w:val="24"/>
          <w:lang w:eastAsia="zxx" w:bidi="zxx"/>
        </w:rPr>
        <w:t>348 słupy stalowe jednoramienne;</w:t>
      </w:r>
    </w:p>
    <w:p>
      <w:pPr>
        <w:pStyle w:val="Normal"/>
        <w:numPr>
          <w:ilvl w:val="0"/>
          <w:numId w:val="27"/>
        </w:numPr>
        <w:tabs>
          <w:tab w:val="clear" w:pos="720"/>
          <w:tab w:val="left" w:pos="405" w:leader="none"/>
        </w:tabs>
        <w:ind w:hanging="480" w:left="825" w:right="0"/>
        <w:rPr>
          <w:rFonts w:ascii="Times New Roman" w:hAnsi="Times New Roman" w:eastAsia="Lucida Sans Unicode" w:cs="Times New Roman"/>
          <w:sz w:val="24"/>
          <w:szCs w:val="24"/>
          <w:lang w:eastAsia="zxx" w:bidi="zxx"/>
        </w:rPr>
      </w:pPr>
      <w:r>
        <w:rPr>
          <w:rFonts w:eastAsia="Lucida Sans Unicode" w:cs="Times New Roman" w:ascii="Times New Roman" w:hAnsi="Times New Roman"/>
          <w:sz w:val="24"/>
          <w:szCs w:val="24"/>
          <w:lang w:eastAsia="zxx" w:bidi="zxx"/>
        </w:rPr>
        <w:t>141 słupów stalowych dwuramiennych;</w:t>
      </w:r>
    </w:p>
    <w:p>
      <w:pPr>
        <w:pStyle w:val="Normal"/>
        <w:numPr>
          <w:ilvl w:val="0"/>
          <w:numId w:val="27"/>
        </w:numPr>
        <w:tabs>
          <w:tab w:val="clear" w:pos="720"/>
          <w:tab w:val="left" w:pos="405" w:leader="none"/>
        </w:tabs>
        <w:ind w:hanging="480" w:left="825" w:right="0"/>
        <w:rPr>
          <w:rFonts w:ascii="Times New Roman" w:hAnsi="Times New Roman" w:eastAsia="Lucida Sans Unicode" w:cs="Times New Roman"/>
          <w:sz w:val="24"/>
          <w:szCs w:val="24"/>
          <w:lang w:eastAsia="zxx" w:bidi="zxx"/>
        </w:rPr>
      </w:pPr>
      <w:r>
        <w:rPr>
          <w:rFonts w:eastAsia="Lucida Sans Unicode" w:cs="Times New Roman" w:ascii="Times New Roman" w:hAnsi="Times New Roman"/>
          <w:sz w:val="24"/>
          <w:szCs w:val="24"/>
          <w:lang w:eastAsia="zxx" w:bidi="zxx"/>
        </w:rPr>
        <w:t>3 słupy stalowe trójramienne;</w:t>
      </w:r>
    </w:p>
    <w:p>
      <w:pPr>
        <w:pStyle w:val="Normal"/>
        <w:numPr>
          <w:ilvl w:val="0"/>
          <w:numId w:val="27"/>
        </w:numPr>
        <w:tabs>
          <w:tab w:val="clear" w:pos="720"/>
          <w:tab w:val="left" w:pos="405" w:leader="none"/>
        </w:tabs>
        <w:ind w:hanging="480" w:left="825" w:right="0"/>
        <w:rPr>
          <w:rFonts w:ascii="Times New Roman" w:hAnsi="Times New Roman" w:eastAsia="Lucida Sans Unicode" w:cs="Times New Roman"/>
          <w:sz w:val="24"/>
          <w:szCs w:val="24"/>
          <w:lang w:eastAsia="zxx" w:bidi="zxx"/>
        </w:rPr>
      </w:pPr>
      <w:r>
        <w:rPr>
          <w:rFonts w:eastAsia="Lucida Sans Unicode" w:cs="Times New Roman" w:ascii="Times New Roman" w:hAnsi="Times New Roman"/>
          <w:sz w:val="24"/>
          <w:szCs w:val="24"/>
          <w:lang w:eastAsia="zxx" w:bidi="zxx"/>
        </w:rPr>
        <w:t>1 słup stalowy sześcioramienny;</w:t>
      </w:r>
    </w:p>
    <w:p>
      <w:pPr>
        <w:pStyle w:val="Normal"/>
        <w:numPr>
          <w:ilvl w:val="0"/>
          <w:numId w:val="27"/>
        </w:numPr>
        <w:tabs>
          <w:tab w:val="clear" w:pos="720"/>
          <w:tab w:val="left" w:pos="405" w:leader="none"/>
        </w:tabs>
        <w:ind w:hanging="480" w:left="825" w:right="0"/>
        <w:rPr>
          <w:rFonts w:ascii="Times New Roman" w:hAnsi="Times New Roman" w:eastAsia="Lucida Sans Unicode" w:cs="Times New Roman"/>
          <w:sz w:val="24"/>
          <w:szCs w:val="24"/>
          <w:lang w:eastAsia="zxx" w:bidi="zxx"/>
        </w:rPr>
      </w:pPr>
      <w:r>
        <w:rPr>
          <w:rFonts w:eastAsia="Lucida Sans Unicode" w:cs="Times New Roman" w:ascii="Times New Roman" w:hAnsi="Times New Roman"/>
          <w:sz w:val="24"/>
          <w:szCs w:val="24"/>
          <w:lang w:eastAsia="zxx" w:bidi="zxx"/>
        </w:rPr>
        <w:t>94 słupów ocynkowanych jednoramiennych;</w:t>
      </w:r>
    </w:p>
    <w:p>
      <w:pPr>
        <w:pStyle w:val="Normal"/>
        <w:numPr>
          <w:ilvl w:val="0"/>
          <w:numId w:val="27"/>
        </w:numPr>
        <w:tabs>
          <w:tab w:val="clear" w:pos="720"/>
          <w:tab w:val="left" w:pos="405" w:leader="none"/>
        </w:tabs>
        <w:ind w:hanging="480" w:left="825" w:right="0"/>
        <w:rPr>
          <w:rFonts w:ascii="Times New Roman" w:hAnsi="Times New Roman" w:eastAsia="Lucida Sans Unicode" w:cs="Times New Roman"/>
          <w:sz w:val="24"/>
          <w:szCs w:val="24"/>
          <w:lang w:eastAsia="zxx" w:bidi="zxx"/>
        </w:rPr>
      </w:pPr>
      <w:r>
        <w:rPr>
          <w:rFonts w:eastAsia="Lucida Sans Unicode" w:cs="Times New Roman" w:ascii="Times New Roman" w:hAnsi="Times New Roman"/>
          <w:sz w:val="24"/>
          <w:szCs w:val="24"/>
          <w:lang w:eastAsia="zxx" w:bidi="zxx"/>
        </w:rPr>
        <w:t>66 słupów żelbetonowych;</w:t>
      </w:r>
    </w:p>
    <w:p>
      <w:pPr>
        <w:pStyle w:val="Normal"/>
        <w:numPr>
          <w:ilvl w:val="0"/>
          <w:numId w:val="27"/>
        </w:numPr>
        <w:tabs>
          <w:tab w:val="clear" w:pos="720"/>
          <w:tab w:val="left" w:pos="405" w:leader="none"/>
        </w:tabs>
        <w:ind w:hanging="480" w:left="825" w:right="0"/>
        <w:rPr>
          <w:rFonts w:ascii="Times New Roman" w:hAnsi="Times New Roman" w:eastAsia="Lucida Sans Unicode" w:cs="Times New Roman"/>
          <w:sz w:val="24"/>
          <w:szCs w:val="24"/>
          <w:lang w:eastAsia="zxx" w:bidi="zxx"/>
        </w:rPr>
      </w:pPr>
      <w:r>
        <w:rPr>
          <w:rFonts w:eastAsia="Lucida Sans Unicode" w:cs="Times New Roman" w:ascii="Times New Roman" w:hAnsi="Times New Roman"/>
          <w:sz w:val="24"/>
          <w:szCs w:val="24"/>
          <w:lang w:eastAsia="zxx" w:bidi="zxx"/>
        </w:rPr>
        <w:t>630 odcinków kablowych (między słupami);</w:t>
      </w:r>
    </w:p>
    <w:p>
      <w:pPr>
        <w:pStyle w:val="Normal"/>
        <w:numPr>
          <w:ilvl w:val="0"/>
          <w:numId w:val="27"/>
        </w:numPr>
        <w:tabs>
          <w:tab w:val="clear" w:pos="720"/>
          <w:tab w:val="left" w:pos="405" w:leader="none"/>
        </w:tabs>
        <w:ind w:hanging="480" w:left="825" w:right="0"/>
        <w:rPr>
          <w:rFonts w:ascii="Times New Roman" w:hAnsi="Times New Roman" w:eastAsia="Lucida Sans Unicode" w:cs="Times New Roman"/>
          <w:sz w:val="24"/>
          <w:szCs w:val="24"/>
          <w:lang w:eastAsia="zxx" w:bidi="zxx"/>
        </w:rPr>
      </w:pPr>
      <w:r>
        <w:rPr>
          <w:rFonts w:eastAsia="Lucida Sans Unicode" w:cs="Times New Roman" w:ascii="Times New Roman" w:hAnsi="Times New Roman"/>
          <w:sz w:val="24"/>
          <w:szCs w:val="24"/>
          <w:lang w:eastAsia="zxx" w:bidi="zxx"/>
        </w:rPr>
        <w:t>49 odcinki kablowe zasilające szafki;</w:t>
      </w:r>
    </w:p>
    <w:p>
      <w:pPr>
        <w:pStyle w:val="Normal"/>
        <w:numPr>
          <w:ilvl w:val="0"/>
          <w:numId w:val="27"/>
        </w:numPr>
        <w:tabs>
          <w:tab w:val="clear" w:pos="720"/>
          <w:tab w:val="left" w:pos="405" w:leader="none"/>
        </w:tabs>
        <w:ind w:hanging="480" w:left="825" w:right="0"/>
        <w:rPr>
          <w:rFonts w:ascii="Times New Roman" w:hAnsi="Times New Roman" w:eastAsia="Lucida Sans Unicode" w:cs="Times New Roman"/>
          <w:sz w:val="24"/>
          <w:szCs w:val="24"/>
          <w:lang w:eastAsia="zxx" w:bidi="zxx"/>
        </w:rPr>
      </w:pPr>
      <w:r>
        <w:rPr>
          <w:rFonts w:eastAsia="Lucida Sans Unicode" w:cs="Times New Roman" w:ascii="Times New Roman" w:hAnsi="Times New Roman"/>
          <w:sz w:val="24"/>
          <w:szCs w:val="24"/>
          <w:lang w:eastAsia="zxx" w:bidi="zxx"/>
        </w:rPr>
        <w:t>64 przęsła linii napowietrznej.</w:t>
      </w:r>
    </w:p>
    <w:p>
      <w:pPr>
        <w:pStyle w:val="Normal"/>
        <w:numPr>
          <w:ilvl w:val="0"/>
          <w:numId w:val="27"/>
        </w:numPr>
        <w:tabs>
          <w:tab w:val="clear" w:pos="720"/>
          <w:tab w:val="left" w:pos="405" w:leader="none"/>
        </w:tabs>
        <w:ind w:hanging="480" w:left="825" w:right="0"/>
        <w:rPr>
          <w:rFonts w:ascii="Times New Roman" w:hAnsi="Times New Roman" w:eastAsia="Lucida Sans Unicode" w:cs="Times New Roman"/>
          <w:sz w:val="24"/>
          <w:szCs w:val="24"/>
          <w:lang w:eastAsia="zxx" w:bidi="zxx"/>
        </w:rPr>
      </w:pPr>
      <w:r>
        <w:rPr>
          <w:rFonts w:eastAsia="Lucida Sans Unicode" w:cs="Times New Roman" w:ascii="Times New Roman" w:hAnsi="Times New Roman"/>
          <w:sz w:val="24"/>
          <w:szCs w:val="24"/>
          <w:lang w:eastAsia="zxx" w:bidi="zxx"/>
        </w:rPr>
        <w:t xml:space="preserve">196 słupy aluminiowe </w:t>
      </w:r>
    </w:p>
    <w:p>
      <w:pPr>
        <w:pStyle w:val="Normal"/>
        <w:numPr>
          <w:ilvl w:val="0"/>
          <w:numId w:val="27"/>
        </w:numPr>
        <w:tabs>
          <w:tab w:val="clear" w:pos="720"/>
          <w:tab w:val="left" w:pos="405" w:leader="none"/>
        </w:tabs>
        <w:ind w:hanging="480" w:left="825" w:right="0"/>
        <w:rPr>
          <w:rFonts w:ascii="Times New Roman" w:hAnsi="Times New Roman" w:eastAsia="Lucida Sans Unicode" w:cs="Times New Roman"/>
          <w:sz w:val="24"/>
          <w:szCs w:val="24"/>
          <w:lang w:eastAsia="zxx" w:bidi="zxx"/>
        </w:rPr>
      </w:pPr>
      <w:r>
        <w:rPr>
          <w:rFonts w:eastAsia="Lucida Sans Unicode" w:cs="Times New Roman" w:ascii="Times New Roman" w:hAnsi="Times New Roman"/>
          <w:sz w:val="24"/>
          <w:szCs w:val="24"/>
          <w:lang w:eastAsia="zxx" w:bidi="zxx"/>
        </w:rPr>
        <w:t>50 słupy aluminiowe oksydowane</w:t>
      </w:r>
    </w:p>
    <w:p>
      <w:pPr>
        <w:pStyle w:val="Normal"/>
        <w:numPr>
          <w:ilvl w:val="0"/>
          <w:numId w:val="27"/>
        </w:numPr>
        <w:tabs>
          <w:tab w:val="clear" w:pos="720"/>
          <w:tab w:val="left" w:pos="405" w:leader="none"/>
        </w:tabs>
        <w:ind w:hanging="480" w:left="825" w:right="0"/>
        <w:rPr>
          <w:rFonts w:ascii="Times New Roman" w:hAnsi="Times New Roman" w:eastAsia="Lucida Sans Unicode" w:cs="Times New Roman"/>
          <w:sz w:val="24"/>
          <w:szCs w:val="24"/>
          <w:lang w:eastAsia="zxx" w:bidi="zxx"/>
        </w:rPr>
      </w:pPr>
      <w:r>
        <w:rPr>
          <w:rFonts w:eastAsia="Lucida Sans Unicode" w:cs="Times New Roman" w:ascii="Times New Roman" w:hAnsi="Times New Roman"/>
          <w:sz w:val="24"/>
          <w:szCs w:val="24"/>
          <w:lang w:eastAsia="zxx" w:bidi="zxx"/>
        </w:rPr>
        <w:t>28 latarń parkowych</w:t>
      </w:r>
    </w:p>
    <w:p>
      <w:pPr>
        <w:pStyle w:val="Normal"/>
        <w:numPr>
          <w:ilvl w:val="0"/>
          <w:numId w:val="27"/>
        </w:numPr>
        <w:tabs>
          <w:tab w:val="clear" w:pos="720"/>
          <w:tab w:val="left" w:pos="405" w:leader="none"/>
        </w:tabs>
        <w:ind w:hanging="480" w:left="825" w:right="0"/>
        <w:rPr>
          <w:rFonts w:ascii="Times New Roman" w:hAnsi="Times New Roman" w:eastAsia="Lucida Sans Unicode" w:cs="Times New Roman"/>
          <w:sz w:val="24"/>
          <w:szCs w:val="24"/>
          <w:lang w:eastAsia="zxx" w:bidi="zxx"/>
        </w:rPr>
      </w:pPr>
      <w:r>
        <w:rPr>
          <w:rFonts w:eastAsia="Lucida Sans Unicode" w:cs="Times New Roman" w:ascii="Times New Roman" w:hAnsi="Times New Roman"/>
          <w:sz w:val="24"/>
          <w:szCs w:val="24"/>
          <w:lang w:eastAsia="zxx" w:bidi="zxx"/>
        </w:rPr>
        <w:t>12  oprawy LED z panelami fotowoltaicznymi i turbiną wiatrową</w:t>
      </w:r>
    </w:p>
    <w:p>
      <w:pPr>
        <w:pStyle w:val="Normal"/>
        <w:numPr>
          <w:ilvl w:val="0"/>
          <w:numId w:val="27"/>
        </w:numPr>
        <w:tabs>
          <w:tab w:val="clear" w:pos="720"/>
          <w:tab w:val="left" w:pos="405" w:leader="none"/>
        </w:tabs>
        <w:ind w:hanging="480" w:left="825" w:right="0"/>
        <w:rPr>
          <w:rFonts w:ascii="Times New Roman" w:hAnsi="Times New Roman" w:eastAsia="Lucida Sans Unicode" w:cs="Times New Roman"/>
          <w:sz w:val="24"/>
          <w:szCs w:val="24"/>
          <w:lang w:eastAsia="zxx" w:bidi="zxx"/>
        </w:rPr>
      </w:pPr>
      <w:r>
        <w:rPr>
          <w:rFonts w:eastAsia="Lucida Sans Unicode" w:cs="Times New Roman" w:ascii="Times New Roman" w:hAnsi="Times New Roman"/>
          <w:sz w:val="24"/>
          <w:szCs w:val="24"/>
          <w:lang w:eastAsia="zxx" w:bidi="zxx"/>
        </w:rPr>
        <w:t>27  oprawy LED z panelami fotowoltaicznymi</w:t>
      </w:r>
    </w:p>
    <w:p>
      <w:pPr>
        <w:pStyle w:val="Normal"/>
        <w:numPr>
          <w:ilvl w:val="0"/>
          <w:numId w:val="27"/>
        </w:numPr>
        <w:tabs>
          <w:tab w:val="clear" w:pos="720"/>
          <w:tab w:val="left" w:pos="405" w:leader="none"/>
        </w:tabs>
        <w:ind w:hanging="480" w:left="825" w:right="0"/>
        <w:rPr>
          <w:rFonts w:ascii="Times New Roman" w:hAnsi="Times New Roman"/>
          <w:sz w:val="24"/>
          <w:szCs w:val="24"/>
        </w:rPr>
      </w:pPr>
      <w:r>
        <w:rPr>
          <w:rFonts w:eastAsia="Times New Roman" w:cs="Times New Roman" w:ascii="Times New Roman" w:hAnsi="Times New Roman"/>
          <w:b/>
          <w:bCs/>
          <w:iCs/>
          <w:color w:val="000000"/>
          <w:sz w:val="24"/>
          <w:szCs w:val="24"/>
          <w:lang w:eastAsia="zxx" w:bidi="zxx"/>
        </w:rPr>
        <w:t>podświetlenie zabytkowego kościoła w Nowogardzie:</w:t>
      </w:r>
    </w:p>
    <w:p>
      <w:pPr>
        <w:pStyle w:val="Normal"/>
        <w:numPr>
          <w:ilvl w:val="0"/>
          <w:numId w:val="0"/>
        </w:numPr>
        <w:spacing w:lineRule="auto" w:line="240"/>
        <w:ind w:hanging="0" w:left="720"/>
        <w:jc w:val="both"/>
        <w:rPr/>
      </w:pPr>
      <w:r>
        <w:rPr>
          <w:rStyle w:val="Domylnaczcionkaakapitu"/>
          <w:rFonts w:eastAsia="Times New Roman" w:ascii="Times New Roman" w:hAnsi="Times New Roman"/>
          <w:sz w:val="24"/>
          <w:szCs w:val="24"/>
        </w:rPr>
        <w:t>14 szt. opraw MBF 505  SON-T 70W, 2 szt. opraw RVP 351 SON-T 400 W, 4 oprawy  RVP 351 SON-T 250W oraz 4 szt opraw MVF 606 CDM-T 70 W;</w:t>
      </w:r>
    </w:p>
    <w:p>
      <w:pPr>
        <w:pStyle w:val="Normal"/>
        <w:numPr>
          <w:ilvl w:val="0"/>
          <w:numId w:val="0"/>
        </w:numPr>
        <w:tabs>
          <w:tab w:val="clear" w:pos="720"/>
          <w:tab w:val="left" w:pos="210" w:leader="none"/>
        </w:tabs>
        <w:spacing w:lineRule="auto" w:line="240" w:before="0" w:after="0"/>
        <w:ind w:hanging="0" w:left="720"/>
        <w:jc w:val="both"/>
        <w:rPr>
          <w:rFonts w:ascii="Times New Roman" w:hAnsi="Times New Roman"/>
          <w:b/>
          <w:bCs/>
          <w:sz w:val="24"/>
          <w:szCs w:val="24"/>
          <w:u w:val="single"/>
        </w:rPr>
      </w:pPr>
      <w:r>
        <w:rPr>
          <w:rFonts w:eastAsia="Times New Roman" w:cs="Times New Roman" w:ascii="Times New Roman" w:hAnsi="Times New Roman"/>
          <w:b/>
          <w:bCs/>
          <w:iCs/>
          <w:color w:val="000000"/>
          <w:sz w:val="24"/>
          <w:szCs w:val="24"/>
          <w:u w:val="single"/>
          <w:lang w:eastAsia="zxx" w:bidi="zxx"/>
        </w:rPr>
        <w:t>Do obowiązków konserwatora należy:</w:t>
      </w:r>
    </w:p>
    <w:p>
      <w:pPr>
        <w:pStyle w:val="Normal"/>
        <w:widowControl/>
        <w:numPr>
          <w:ilvl w:val="0"/>
          <w:numId w:val="38"/>
        </w:numPr>
        <w:tabs>
          <w:tab w:val="clear" w:pos="720"/>
          <w:tab w:val="left" w:pos="210" w:leader="none"/>
        </w:tabs>
        <w:suppressAutoHyphens w:val="true"/>
        <w:bidi w:val="0"/>
        <w:spacing w:lineRule="auto" w:line="240" w:before="0" w:after="0"/>
        <w:ind w:hanging="340" w:left="1134" w:right="0"/>
        <w:jc w:val="both"/>
        <w:textAlignment w:val="baseline"/>
        <w:rPr/>
      </w:pPr>
      <w:r>
        <w:rPr>
          <w:rFonts w:eastAsia="Times New Roman" w:cs="Times New Roman" w:ascii="Times New Roman" w:hAnsi="Times New Roman"/>
          <w:iCs/>
          <w:color w:val="000000"/>
          <w:sz w:val="24"/>
          <w:szCs w:val="24"/>
          <w:lang w:eastAsia="zxx" w:bidi="zxx"/>
        </w:rPr>
        <w:t>wymiana przepalonych źródeł światła</w:t>
      </w:r>
    </w:p>
    <w:p>
      <w:pPr>
        <w:pStyle w:val="Normal"/>
        <w:widowControl/>
        <w:numPr>
          <w:ilvl w:val="0"/>
          <w:numId w:val="38"/>
        </w:numPr>
        <w:tabs>
          <w:tab w:val="clear" w:pos="720"/>
          <w:tab w:val="left" w:pos="210" w:leader="none"/>
        </w:tabs>
        <w:suppressAutoHyphens w:val="true"/>
        <w:bidi w:val="0"/>
        <w:spacing w:lineRule="auto" w:line="240" w:before="0" w:after="0"/>
        <w:ind w:hanging="340" w:left="1134" w:right="0"/>
        <w:jc w:val="both"/>
        <w:textAlignment w:val="baseline"/>
        <w:rPr/>
      </w:pPr>
      <w:r>
        <w:rPr>
          <w:rFonts w:eastAsia="Times New Roman" w:cs="Times New Roman" w:ascii="Times New Roman" w:hAnsi="Times New Roman"/>
          <w:iCs/>
          <w:color w:val="000000"/>
          <w:sz w:val="24"/>
          <w:szCs w:val="24"/>
          <w:lang w:eastAsia="zxx" w:bidi="zxx"/>
        </w:rPr>
        <w:t>wymiana  uszkodzonych zabezpieczeń w szafie sterującej</w:t>
      </w:r>
    </w:p>
    <w:p>
      <w:pPr>
        <w:pStyle w:val="Normal"/>
        <w:widowControl/>
        <w:numPr>
          <w:ilvl w:val="0"/>
          <w:numId w:val="38"/>
        </w:numPr>
        <w:tabs>
          <w:tab w:val="clear" w:pos="720"/>
          <w:tab w:val="left" w:pos="210" w:leader="none"/>
        </w:tabs>
        <w:suppressAutoHyphens w:val="true"/>
        <w:bidi w:val="0"/>
        <w:spacing w:lineRule="auto" w:line="240" w:before="0" w:after="0"/>
        <w:ind w:hanging="340" w:left="1134" w:right="0"/>
        <w:jc w:val="both"/>
        <w:textAlignment w:val="baseline"/>
        <w:rPr/>
      </w:pPr>
      <w:r>
        <w:rPr>
          <w:rStyle w:val="Domylnaczcionkaakapitu"/>
          <w:rFonts w:eastAsia="Times New Roman" w:cs="Times New Roman" w:ascii="Times New Roman" w:hAnsi="Times New Roman"/>
          <w:iCs/>
          <w:color w:val="000000"/>
          <w:sz w:val="24"/>
          <w:szCs w:val="24"/>
          <w:lang w:eastAsia="zxx" w:bidi="zxx"/>
        </w:rPr>
        <w:t>przywrócenie zasilania źródeł światła</w:t>
      </w:r>
    </w:p>
    <w:p>
      <w:pPr>
        <w:pStyle w:val="Normal"/>
        <w:numPr>
          <w:ilvl w:val="0"/>
          <w:numId w:val="28"/>
        </w:numPr>
        <w:spacing w:lineRule="auto" w:line="240"/>
        <w:jc w:val="both"/>
        <w:rPr>
          <w:rFonts w:ascii="Times New Roman" w:hAnsi="Times New Roman"/>
          <w:b/>
          <w:bCs/>
          <w:sz w:val="24"/>
          <w:szCs w:val="24"/>
        </w:rPr>
      </w:pPr>
      <w:r>
        <w:rPr>
          <w:rFonts w:ascii="Times New Roman" w:hAnsi="Times New Roman"/>
          <w:b/>
          <w:bCs/>
          <w:sz w:val="24"/>
          <w:szCs w:val="24"/>
        </w:rPr>
        <w:t>Podświetlenie zabytkowego kościoła w Karsku</w:t>
      </w:r>
    </w:p>
    <w:p>
      <w:pPr>
        <w:pStyle w:val="Normal"/>
        <w:numPr>
          <w:ilvl w:val="0"/>
          <w:numId w:val="0"/>
        </w:numPr>
        <w:spacing w:lineRule="auto" w:line="240"/>
        <w:ind w:hanging="0" w:left="720"/>
        <w:jc w:val="both"/>
        <w:rPr>
          <w:rFonts w:ascii="Times New Roman" w:hAnsi="Times New Roman"/>
          <w:sz w:val="24"/>
          <w:szCs w:val="24"/>
        </w:rPr>
      </w:pPr>
      <w:r>
        <w:rPr>
          <w:rFonts w:ascii="Times New Roman" w:hAnsi="Times New Roman"/>
          <w:sz w:val="24"/>
          <w:szCs w:val="24"/>
        </w:rPr>
        <w:t>osiem punktów oświetleniowych posadowionych w ziemi (siedem opraw GroundLug Regulate prod. LUG ze źródłem światła metalohalogenowym HCI-T 70W, E27 oraz jedna oprawa 346400 URAN 30;</w:t>
      </w:r>
    </w:p>
    <w:p>
      <w:pPr>
        <w:pStyle w:val="Normal"/>
        <w:numPr>
          <w:ilvl w:val="0"/>
          <w:numId w:val="0"/>
        </w:numPr>
        <w:tabs>
          <w:tab w:val="clear" w:pos="720"/>
          <w:tab w:val="left" w:pos="210" w:leader="none"/>
        </w:tabs>
        <w:spacing w:lineRule="auto" w:line="240" w:before="0" w:after="0"/>
        <w:ind w:hanging="0" w:left="720"/>
        <w:jc w:val="both"/>
        <w:rPr>
          <w:rFonts w:ascii="Times New Roman" w:hAnsi="Times New Roman"/>
          <w:b/>
          <w:bCs/>
          <w:sz w:val="24"/>
          <w:szCs w:val="24"/>
          <w:u w:val="single"/>
        </w:rPr>
      </w:pPr>
      <w:r>
        <w:rPr>
          <w:rFonts w:eastAsia="Times New Roman" w:cs="Times New Roman" w:ascii="Times New Roman" w:hAnsi="Times New Roman"/>
          <w:b/>
          <w:bCs/>
          <w:iCs/>
          <w:color w:val="000000"/>
          <w:sz w:val="24"/>
          <w:szCs w:val="24"/>
          <w:u w:val="single"/>
          <w:lang w:eastAsia="zxx" w:bidi="zxx"/>
        </w:rPr>
        <w:t>Do obowiązków konserwatora należy:</w:t>
      </w:r>
    </w:p>
    <w:p>
      <w:pPr>
        <w:pStyle w:val="Normal"/>
        <w:widowControl/>
        <w:numPr>
          <w:ilvl w:val="0"/>
          <w:numId w:val="37"/>
        </w:numPr>
        <w:tabs>
          <w:tab w:val="clear" w:pos="720"/>
          <w:tab w:val="left" w:pos="210" w:leader="none"/>
        </w:tabs>
        <w:suppressAutoHyphens w:val="true"/>
        <w:bidi w:val="0"/>
        <w:spacing w:lineRule="auto" w:line="240" w:before="0" w:after="0"/>
        <w:ind w:hanging="340" w:left="1134" w:right="0"/>
        <w:jc w:val="both"/>
        <w:textAlignment w:val="baseline"/>
        <w:rPr/>
      </w:pPr>
      <w:r>
        <w:rPr>
          <w:rFonts w:eastAsia="Times New Roman" w:cs="Times New Roman" w:ascii="Times New Roman" w:hAnsi="Times New Roman"/>
          <w:iCs/>
          <w:color w:val="000000"/>
          <w:sz w:val="24"/>
          <w:szCs w:val="24"/>
          <w:lang w:eastAsia="zxx" w:bidi="zxx"/>
        </w:rPr>
        <w:t>wymiana przepalonych źródeł światła</w:t>
      </w:r>
    </w:p>
    <w:p>
      <w:pPr>
        <w:pStyle w:val="Normal"/>
        <w:widowControl/>
        <w:numPr>
          <w:ilvl w:val="0"/>
          <w:numId w:val="37"/>
        </w:numPr>
        <w:tabs>
          <w:tab w:val="clear" w:pos="720"/>
          <w:tab w:val="left" w:pos="210" w:leader="none"/>
        </w:tabs>
        <w:suppressAutoHyphens w:val="true"/>
        <w:bidi w:val="0"/>
        <w:spacing w:lineRule="auto" w:line="240" w:before="0" w:after="0"/>
        <w:ind w:hanging="340" w:left="1134" w:right="0"/>
        <w:jc w:val="both"/>
        <w:textAlignment w:val="baseline"/>
        <w:rPr/>
      </w:pPr>
      <w:r>
        <w:rPr>
          <w:rFonts w:eastAsia="Times New Roman" w:cs="Times New Roman" w:ascii="Times New Roman" w:hAnsi="Times New Roman"/>
          <w:iCs/>
          <w:color w:val="000000"/>
          <w:sz w:val="24"/>
          <w:szCs w:val="24"/>
          <w:lang w:eastAsia="zxx" w:bidi="zxx"/>
        </w:rPr>
        <w:t>wymiana  uszkodzonych zabezpieczeń w szafie sterującej</w:t>
      </w:r>
    </w:p>
    <w:p>
      <w:pPr>
        <w:pStyle w:val="Normal"/>
        <w:widowControl/>
        <w:numPr>
          <w:ilvl w:val="0"/>
          <w:numId w:val="37"/>
        </w:numPr>
        <w:tabs>
          <w:tab w:val="clear" w:pos="720"/>
          <w:tab w:val="left" w:pos="210" w:leader="none"/>
        </w:tabs>
        <w:suppressAutoHyphens w:val="true"/>
        <w:bidi w:val="0"/>
        <w:spacing w:lineRule="auto" w:line="240" w:before="0" w:after="0"/>
        <w:ind w:hanging="340" w:left="1134" w:right="0"/>
        <w:jc w:val="both"/>
        <w:textAlignment w:val="baseline"/>
        <w:rPr/>
      </w:pPr>
      <w:r>
        <w:rPr>
          <w:rFonts w:eastAsia="Times New Roman" w:cs="Times New Roman" w:ascii="Times New Roman" w:hAnsi="Times New Roman"/>
          <w:iCs/>
          <w:color w:val="000000"/>
          <w:sz w:val="24"/>
          <w:szCs w:val="24"/>
          <w:lang w:eastAsia="zxx" w:bidi="zxx"/>
        </w:rPr>
        <w:t>przywrócenie zasilania źródeł światła</w:t>
      </w:r>
    </w:p>
    <w:p>
      <w:pPr>
        <w:pStyle w:val="Normal"/>
        <w:numPr>
          <w:ilvl w:val="0"/>
          <w:numId w:val="28"/>
        </w:numPr>
        <w:tabs>
          <w:tab w:val="clear" w:pos="720"/>
          <w:tab w:val="left" w:pos="210" w:leader="none"/>
        </w:tabs>
        <w:spacing w:lineRule="atLeast" w:line="100" w:before="0" w:after="6"/>
        <w:jc w:val="both"/>
        <w:rPr>
          <w:rFonts w:ascii="Times New Roman" w:hAnsi="Times New Roman"/>
          <w:sz w:val="24"/>
          <w:szCs w:val="24"/>
        </w:rPr>
      </w:pPr>
      <w:r>
        <w:rPr>
          <w:rFonts w:eastAsia="Times New Roman" w:cs="Times New Roman" w:ascii="Times New Roman" w:hAnsi="Times New Roman"/>
          <w:b/>
          <w:bCs/>
          <w:iCs/>
          <w:color w:val="000000"/>
          <w:sz w:val="24"/>
          <w:szCs w:val="24"/>
          <w:lang w:eastAsia="zxx" w:bidi="zxx"/>
        </w:rPr>
        <w:t>Konserwacja  podświetlenia budynku ratusza</w:t>
      </w:r>
    </w:p>
    <w:p>
      <w:pPr>
        <w:pStyle w:val="Normal"/>
        <w:numPr>
          <w:ilvl w:val="0"/>
          <w:numId w:val="0"/>
        </w:numPr>
        <w:tabs>
          <w:tab w:val="clear" w:pos="720"/>
          <w:tab w:val="left" w:pos="210" w:leader="none"/>
        </w:tabs>
        <w:spacing w:lineRule="atLeast" w:line="100" w:before="0" w:after="0"/>
        <w:ind w:hanging="0" w:left="720"/>
        <w:jc w:val="both"/>
        <w:rPr>
          <w:rFonts w:ascii="Times New Roman" w:hAnsi="Times New Roman"/>
          <w:sz w:val="24"/>
          <w:szCs w:val="24"/>
        </w:rPr>
      </w:pPr>
      <w:r>
        <w:rPr>
          <w:rFonts w:eastAsia="Times New Roman" w:cs="Times New Roman" w:ascii="Times New Roman" w:hAnsi="Times New Roman"/>
          <w:iCs/>
          <w:color w:val="000000"/>
          <w:sz w:val="24"/>
          <w:szCs w:val="24"/>
          <w:lang w:eastAsia="zxx" w:bidi="zxx"/>
        </w:rPr>
        <w:t xml:space="preserve">System  podświetlenia budynku ratusza składa się z elektronicznej szafy sterującej zlokalizowanej na  parterze ratusza i elektronicznej szafy zlokalizowanej w pomieszczeniu byłej kotłowni, jedenastu lamp listwowych  LED RGB zamontowanych na  parapetach okien frontowych oraz od strony ul. 700-Lecia, czterech reflektorów  LED RGB zamontowanych w chodniku przy ścianie  frontowej, 11 reflektorów LED białych zamontowanych w chodniku przy ścianie od ul. 700-Lecia, jednego reflektora z oprawą metachalogenową na słupie ocynkowanym podświetlającego tylną ścianę oraz instalacji zasilającej źródła światła oraz sześciu reflektorów zamontowanych (po trzy) na  słupie oświetlenia ulicznego w ulicy 700 Lecia oraz na placu Wolności. </w:t>
      </w:r>
    </w:p>
    <w:p>
      <w:pPr>
        <w:pStyle w:val="Normal"/>
        <w:numPr>
          <w:ilvl w:val="0"/>
          <w:numId w:val="0"/>
        </w:numPr>
        <w:tabs>
          <w:tab w:val="clear" w:pos="720"/>
          <w:tab w:val="left" w:pos="210" w:leader="none"/>
        </w:tabs>
        <w:spacing w:lineRule="auto" w:line="240" w:before="0" w:after="0"/>
        <w:ind w:hanging="0" w:left="720"/>
        <w:jc w:val="both"/>
        <w:rPr>
          <w:rFonts w:ascii="Times New Roman" w:hAnsi="Times New Roman"/>
          <w:b/>
          <w:bCs/>
          <w:sz w:val="24"/>
          <w:szCs w:val="24"/>
          <w:u w:val="single"/>
        </w:rPr>
      </w:pPr>
      <w:r>
        <w:rPr>
          <w:rFonts w:eastAsia="Times New Roman" w:cs="Times New Roman" w:ascii="Times New Roman" w:hAnsi="Times New Roman"/>
          <w:b/>
          <w:bCs/>
          <w:iCs/>
          <w:color w:val="000000"/>
          <w:sz w:val="24"/>
          <w:szCs w:val="24"/>
          <w:u w:val="single"/>
          <w:lang w:eastAsia="zxx" w:bidi="zxx"/>
        </w:rPr>
        <w:t>Do obowiązków konserwatora należy:</w:t>
      </w:r>
    </w:p>
    <w:p>
      <w:pPr>
        <w:pStyle w:val="Normal"/>
        <w:widowControl/>
        <w:numPr>
          <w:ilvl w:val="0"/>
          <w:numId w:val="36"/>
        </w:numPr>
        <w:tabs>
          <w:tab w:val="clear" w:pos="720"/>
          <w:tab w:val="left" w:pos="210" w:leader="none"/>
        </w:tabs>
        <w:suppressAutoHyphens w:val="true"/>
        <w:bidi w:val="0"/>
        <w:spacing w:lineRule="auto" w:line="240" w:before="0" w:after="0"/>
        <w:ind w:hanging="340" w:left="1134" w:right="0"/>
        <w:jc w:val="both"/>
        <w:textAlignment w:val="baseline"/>
        <w:rPr>
          <w:rFonts w:ascii="Times New Roman" w:hAnsi="Times New Roman"/>
          <w:sz w:val="24"/>
          <w:szCs w:val="24"/>
        </w:rPr>
      </w:pPr>
      <w:r>
        <w:rPr>
          <w:rFonts w:eastAsia="Times New Roman" w:cs="Times New Roman" w:ascii="Times New Roman" w:hAnsi="Times New Roman"/>
          <w:iCs/>
          <w:color w:val="000000"/>
          <w:sz w:val="24"/>
          <w:szCs w:val="24"/>
          <w:lang w:eastAsia="zxx" w:bidi="zxx"/>
        </w:rPr>
        <w:t>ustawienie sceny świetlnej (barwa światła oraz czasy poszczególnych przejść i natężeń świecenia)</w:t>
      </w:r>
    </w:p>
    <w:p>
      <w:pPr>
        <w:pStyle w:val="Normal"/>
        <w:widowControl/>
        <w:numPr>
          <w:ilvl w:val="0"/>
          <w:numId w:val="36"/>
        </w:numPr>
        <w:tabs>
          <w:tab w:val="clear" w:pos="720"/>
          <w:tab w:val="left" w:pos="210" w:leader="none"/>
        </w:tabs>
        <w:suppressAutoHyphens w:val="true"/>
        <w:bidi w:val="0"/>
        <w:spacing w:lineRule="auto" w:line="240" w:before="0" w:after="0"/>
        <w:ind w:hanging="340" w:left="1134" w:right="0"/>
        <w:jc w:val="both"/>
        <w:textAlignment w:val="baseline"/>
        <w:rPr>
          <w:rFonts w:ascii="Times New Roman" w:hAnsi="Times New Roman"/>
          <w:sz w:val="24"/>
          <w:szCs w:val="24"/>
        </w:rPr>
      </w:pPr>
      <w:r>
        <w:rPr>
          <w:rFonts w:eastAsia="Times New Roman" w:cs="Times New Roman" w:ascii="Times New Roman" w:hAnsi="Times New Roman"/>
          <w:iCs/>
          <w:color w:val="000000"/>
          <w:sz w:val="24"/>
          <w:szCs w:val="24"/>
          <w:lang w:eastAsia="zxx" w:bidi="zxx"/>
        </w:rPr>
        <w:t>wymiana  uszkodzonych zabezpieczeń w szafie sterującej</w:t>
      </w:r>
    </w:p>
    <w:p>
      <w:pPr>
        <w:pStyle w:val="Normal"/>
        <w:widowControl/>
        <w:numPr>
          <w:ilvl w:val="0"/>
          <w:numId w:val="36"/>
        </w:numPr>
        <w:tabs>
          <w:tab w:val="clear" w:pos="720"/>
          <w:tab w:val="left" w:pos="210" w:leader="none"/>
        </w:tabs>
        <w:suppressAutoHyphens w:val="true"/>
        <w:bidi w:val="0"/>
        <w:spacing w:lineRule="auto" w:line="240" w:before="0" w:after="0"/>
        <w:ind w:hanging="340" w:left="1134" w:right="0"/>
        <w:jc w:val="both"/>
        <w:textAlignment w:val="baseline"/>
        <w:rPr>
          <w:rFonts w:ascii="Times New Roman" w:hAnsi="Times New Roman"/>
          <w:sz w:val="24"/>
          <w:szCs w:val="24"/>
        </w:rPr>
      </w:pPr>
      <w:r>
        <w:rPr>
          <w:rFonts w:eastAsia="Times New Roman" w:cs="Times New Roman" w:ascii="Times New Roman" w:hAnsi="Times New Roman"/>
          <w:iCs/>
          <w:color w:val="000000"/>
          <w:sz w:val="24"/>
          <w:szCs w:val="24"/>
          <w:lang w:eastAsia="zxx" w:bidi="zxx"/>
        </w:rPr>
        <w:t>przywrócenie zasilania źródeł światła</w:t>
      </w:r>
    </w:p>
    <w:p>
      <w:pPr>
        <w:pStyle w:val="Normal"/>
        <w:rPr>
          <w:rFonts w:ascii="Times New Roman" w:hAnsi="Times New Roman"/>
          <w:sz w:val="24"/>
          <w:szCs w:val="24"/>
        </w:rPr>
      </w:pPr>
      <w:r>
        <w:rPr>
          <w:rFonts w:eastAsia="Lucida Sans Unicode" w:cs="Times New Roman" w:ascii="Times New Roman" w:hAnsi="Times New Roman"/>
          <w:sz w:val="24"/>
          <w:szCs w:val="24"/>
          <w:lang w:eastAsia="zxx" w:bidi="zxx"/>
        </w:rPr>
        <w:t xml:space="preserve">4. </w:t>
      </w:r>
      <w:r>
        <w:rPr>
          <w:rFonts w:eastAsia="Lucida Sans Unicode" w:cs="Times New Roman" w:ascii="Times New Roman" w:hAnsi="Times New Roman"/>
          <w:b/>
          <w:bCs/>
          <w:sz w:val="24"/>
          <w:szCs w:val="24"/>
          <w:lang w:eastAsia="zxx" w:bidi="zxx"/>
        </w:rPr>
        <w:t>W zakres czynności eksploatacyjnych i konserwacyjnych wchodzą:</w:t>
      </w:r>
    </w:p>
    <w:p>
      <w:pPr>
        <w:pStyle w:val="Normal"/>
        <w:numPr>
          <w:ilvl w:val="0"/>
          <w:numId w:val="29"/>
        </w:numPr>
        <w:tabs>
          <w:tab w:val="clear" w:pos="720"/>
          <w:tab w:val="left" w:pos="45" w:leader="none"/>
          <w:tab w:val="left" w:pos="105" w:leader="none"/>
          <w:tab w:val="left" w:pos="435" w:leader="none"/>
        </w:tabs>
        <w:ind w:hanging="283" w:left="567" w:right="0"/>
        <w:jc w:val="both"/>
        <w:rPr>
          <w:rFonts w:ascii="Times New Roman" w:hAnsi="Times New Roman" w:eastAsia="Lucida Sans Unicode" w:cs="Times New Roman"/>
          <w:sz w:val="24"/>
          <w:szCs w:val="24"/>
          <w:lang w:eastAsia="zxx" w:bidi="zxx"/>
        </w:rPr>
      </w:pPr>
      <w:r>
        <w:rPr>
          <w:rFonts w:eastAsia="Lucida Sans Unicode" w:cs="Times New Roman" w:ascii="Times New Roman" w:hAnsi="Times New Roman"/>
          <w:sz w:val="24"/>
          <w:szCs w:val="24"/>
          <w:lang w:eastAsia="zxx" w:bidi="zxx"/>
        </w:rPr>
        <w:t>Czynności obligatoryjne rozliczane na podstawie miesięcznych faktur:</w:t>
      </w:r>
    </w:p>
    <w:p>
      <w:pPr>
        <w:pStyle w:val="Normal"/>
        <w:numPr>
          <w:ilvl w:val="0"/>
          <w:numId w:val="30"/>
        </w:numPr>
        <w:tabs>
          <w:tab w:val="clear" w:pos="720"/>
          <w:tab w:val="left" w:pos="435" w:leader="none"/>
        </w:tabs>
        <w:ind w:hanging="283" w:left="1134" w:right="0"/>
        <w:jc w:val="both"/>
        <w:rPr>
          <w:rFonts w:ascii="Times New Roman" w:hAnsi="Times New Roman" w:eastAsia="Lucida Sans Unicode" w:cs="Times New Roman"/>
          <w:sz w:val="24"/>
          <w:szCs w:val="24"/>
          <w:lang w:eastAsia="zxx" w:bidi="zxx"/>
        </w:rPr>
      </w:pPr>
      <w:r>
        <w:rPr>
          <w:rFonts w:eastAsia="Lucida Sans Unicode" w:cs="Times New Roman" w:ascii="Times New Roman" w:hAnsi="Times New Roman"/>
          <w:sz w:val="24"/>
          <w:szCs w:val="24"/>
          <w:lang w:eastAsia="zxx" w:bidi="zxx"/>
        </w:rPr>
        <w:t>Bieżące usuwanie awarii oświetlenia polegającej na załączeniu zabezpieczeń, wymianie wkładek topikowych lub bezpieczników mocy,</w:t>
      </w:r>
    </w:p>
    <w:p>
      <w:pPr>
        <w:pStyle w:val="Normal"/>
        <w:numPr>
          <w:ilvl w:val="0"/>
          <w:numId w:val="30"/>
        </w:numPr>
        <w:tabs>
          <w:tab w:val="clear" w:pos="720"/>
          <w:tab w:val="left" w:pos="435" w:leader="none"/>
        </w:tabs>
        <w:ind w:hanging="283" w:left="1134" w:right="0"/>
        <w:jc w:val="both"/>
        <w:rPr>
          <w:rFonts w:ascii="Times New Roman" w:hAnsi="Times New Roman" w:eastAsia="Lucida Sans Unicode" w:cs="Times New Roman"/>
          <w:sz w:val="24"/>
          <w:szCs w:val="24"/>
          <w:lang w:eastAsia="zxx" w:bidi="zxx"/>
        </w:rPr>
      </w:pPr>
      <w:r>
        <w:rPr>
          <w:rFonts w:eastAsia="Lucida Sans Unicode" w:cs="Times New Roman" w:ascii="Times New Roman" w:hAnsi="Times New Roman"/>
          <w:sz w:val="24"/>
          <w:szCs w:val="24"/>
          <w:lang w:eastAsia="zxx" w:bidi="zxx"/>
        </w:rPr>
        <w:t>Regulacja zegarów sterujących czasem świecenia oświetleniem,</w:t>
      </w:r>
    </w:p>
    <w:p>
      <w:pPr>
        <w:pStyle w:val="Normal"/>
        <w:numPr>
          <w:ilvl w:val="0"/>
          <w:numId w:val="30"/>
        </w:numPr>
        <w:tabs>
          <w:tab w:val="clear" w:pos="720"/>
          <w:tab w:val="left" w:pos="435" w:leader="none"/>
        </w:tabs>
        <w:ind w:hanging="283" w:left="1134" w:right="0"/>
        <w:jc w:val="both"/>
        <w:rPr>
          <w:rFonts w:ascii="Times New Roman" w:hAnsi="Times New Roman" w:eastAsia="Lucida Sans Unicode" w:cs="Times New Roman"/>
          <w:sz w:val="24"/>
          <w:szCs w:val="24"/>
          <w:lang w:eastAsia="zxx" w:bidi="zxx"/>
        </w:rPr>
      </w:pPr>
      <w:r>
        <w:rPr>
          <w:rFonts w:eastAsia="Lucida Sans Unicode" w:cs="Times New Roman" w:ascii="Times New Roman" w:hAnsi="Times New Roman"/>
          <w:sz w:val="24"/>
          <w:szCs w:val="24"/>
          <w:lang w:eastAsia="zxx" w:bidi="zxx"/>
        </w:rPr>
        <w:t>Stałe nadzorowanie poprawności działania opraw oświetleniowych poprzez program Schreder EXEDRA lub poprzez kontrole w terenie.</w:t>
      </w:r>
    </w:p>
    <w:p>
      <w:pPr>
        <w:pStyle w:val="Normal"/>
        <w:numPr>
          <w:ilvl w:val="0"/>
          <w:numId w:val="30"/>
        </w:numPr>
        <w:tabs>
          <w:tab w:val="clear" w:pos="720"/>
          <w:tab w:val="left" w:pos="435" w:leader="none"/>
        </w:tabs>
        <w:ind w:hanging="283" w:left="1134" w:right="0"/>
        <w:jc w:val="both"/>
        <w:rPr>
          <w:rFonts w:ascii="Times New Roman" w:hAnsi="Times New Roman"/>
        </w:rPr>
      </w:pPr>
      <w:r>
        <w:rPr>
          <w:rFonts w:ascii="Times New Roman" w:hAnsi="Times New Roman"/>
        </w:rPr>
        <w:t>Naprawa uszkodzonych pokryw wnęk bezpiecznikowych w słupach,</w:t>
      </w:r>
    </w:p>
    <w:p>
      <w:pPr>
        <w:pStyle w:val="Normal"/>
        <w:numPr>
          <w:ilvl w:val="0"/>
          <w:numId w:val="30"/>
        </w:numPr>
        <w:tabs>
          <w:tab w:val="clear" w:pos="720"/>
          <w:tab w:val="left" w:pos="435" w:leader="none"/>
        </w:tabs>
        <w:ind w:hanging="283" w:left="1134" w:right="0"/>
        <w:jc w:val="both"/>
        <w:rPr>
          <w:rFonts w:ascii="Times New Roman" w:hAnsi="Times New Roman"/>
        </w:rPr>
      </w:pPr>
      <w:r>
        <w:rPr>
          <w:rFonts w:ascii="Times New Roman" w:hAnsi="Times New Roman"/>
        </w:rPr>
        <w:t>Przycięcie gałęzi przy oprawie oświetleniowej bądź linii napowietrznej (na zgłoszenie Zamawiający lub po stwierdzeniu nieprawidłowości.</w:t>
      </w:r>
    </w:p>
    <w:p>
      <w:pPr>
        <w:pStyle w:val="Normal"/>
        <w:numPr>
          <w:ilvl w:val="0"/>
          <w:numId w:val="30"/>
        </w:numPr>
        <w:tabs>
          <w:tab w:val="clear" w:pos="720"/>
          <w:tab w:val="left" w:pos="435" w:leader="none"/>
        </w:tabs>
        <w:ind w:hanging="283" w:left="1134" w:right="0"/>
        <w:jc w:val="both"/>
        <w:rPr>
          <w:rFonts w:ascii="Times New Roman" w:hAnsi="Times New Roman"/>
        </w:rPr>
      </w:pPr>
      <w:r>
        <w:rPr>
          <w:rFonts w:ascii="Times New Roman" w:hAnsi="Times New Roman"/>
        </w:rPr>
        <w:t>Umycie klosza oprawy lub słupa oświetleniowego wraz z usunięciem naklejonych ulotek przynajmniej dwa razy w okresie od marca do września.</w:t>
      </w:r>
    </w:p>
    <w:p>
      <w:pPr>
        <w:pStyle w:val="Normal"/>
        <w:numPr>
          <w:ilvl w:val="0"/>
          <w:numId w:val="30"/>
        </w:numPr>
        <w:tabs>
          <w:tab w:val="clear" w:pos="720"/>
          <w:tab w:val="left" w:pos="435" w:leader="none"/>
        </w:tabs>
        <w:ind w:hanging="283" w:left="1134" w:right="0"/>
        <w:jc w:val="both"/>
        <w:rPr>
          <w:rFonts w:ascii="Times New Roman" w:hAnsi="Times New Roman"/>
        </w:rPr>
      </w:pPr>
      <w:r>
        <w:rPr>
          <w:rFonts w:ascii="Times New Roman" w:hAnsi="Times New Roman"/>
        </w:rPr>
        <w:t>Pionowanie słupa oświetleniowego  lub poprawa mocowania, ustawienia wysięgnika</w:t>
      </w:r>
    </w:p>
    <w:p>
      <w:pPr>
        <w:pStyle w:val="Normal"/>
        <w:numPr>
          <w:ilvl w:val="0"/>
          <w:numId w:val="30"/>
        </w:numPr>
        <w:tabs>
          <w:tab w:val="clear" w:pos="720"/>
          <w:tab w:val="left" w:pos="435" w:leader="none"/>
        </w:tabs>
        <w:ind w:hanging="283" w:left="1134" w:right="0"/>
        <w:jc w:val="both"/>
        <w:rPr>
          <w:rFonts w:ascii="Times New Roman" w:hAnsi="Times New Roman"/>
        </w:rPr>
      </w:pPr>
      <w:r>
        <w:rPr>
          <w:rFonts w:ascii="Times New Roman" w:hAnsi="Times New Roman"/>
        </w:rPr>
        <w:t xml:space="preserve">Wykonanie pomiarów elektrycznych obwodów lamp oświetleniowych oraz sporządzenie wykazu lamp nadających się do wymiany </w:t>
      </w:r>
    </w:p>
    <w:p>
      <w:pPr>
        <w:pStyle w:val="Normal"/>
        <w:numPr>
          <w:ilvl w:val="0"/>
          <w:numId w:val="30"/>
        </w:numPr>
        <w:tabs>
          <w:tab w:val="clear" w:pos="720"/>
          <w:tab w:val="left" w:pos="435" w:leader="none"/>
        </w:tabs>
        <w:ind w:hanging="283" w:left="1134" w:right="0"/>
        <w:jc w:val="both"/>
        <w:rPr>
          <w:rFonts w:ascii="Times New Roman" w:hAnsi="Times New Roman"/>
        </w:rPr>
      </w:pPr>
      <w:r>
        <w:rPr>
          <w:rFonts w:ascii="Times New Roman" w:hAnsi="Times New Roman"/>
        </w:rPr>
        <w:t>Wymiana ledowych źródeł światła nie stanowi czynności konserwacyjnych (w przypadku stwierdzenia nieświecenia danej oprawy do obowiązków konserwatora należy jedynie ustalenie przyczyny niesprawności oprawy i jej demontaż wraz z dostarczeniem do siedziby zamawiającego)</w:t>
      </w:r>
    </w:p>
    <w:p>
      <w:pPr>
        <w:pStyle w:val="Normal"/>
        <w:numPr>
          <w:ilvl w:val="0"/>
          <w:numId w:val="0"/>
        </w:numPr>
        <w:tabs>
          <w:tab w:val="clear" w:pos="720"/>
          <w:tab w:val="left" w:pos="435" w:leader="none"/>
        </w:tabs>
        <w:ind w:hanging="0" w:left="1134" w:right="0"/>
        <w:jc w:val="both"/>
        <w:rPr>
          <w:rFonts w:ascii="Times New Roman" w:hAnsi="Times New Roman" w:eastAsia="Lucida Sans Unicode" w:cs="Times New Roman"/>
          <w:sz w:val="24"/>
          <w:szCs w:val="24"/>
          <w:lang w:eastAsia="zxx" w:bidi="zxx"/>
        </w:rPr>
      </w:pPr>
      <w:r>
        <w:rPr>
          <w:rFonts w:eastAsia="Lucida Sans Unicode" w:cs="Times New Roman" w:ascii="Times New Roman" w:hAnsi="Times New Roman"/>
          <w:sz w:val="24"/>
          <w:szCs w:val="24"/>
          <w:lang w:eastAsia="zxx" w:bidi="zxx"/>
        </w:rPr>
      </w:r>
    </w:p>
    <w:p>
      <w:pPr>
        <w:pStyle w:val="Normal"/>
        <w:numPr>
          <w:ilvl w:val="0"/>
          <w:numId w:val="31"/>
        </w:numPr>
        <w:tabs>
          <w:tab w:val="clear" w:pos="720"/>
          <w:tab w:val="left" w:pos="60" w:leader="none"/>
          <w:tab w:val="left" w:pos="165" w:leader="none"/>
        </w:tabs>
        <w:ind w:hanging="283" w:left="567" w:right="0"/>
        <w:jc w:val="both"/>
        <w:rPr>
          <w:rFonts w:ascii="Times New Roman" w:hAnsi="Times New Roman"/>
        </w:rPr>
      </w:pPr>
      <w:r>
        <w:rPr>
          <w:rFonts w:eastAsia="Lucida Sans Unicode" w:cs="Times New Roman" w:ascii="Times New Roman" w:hAnsi="Times New Roman"/>
          <w:sz w:val="24"/>
          <w:szCs w:val="24"/>
          <w:lang w:eastAsia="zxx" w:bidi="zxx"/>
        </w:rPr>
        <w:t>Czynności dodatkowe wykonywane na podstawie dodatkowych zleceń:</w:t>
      </w:r>
    </w:p>
    <w:p>
      <w:pPr>
        <w:pStyle w:val="Normal"/>
        <w:numPr>
          <w:ilvl w:val="0"/>
          <w:numId w:val="0"/>
        </w:numPr>
        <w:tabs>
          <w:tab w:val="clear" w:pos="720"/>
          <w:tab w:val="left" w:pos="435" w:leader="none"/>
        </w:tabs>
        <w:ind w:hanging="0" w:left="850" w:right="0"/>
        <w:jc w:val="both"/>
        <w:rPr>
          <w:rFonts w:ascii="Calibri" w:hAnsi="Calibri" w:eastAsia="Lucida Sans Unicode" w:cs="Times New Roman"/>
          <w:sz w:val="24"/>
          <w:szCs w:val="24"/>
          <w:lang w:eastAsia="zxx" w:bidi="zxx"/>
        </w:rPr>
      </w:pPr>
      <w:r>
        <w:rPr>
          <w:rFonts w:eastAsia="Lucida Sans Unicode" w:cs="Times New Roman" w:ascii="Calibri" w:hAnsi="Calibri"/>
          <w:sz w:val="24"/>
          <w:szCs w:val="24"/>
          <w:lang w:eastAsia="zxx" w:bidi="zxx"/>
        </w:rPr>
      </w:r>
    </w:p>
    <w:tbl>
      <w:tblPr>
        <w:tblW w:w="9240" w:type="dxa"/>
        <w:jc w:val="left"/>
        <w:tblInd w:w="510" w:type="dxa"/>
        <w:tblLayout w:type="fixed"/>
        <w:tblCellMar>
          <w:top w:w="0" w:type="dxa"/>
          <w:left w:w="28" w:type="dxa"/>
          <w:bottom w:w="0" w:type="dxa"/>
          <w:right w:w="28" w:type="dxa"/>
        </w:tblCellMar>
      </w:tblPr>
      <w:tblGrid>
        <w:gridCol w:w="425"/>
        <w:gridCol w:w="5110"/>
        <w:gridCol w:w="1305"/>
        <w:gridCol w:w="2399"/>
      </w:tblGrid>
      <w:tr>
        <w:trPr>
          <w:trHeight w:val="1149" w:hRule="atLeast"/>
        </w:trPr>
        <w:tc>
          <w:tcPr>
            <w:tcW w:w="425" w:type="dxa"/>
            <w:tcBorders>
              <w:top w:val="single" w:sz="4" w:space="0" w:color="000000"/>
              <w:left w:val="single" w:sz="4" w:space="0" w:color="000000"/>
              <w:bottom w:val="single" w:sz="4" w:space="0" w:color="000000"/>
            </w:tcBorders>
            <w:shd w:fill="DDDDDD" w:val="clear"/>
            <w:vAlign w:val="center"/>
          </w:tcPr>
          <w:p>
            <w:pPr>
              <w:pStyle w:val="Normal"/>
              <w:tabs>
                <w:tab w:val="clear" w:pos="720"/>
              </w:tabs>
              <w:jc w:val="left"/>
              <w:rPr>
                <w:rFonts w:ascii="Times New Roman" w:hAnsi="Times New Roman"/>
                <w:b/>
                <w:bCs/>
                <w:sz w:val="20"/>
                <w:szCs w:val="20"/>
              </w:rPr>
            </w:pPr>
            <w:r>
              <w:rPr>
                <w:rFonts w:ascii="Times New Roman" w:hAnsi="Times New Roman"/>
                <w:b/>
                <w:bCs/>
                <w:sz w:val="20"/>
                <w:szCs w:val="20"/>
              </w:rPr>
              <w:t>Lp.</w:t>
            </w:r>
          </w:p>
        </w:tc>
        <w:tc>
          <w:tcPr>
            <w:tcW w:w="5110" w:type="dxa"/>
            <w:tcBorders>
              <w:top w:val="single" w:sz="4" w:space="0" w:color="000000"/>
              <w:left w:val="single" w:sz="4" w:space="0" w:color="000000"/>
              <w:bottom w:val="single" w:sz="4" w:space="0" w:color="000000"/>
            </w:tcBorders>
            <w:shd w:fill="DDDDDD" w:val="clear"/>
            <w:vAlign w:val="center"/>
          </w:tcPr>
          <w:p>
            <w:pPr>
              <w:pStyle w:val="Normal"/>
              <w:tabs>
                <w:tab w:val="clear" w:pos="720"/>
              </w:tabs>
              <w:jc w:val="center"/>
              <w:rPr>
                <w:rFonts w:ascii="Times New Roman" w:hAnsi="Times New Roman"/>
                <w:b/>
                <w:bCs/>
                <w:sz w:val="20"/>
                <w:szCs w:val="20"/>
              </w:rPr>
            </w:pPr>
            <w:r>
              <w:rPr>
                <w:rFonts w:ascii="Times New Roman" w:hAnsi="Times New Roman"/>
                <w:b/>
                <w:bCs/>
                <w:sz w:val="20"/>
                <w:szCs w:val="20"/>
              </w:rPr>
              <w:t>Wyszczególnienie</w:t>
            </w:r>
          </w:p>
        </w:tc>
        <w:tc>
          <w:tcPr>
            <w:tcW w:w="1305" w:type="dxa"/>
            <w:tcBorders>
              <w:top w:val="single" w:sz="4" w:space="0" w:color="000000"/>
              <w:left w:val="single" w:sz="4" w:space="0" w:color="000000"/>
              <w:bottom w:val="single" w:sz="4" w:space="0" w:color="000000"/>
            </w:tcBorders>
            <w:shd w:fill="DDDDDD" w:val="clear"/>
            <w:vAlign w:val="center"/>
          </w:tcPr>
          <w:p>
            <w:pPr>
              <w:pStyle w:val="Normal"/>
              <w:tabs>
                <w:tab w:val="clear" w:pos="720"/>
              </w:tabs>
              <w:jc w:val="center"/>
              <w:rPr>
                <w:rFonts w:ascii="Times New Roman" w:hAnsi="Times New Roman"/>
                <w:b/>
                <w:bCs/>
                <w:sz w:val="20"/>
                <w:szCs w:val="20"/>
              </w:rPr>
            </w:pPr>
            <w:r>
              <w:rPr>
                <w:rFonts w:ascii="Times New Roman" w:hAnsi="Times New Roman"/>
                <w:b/>
                <w:bCs/>
                <w:sz w:val="20"/>
                <w:szCs w:val="20"/>
              </w:rPr>
              <w:t xml:space="preserve">Jednostka obmiaru </w:t>
              <w:br/>
              <w:t>(szt., mb, kpl)</w:t>
            </w:r>
          </w:p>
        </w:tc>
        <w:tc>
          <w:tcPr>
            <w:tcW w:w="2399" w:type="dxa"/>
            <w:tcBorders>
              <w:top w:val="single" w:sz="4" w:space="0" w:color="000000"/>
              <w:left w:val="single" w:sz="4" w:space="0" w:color="000000"/>
              <w:bottom w:val="single" w:sz="4" w:space="0" w:color="000000"/>
              <w:right w:val="single" w:sz="4" w:space="0" w:color="000000"/>
            </w:tcBorders>
            <w:shd w:fill="DDDDDD" w:val="clear"/>
            <w:vAlign w:val="center"/>
          </w:tcPr>
          <w:p>
            <w:pPr>
              <w:pStyle w:val="Normal"/>
              <w:tabs>
                <w:tab w:val="clear" w:pos="720"/>
              </w:tabs>
              <w:jc w:val="center"/>
              <w:rPr>
                <w:rFonts w:ascii="Times New Roman" w:hAnsi="Times New Roman"/>
                <w:b/>
                <w:bCs/>
                <w:sz w:val="20"/>
                <w:szCs w:val="20"/>
              </w:rPr>
            </w:pPr>
            <w:r>
              <w:rPr>
                <w:rFonts w:ascii="Times New Roman" w:hAnsi="Times New Roman"/>
                <w:b/>
                <w:bCs/>
                <w:sz w:val="20"/>
                <w:szCs w:val="20"/>
              </w:rPr>
              <w:t>Przewidywany zakres prac w okresie zamówienia</w:t>
            </w:r>
          </w:p>
        </w:tc>
      </w:tr>
      <w:tr>
        <w:trPr>
          <w:trHeight w:val="531" w:hRule="atLeast"/>
        </w:trPr>
        <w:tc>
          <w:tcPr>
            <w:tcW w:w="425"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1</w:t>
            </w:r>
          </w:p>
        </w:tc>
        <w:tc>
          <w:tcPr>
            <w:tcW w:w="5110"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Wymiana źródła światła (rtęciowego, sodowego) w oprawie oświetleniowej</w:t>
            </w:r>
          </w:p>
        </w:tc>
        <w:tc>
          <w:tcPr>
            <w:tcW w:w="1305"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szt.</w:t>
            </w:r>
          </w:p>
        </w:tc>
        <w:tc>
          <w:tcPr>
            <w:tcW w:w="2399" w:type="dxa"/>
            <w:tcBorders>
              <w:left w:val="single" w:sz="4" w:space="0" w:color="000000"/>
              <w:bottom w:val="single" w:sz="4" w:space="0" w:color="000000"/>
              <w:right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15</w:t>
            </w:r>
          </w:p>
        </w:tc>
      </w:tr>
      <w:tr>
        <w:trPr>
          <w:trHeight w:val="330" w:hRule="atLeast"/>
        </w:trPr>
        <w:tc>
          <w:tcPr>
            <w:tcW w:w="425"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2</w:t>
            </w:r>
          </w:p>
        </w:tc>
        <w:tc>
          <w:tcPr>
            <w:tcW w:w="5110"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Wymiana złącza kablowego w latarni</w:t>
            </w:r>
          </w:p>
        </w:tc>
        <w:tc>
          <w:tcPr>
            <w:tcW w:w="1305"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szt.</w:t>
            </w:r>
          </w:p>
        </w:tc>
        <w:tc>
          <w:tcPr>
            <w:tcW w:w="2399" w:type="dxa"/>
            <w:tcBorders>
              <w:left w:val="single" w:sz="4" w:space="0" w:color="000000"/>
              <w:bottom w:val="single" w:sz="4" w:space="0" w:color="000000"/>
              <w:right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30</w:t>
            </w:r>
          </w:p>
        </w:tc>
      </w:tr>
      <w:tr>
        <w:trPr>
          <w:trHeight w:val="510" w:hRule="atLeast"/>
        </w:trPr>
        <w:tc>
          <w:tcPr>
            <w:tcW w:w="425"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3</w:t>
            </w:r>
          </w:p>
        </w:tc>
        <w:tc>
          <w:tcPr>
            <w:tcW w:w="5110"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Wymiana uszkodzonego stycznika, zabezpieczenia w szafce oświetleniowej</w:t>
            </w:r>
          </w:p>
        </w:tc>
        <w:tc>
          <w:tcPr>
            <w:tcW w:w="1305"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szt.</w:t>
            </w:r>
          </w:p>
        </w:tc>
        <w:tc>
          <w:tcPr>
            <w:tcW w:w="2399" w:type="dxa"/>
            <w:tcBorders>
              <w:left w:val="single" w:sz="4" w:space="0" w:color="000000"/>
              <w:bottom w:val="single" w:sz="4" w:space="0" w:color="000000"/>
              <w:right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45</w:t>
            </w:r>
          </w:p>
        </w:tc>
      </w:tr>
      <w:tr>
        <w:trPr>
          <w:trHeight w:val="690" w:hRule="atLeast"/>
        </w:trPr>
        <w:tc>
          <w:tcPr>
            <w:tcW w:w="425"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4</w:t>
            </w:r>
          </w:p>
        </w:tc>
        <w:tc>
          <w:tcPr>
            <w:tcW w:w="5110"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Lokalizacja zwarcia linii kablowej i naprawa kabla wraz z pracami ziemnymi i odtworzeniem nawierzchni</w:t>
            </w:r>
          </w:p>
        </w:tc>
        <w:tc>
          <w:tcPr>
            <w:tcW w:w="1305"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szt.</w:t>
            </w:r>
          </w:p>
        </w:tc>
        <w:tc>
          <w:tcPr>
            <w:tcW w:w="2399" w:type="dxa"/>
            <w:tcBorders>
              <w:left w:val="single" w:sz="4" w:space="0" w:color="000000"/>
              <w:bottom w:val="single" w:sz="4" w:space="0" w:color="000000"/>
              <w:right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35</w:t>
            </w:r>
          </w:p>
        </w:tc>
      </w:tr>
      <w:tr>
        <w:trPr>
          <w:trHeight w:val="660" w:hRule="atLeast"/>
        </w:trPr>
        <w:tc>
          <w:tcPr>
            <w:tcW w:w="425"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5</w:t>
            </w:r>
          </w:p>
        </w:tc>
        <w:tc>
          <w:tcPr>
            <w:tcW w:w="5110"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Wykonanie mufy kablowej przelotowej wraz z pracami ziemnymi i odtworzeniem nawierzchni</w:t>
            </w:r>
          </w:p>
        </w:tc>
        <w:tc>
          <w:tcPr>
            <w:tcW w:w="1305"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szt.</w:t>
            </w:r>
          </w:p>
        </w:tc>
        <w:tc>
          <w:tcPr>
            <w:tcW w:w="2399" w:type="dxa"/>
            <w:tcBorders>
              <w:left w:val="single" w:sz="4" w:space="0" w:color="000000"/>
              <w:bottom w:val="single" w:sz="4" w:space="0" w:color="000000"/>
              <w:right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50</w:t>
            </w:r>
          </w:p>
        </w:tc>
      </w:tr>
      <w:tr>
        <w:trPr>
          <w:trHeight w:val="1020" w:hRule="atLeast"/>
        </w:trPr>
        <w:tc>
          <w:tcPr>
            <w:tcW w:w="425"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6</w:t>
            </w:r>
          </w:p>
        </w:tc>
        <w:tc>
          <w:tcPr>
            <w:tcW w:w="5110"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Wykonanie linii kablowej typu YAKXS 4x35mm2 w rurze osłonowej  z bednarką stalową ocynkowaną FeZn 25x4mm - wraz z pracami ziemnymi i odtworzeniem nawierzchni</w:t>
            </w:r>
          </w:p>
        </w:tc>
        <w:tc>
          <w:tcPr>
            <w:tcW w:w="1305"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m trasy</w:t>
            </w:r>
          </w:p>
        </w:tc>
        <w:tc>
          <w:tcPr>
            <w:tcW w:w="2399" w:type="dxa"/>
            <w:tcBorders>
              <w:left w:val="single" w:sz="4" w:space="0" w:color="000000"/>
              <w:bottom w:val="single" w:sz="4" w:space="0" w:color="000000"/>
              <w:right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400</w:t>
            </w:r>
          </w:p>
        </w:tc>
      </w:tr>
      <w:tr>
        <w:trPr>
          <w:trHeight w:val="555" w:hRule="atLeast"/>
        </w:trPr>
        <w:tc>
          <w:tcPr>
            <w:tcW w:w="425"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7</w:t>
            </w:r>
          </w:p>
        </w:tc>
        <w:tc>
          <w:tcPr>
            <w:tcW w:w="5110"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Rozciągnięcie linii napowietrznej izolowanej typu AsXSn 4x25mm2 (bez mocowania)</w:t>
            </w:r>
          </w:p>
        </w:tc>
        <w:tc>
          <w:tcPr>
            <w:tcW w:w="1305"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m trasy</w:t>
            </w:r>
          </w:p>
        </w:tc>
        <w:tc>
          <w:tcPr>
            <w:tcW w:w="2399" w:type="dxa"/>
            <w:tcBorders>
              <w:left w:val="single" w:sz="4" w:space="0" w:color="000000"/>
              <w:bottom w:val="single" w:sz="4" w:space="0" w:color="000000"/>
              <w:right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100</w:t>
            </w:r>
          </w:p>
        </w:tc>
      </w:tr>
      <w:tr>
        <w:trPr>
          <w:trHeight w:val="795" w:hRule="atLeast"/>
        </w:trPr>
        <w:tc>
          <w:tcPr>
            <w:tcW w:w="425"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8</w:t>
            </w:r>
          </w:p>
        </w:tc>
        <w:tc>
          <w:tcPr>
            <w:tcW w:w="5110"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Montaż na wysięgniku oprawy oświetleniowej wg specyfikacji technicznej, o mocy dostosowanej do opraw sąsiednich</w:t>
            </w:r>
          </w:p>
        </w:tc>
        <w:tc>
          <w:tcPr>
            <w:tcW w:w="1305"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szt.</w:t>
            </w:r>
          </w:p>
        </w:tc>
        <w:tc>
          <w:tcPr>
            <w:tcW w:w="2399" w:type="dxa"/>
            <w:tcBorders>
              <w:left w:val="single" w:sz="4" w:space="0" w:color="000000"/>
              <w:bottom w:val="single" w:sz="4" w:space="0" w:color="000000"/>
              <w:right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15</w:t>
            </w:r>
          </w:p>
        </w:tc>
      </w:tr>
      <w:tr>
        <w:trPr>
          <w:trHeight w:val="1530" w:hRule="atLeast"/>
        </w:trPr>
        <w:tc>
          <w:tcPr>
            <w:tcW w:w="425"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9</w:t>
            </w:r>
          </w:p>
        </w:tc>
        <w:tc>
          <w:tcPr>
            <w:tcW w:w="5110"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Montaż na prefabrykowanym fundamencie betonowym słupa oświetleniowego  aluminiowego z wysięgnikiem, ze złączem kablowym i przewodem zasilającym oprawę oświetleniową (wielkość słupa i wysięgnika dostosowane do słupów sąsiednich) wraz z odtworzeniem nawierzchni</w:t>
            </w:r>
          </w:p>
        </w:tc>
        <w:tc>
          <w:tcPr>
            <w:tcW w:w="1305"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kpl.</w:t>
            </w:r>
          </w:p>
        </w:tc>
        <w:tc>
          <w:tcPr>
            <w:tcW w:w="2399" w:type="dxa"/>
            <w:tcBorders>
              <w:left w:val="single" w:sz="4" w:space="0" w:color="000000"/>
              <w:bottom w:val="single" w:sz="4" w:space="0" w:color="000000"/>
              <w:right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15</w:t>
            </w:r>
          </w:p>
        </w:tc>
      </w:tr>
      <w:tr>
        <w:trPr>
          <w:trHeight w:val="1305" w:hRule="atLeast"/>
        </w:trPr>
        <w:tc>
          <w:tcPr>
            <w:tcW w:w="425"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10</w:t>
            </w:r>
          </w:p>
        </w:tc>
        <w:tc>
          <w:tcPr>
            <w:tcW w:w="5110"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Przeprowadzenie przeglądu elektrycznego polegającego na wykonaniu pomiarów elektrycznych (pomiar rezystancji izolacji, pomiar impedancji pętli zwarcia, pomiar rezystancji uziemienia) na długości jednego obwodu elektrycznego (obwód max 500 m)</w:t>
            </w:r>
          </w:p>
        </w:tc>
        <w:tc>
          <w:tcPr>
            <w:tcW w:w="1305"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szt.</w:t>
            </w:r>
          </w:p>
        </w:tc>
        <w:tc>
          <w:tcPr>
            <w:tcW w:w="2399" w:type="dxa"/>
            <w:tcBorders>
              <w:left w:val="single" w:sz="4" w:space="0" w:color="000000"/>
              <w:bottom w:val="single" w:sz="4" w:space="0" w:color="000000"/>
              <w:right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20</w:t>
            </w:r>
          </w:p>
        </w:tc>
      </w:tr>
      <w:tr>
        <w:trPr>
          <w:trHeight w:val="345" w:hRule="atLeast"/>
        </w:trPr>
        <w:tc>
          <w:tcPr>
            <w:tcW w:w="425"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11</w:t>
            </w:r>
          </w:p>
        </w:tc>
        <w:tc>
          <w:tcPr>
            <w:tcW w:w="5110"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Wymiana szafy kontrolno – pomiarowej</w:t>
            </w:r>
          </w:p>
        </w:tc>
        <w:tc>
          <w:tcPr>
            <w:tcW w:w="1305"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szt.</w:t>
            </w:r>
          </w:p>
        </w:tc>
        <w:tc>
          <w:tcPr>
            <w:tcW w:w="2399" w:type="dxa"/>
            <w:tcBorders>
              <w:left w:val="single" w:sz="4" w:space="0" w:color="000000"/>
              <w:bottom w:val="single" w:sz="4" w:space="0" w:color="000000"/>
              <w:right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5</w:t>
            </w:r>
          </w:p>
        </w:tc>
      </w:tr>
      <w:tr>
        <w:trPr>
          <w:trHeight w:val="795" w:hRule="atLeast"/>
        </w:trPr>
        <w:tc>
          <w:tcPr>
            <w:tcW w:w="425"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12</w:t>
            </w:r>
          </w:p>
        </w:tc>
        <w:tc>
          <w:tcPr>
            <w:tcW w:w="5110"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Malowanie i konserwacja metalowych konstrukcji latarń, których stan techniczny tego  wymaga, w terminie od kwietnia do końca lipca</w:t>
            </w:r>
          </w:p>
        </w:tc>
        <w:tc>
          <w:tcPr>
            <w:tcW w:w="1305"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szt.</w:t>
            </w:r>
          </w:p>
        </w:tc>
        <w:tc>
          <w:tcPr>
            <w:tcW w:w="2399" w:type="dxa"/>
            <w:tcBorders>
              <w:left w:val="single" w:sz="4" w:space="0" w:color="000000"/>
              <w:bottom w:val="single" w:sz="4" w:space="0" w:color="000000"/>
              <w:right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75</w:t>
            </w:r>
          </w:p>
        </w:tc>
      </w:tr>
      <w:tr>
        <w:trPr>
          <w:trHeight w:val="555" w:hRule="atLeast"/>
        </w:trPr>
        <w:tc>
          <w:tcPr>
            <w:tcW w:w="425"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13</w:t>
            </w:r>
          </w:p>
        </w:tc>
        <w:tc>
          <w:tcPr>
            <w:tcW w:w="5110"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Wykonanie gniazda na słupie oświetleniowym w celu podłączenia ozdoby świątecznej</w:t>
            </w:r>
          </w:p>
        </w:tc>
        <w:tc>
          <w:tcPr>
            <w:tcW w:w="1305"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szt.</w:t>
            </w:r>
          </w:p>
        </w:tc>
        <w:tc>
          <w:tcPr>
            <w:tcW w:w="2399" w:type="dxa"/>
            <w:tcBorders>
              <w:left w:val="single" w:sz="4" w:space="0" w:color="000000"/>
              <w:bottom w:val="single" w:sz="4" w:space="0" w:color="000000"/>
              <w:right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25</w:t>
            </w:r>
          </w:p>
        </w:tc>
      </w:tr>
      <w:tr>
        <w:trPr>
          <w:trHeight w:val="795" w:hRule="atLeast"/>
        </w:trPr>
        <w:tc>
          <w:tcPr>
            <w:tcW w:w="425"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14</w:t>
            </w:r>
          </w:p>
        </w:tc>
        <w:tc>
          <w:tcPr>
            <w:tcW w:w="5110"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Naprawa ozdoby dekoracyjnej/świątecznej (oprzewodowanie, wymiana ozdobnych światełek, wymiana modułów)</w:t>
            </w:r>
          </w:p>
        </w:tc>
        <w:tc>
          <w:tcPr>
            <w:tcW w:w="1305"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kpl.</w:t>
            </w:r>
          </w:p>
        </w:tc>
        <w:tc>
          <w:tcPr>
            <w:tcW w:w="2399" w:type="dxa"/>
            <w:tcBorders>
              <w:left w:val="single" w:sz="4" w:space="0" w:color="000000"/>
              <w:bottom w:val="single" w:sz="4" w:space="0" w:color="000000"/>
              <w:right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15</w:t>
            </w:r>
          </w:p>
        </w:tc>
      </w:tr>
      <w:tr>
        <w:trPr>
          <w:trHeight w:val="915" w:hRule="atLeast"/>
        </w:trPr>
        <w:tc>
          <w:tcPr>
            <w:tcW w:w="425"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15</w:t>
            </w:r>
          </w:p>
        </w:tc>
        <w:tc>
          <w:tcPr>
            <w:tcW w:w="5110"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Wymiana istniejącego obwodu elektrycznego oświetlenia drogowego kablem YAKXS 4X35mm</w:t>
            </w:r>
            <w:r>
              <w:rPr>
                <w:rFonts w:ascii="Times New Roman" w:hAnsi="Times New Roman"/>
                <w:sz w:val="20"/>
                <w:szCs w:val="20"/>
                <w:vertAlign w:val="superscript"/>
              </w:rPr>
              <w:t>2</w:t>
            </w:r>
            <w:r>
              <w:rPr>
                <w:rFonts w:ascii="Times New Roman" w:hAnsi="Times New Roman"/>
                <w:position w:val="0"/>
                <w:sz w:val="20"/>
                <w:sz w:val="20"/>
                <w:szCs w:val="20"/>
                <w:vertAlign w:val="baseline"/>
              </w:rPr>
              <w:t>, wykonanie połączeń w szafce i słupach wraz z odtworzeniem nawierzchni</w:t>
            </w:r>
          </w:p>
        </w:tc>
        <w:tc>
          <w:tcPr>
            <w:tcW w:w="1305"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m</w:t>
            </w:r>
          </w:p>
        </w:tc>
        <w:tc>
          <w:tcPr>
            <w:tcW w:w="2399" w:type="dxa"/>
            <w:tcBorders>
              <w:left w:val="single" w:sz="4" w:space="0" w:color="000000"/>
              <w:bottom w:val="single" w:sz="4" w:space="0" w:color="000000"/>
              <w:right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800</w:t>
            </w:r>
          </w:p>
        </w:tc>
      </w:tr>
    </w:tbl>
    <w:p>
      <w:pPr>
        <w:pStyle w:val="Normal"/>
        <w:numPr>
          <w:ilvl w:val="0"/>
          <w:numId w:val="0"/>
        </w:numPr>
        <w:tabs>
          <w:tab w:val="clear" w:pos="720"/>
          <w:tab w:val="left" w:pos="435" w:leader="none"/>
        </w:tabs>
        <w:ind w:hanging="0" w:left="850" w:right="0"/>
        <w:jc w:val="both"/>
        <w:rPr>
          <w:rFonts w:ascii="Calibri" w:hAnsi="Calibri" w:eastAsia="Lucida Sans Unicode" w:cs="Times New Roman"/>
          <w:sz w:val="24"/>
          <w:szCs w:val="24"/>
          <w:lang w:eastAsia="zxx" w:bidi="zxx"/>
        </w:rPr>
      </w:pPr>
      <w:r>
        <w:rPr>
          <w:rFonts w:eastAsia="Lucida Sans Unicode" w:cs="Times New Roman" w:ascii="Calibri" w:hAnsi="Calibri"/>
          <w:sz w:val="24"/>
          <w:szCs w:val="24"/>
          <w:lang w:eastAsia="zxx" w:bidi="zxx"/>
        </w:rPr>
      </w:r>
    </w:p>
    <w:p>
      <w:pPr>
        <w:pStyle w:val="Normal"/>
        <w:tabs>
          <w:tab w:val="clear" w:pos="720"/>
          <w:tab w:val="left" w:pos="435" w:leader="none"/>
        </w:tabs>
        <w:ind w:hanging="0" w:left="0" w:right="0"/>
        <w:jc w:val="both"/>
        <w:rPr>
          <w:rFonts w:ascii="Times New Roman" w:hAnsi="Times New Roman" w:eastAsia="Lucida Sans Unicode" w:cs="Times New Roman"/>
          <w:b/>
          <w:bCs/>
          <w:sz w:val="24"/>
          <w:szCs w:val="24"/>
          <w:lang w:eastAsia="zxx" w:bidi="zxx"/>
        </w:rPr>
      </w:pPr>
      <w:r>
        <w:rPr>
          <w:rFonts w:eastAsia="Lucida Sans Unicode" w:cs="Times New Roman" w:ascii="Times New Roman" w:hAnsi="Times New Roman"/>
          <w:b/>
          <w:bCs/>
          <w:sz w:val="24"/>
          <w:szCs w:val="24"/>
          <w:lang w:eastAsia="zxx" w:bidi="zxx"/>
        </w:rPr>
        <w:t xml:space="preserve">Zamawiający zastrzega sobie możliwość zlecenia prac wchodzących w zakres eksploatacji </w:t>
        <w:br/>
        <w:t xml:space="preserve">i konserwacji sieci i urządzeń nieujętych w w/w tabeli na podstawie kosztorysu Wykonawcy. </w:t>
      </w:r>
    </w:p>
    <w:p>
      <w:pPr>
        <w:pStyle w:val="Normal"/>
        <w:tabs>
          <w:tab w:val="clear" w:pos="720"/>
          <w:tab w:val="left" w:pos="435" w:leader="none"/>
        </w:tabs>
        <w:ind w:hanging="0" w:left="225" w:right="0"/>
        <w:jc w:val="both"/>
        <w:rPr>
          <w:rFonts w:ascii="Times New Roman" w:hAnsi="Times New Roman" w:eastAsia="Lucida Sans Unicode" w:cs="Times New Roman"/>
          <w:sz w:val="24"/>
          <w:szCs w:val="24"/>
          <w:lang w:eastAsia="zxx" w:bidi="zxx"/>
        </w:rPr>
      </w:pPr>
      <w:r>
        <w:rPr>
          <w:rFonts w:eastAsia="Lucida Sans Unicode" w:cs="Times New Roman" w:ascii="Times New Roman" w:hAnsi="Times New Roman"/>
          <w:sz w:val="24"/>
          <w:szCs w:val="24"/>
          <w:lang w:eastAsia="zxx" w:bidi="zxx"/>
        </w:rPr>
      </w:r>
    </w:p>
    <w:p>
      <w:pPr>
        <w:pStyle w:val="Normal"/>
        <w:widowControl/>
        <w:suppressAutoHyphens w:val="true"/>
        <w:bidi w:val="0"/>
        <w:spacing w:lineRule="auto" w:line="240" w:before="0" w:after="120"/>
        <w:ind w:hanging="0" w:left="0" w:right="0"/>
        <w:jc w:val="both"/>
        <w:textAlignment w:val="baseline"/>
        <w:rPr>
          <w:rFonts w:ascii="Times New Roman" w:hAnsi="Times New Roman"/>
          <w:sz w:val="24"/>
          <w:szCs w:val="24"/>
        </w:rPr>
      </w:pPr>
      <w:r>
        <w:rPr>
          <w:rFonts w:eastAsia="Lucida Sans Unicode" w:cs="Times New Roman" w:ascii="Times New Roman" w:hAnsi="Times New Roman"/>
          <w:b w:val="false"/>
          <w:bCs w:val="false"/>
          <w:color w:val="000000"/>
          <w:sz w:val="24"/>
          <w:szCs w:val="24"/>
          <w:lang w:eastAsia="zxx" w:bidi="zxx"/>
        </w:rPr>
        <w:t xml:space="preserve">W skład </w:t>
      </w:r>
      <w:r>
        <w:rPr>
          <w:rFonts w:eastAsia="Times New Roman" w:cs="Times New Roman" w:ascii="Times New Roman" w:hAnsi="Times New Roman"/>
          <w:b w:val="false"/>
          <w:bCs w:val="false"/>
          <w:color w:val="000000"/>
          <w:sz w:val="24"/>
          <w:szCs w:val="24"/>
          <w:lang w:eastAsia="zxx" w:bidi="zxx"/>
        </w:rPr>
        <w:t xml:space="preserve">Montażu i demontażu </w:t>
      </w:r>
      <w:r>
        <w:rPr>
          <w:rFonts w:eastAsia="Times New Roman" w:cs="Times New Roman" w:ascii="Times New Roman" w:hAnsi="Times New Roman"/>
          <w:b w:val="false"/>
          <w:bCs w:val="false"/>
          <w:iCs/>
          <w:color w:val="000000"/>
          <w:sz w:val="24"/>
          <w:szCs w:val="24"/>
          <w:lang w:eastAsia="zxx" w:bidi="zxx"/>
        </w:rPr>
        <w:t>elementów dekoracji świetlnej, na czas Świąt Bożego Narodzenia, Nowego Roku  oraz  świąt  Wielkiej Nocy będzie polegać na następujących czynnościach:</w:t>
      </w:r>
    </w:p>
    <w:p>
      <w:pPr>
        <w:pStyle w:val="Normal"/>
        <w:numPr>
          <w:ilvl w:val="0"/>
          <w:numId w:val="3"/>
        </w:numPr>
        <w:tabs>
          <w:tab w:val="clear" w:pos="720"/>
          <w:tab w:val="left" w:pos="210" w:leader="none"/>
        </w:tabs>
        <w:spacing w:lineRule="auto" w:line="240"/>
        <w:jc w:val="both"/>
        <w:rPr/>
      </w:pPr>
      <w:r>
        <w:rPr>
          <w:rFonts w:eastAsia="Times New Roman" w:cs="Times New Roman" w:ascii="Times New Roman" w:hAnsi="Times New Roman"/>
          <w:sz w:val="24"/>
          <w:szCs w:val="24"/>
        </w:rPr>
        <w:t xml:space="preserve">montaż kurtyn świetlnych na drzewach wzdłuż ul. 700 Lecia, Warszawskiej, Placu Wolności, 3-go Maja, </w:t>
      </w:r>
    </w:p>
    <w:p>
      <w:pPr>
        <w:pStyle w:val="BodyText"/>
        <w:widowControl w:val="false"/>
        <w:numPr>
          <w:ilvl w:val="0"/>
          <w:numId w:val="3"/>
        </w:numPr>
        <w:tabs>
          <w:tab w:val="clear" w:pos="720"/>
          <w:tab w:val="left" w:pos="210" w:leader="none"/>
        </w:tabs>
        <w:spacing w:lineRule="auto" w:line="240" w:before="0" w:after="0"/>
        <w:jc w:val="both"/>
        <w:rPr>
          <w:rFonts w:ascii="Times New Roman" w:hAnsi="Times New Roman" w:eastAsia="Times New Roman" w:cs="Times New Roman"/>
          <w:sz w:val="24"/>
          <w:szCs w:val="24"/>
        </w:rPr>
      </w:pPr>
      <w:r>
        <w:rPr>
          <w:rFonts w:eastAsia="Times New Roman" w:cs="Times New Roman" w:ascii="Times New Roman" w:hAnsi="Times New Roman"/>
          <w:b w:val="false"/>
          <w:strike w:val="false"/>
          <w:dstrike w:val="false"/>
          <w:color w:val="000000"/>
          <w:sz w:val="24"/>
          <w:szCs w:val="24"/>
          <w:u w:val="none"/>
          <w:effect w:val="none"/>
          <w:lang w:val="pl-PL"/>
        </w:rPr>
        <w:t>montaż kurtyn świetlnych na drzewach rosnących przy alejce od fontanny miejskiej do restauracji „Neptun”,</w:t>
      </w:r>
    </w:p>
    <w:p>
      <w:pPr>
        <w:pStyle w:val="Normal"/>
        <w:numPr>
          <w:ilvl w:val="0"/>
          <w:numId w:val="3"/>
        </w:numPr>
        <w:tabs>
          <w:tab w:val="clear" w:pos="720"/>
          <w:tab w:val="left" w:pos="210" w:leader="none"/>
        </w:tabs>
        <w:spacing w:lineRule="auto" w:line="2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montaż sznurów LED – na drzewach na zieleńcu przy skrzyżowaniu ul. 700 Lecia                  </w:t>
        <w:br/>
        <w:t>z ul. 3 Maja, na choinkach przy Armii  Krajowej 51 i na placu Ofiar Katynia,</w:t>
      </w:r>
    </w:p>
    <w:p>
      <w:pPr>
        <w:pStyle w:val="Normal"/>
        <w:numPr>
          <w:ilvl w:val="0"/>
          <w:numId w:val="3"/>
        </w:numPr>
        <w:tabs>
          <w:tab w:val="clear" w:pos="720"/>
          <w:tab w:val="left" w:pos="210" w:leader="none"/>
        </w:tabs>
        <w:spacing w:lineRule="auto" w:line="2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montaż 102 szt. elementów świetlnych nasłupowych w ulicach: 700-Lecia (wzór 1,2,3),               3 Maja (wzór 7 i 8), Warszawska i Kościuszki (wzór 5 i 6), pl. Wolności (wzór 14),  Armii Krajowej, Gen. Bema, Bohaterów Warszawy, Poniatowskiego (pozostałe wzory naprzemiennie) i Ofiar Katynia lampa gwiazda (wzór 9),  </w:t>
      </w:r>
    </w:p>
    <w:p>
      <w:pPr>
        <w:pStyle w:val="Normal"/>
        <w:numPr>
          <w:ilvl w:val="0"/>
          <w:numId w:val="3"/>
        </w:numPr>
        <w:tabs>
          <w:tab w:val="clear" w:pos="720"/>
          <w:tab w:val="left" w:pos="210" w:leader="none"/>
        </w:tabs>
        <w:spacing w:lineRule="auto" w:line="2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montaż dekoracji świetlnej nad wejściem głównym do Ratusza Miejskiego,</w:t>
      </w:r>
    </w:p>
    <w:p>
      <w:pPr>
        <w:pStyle w:val="Normal"/>
        <w:numPr>
          <w:ilvl w:val="0"/>
          <w:numId w:val="3"/>
        </w:numPr>
        <w:tabs>
          <w:tab w:val="clear" w:pos="720"/>
          <w:tab w:val="left" w:pos="210" w:leader="none"/>
        </w:tabs>
        <w:spacing w:lineRule="auto" w:line="2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montaż łańcuchów barwy czerwonej tuby LED wejściem do budynku Urzędu Miejskiego Plac Wolności 5,</w:t>
      </w:r>
    </w:p>
    <w:p>
      <w:pPr>
        <w:pStyle w:val="Normal"/>
        <w:numPr>
          <w:ilvl w:val="0"/>
          <w:numId w:val="3"/>
        </w:numPr>
        <w:tabs>
          <w:tab w:val="clear" w:pos="720"/>
          <w:tab w:val="left" w:pos="210" w:leader="none"/>
        </w:tabs>
        <w:spacing w:lineRule="auto" w:line="2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montaż sztucznej choinki  na skrzyżowaniu ulic Armii Krajowej i Generała Bema ,</w:t>
      </w:r>
    </w:p>
    <w:p>
      <w:pPr>
        <w:pStyle w:val="Normal"/>
        <w:numPr>
          <w:ilvl w:val="0"/>
          <w:numId w:val="3"/>
        </w:numPr>
        <w:tabs>
          <w:tab w:val="clear" w:pos="720"/>
          <w:tab w:val="left" w:pos="210" w:leader="none"/>
        </w:tabs>
        <w:spacing w:lineRule="auto" w:line="240"/>
        <w:jc w:val="both"/>
        <w:rPr>
          <w:rFonts w:ascii="Times New Roman" w:hAnsi="Times New Roman"/>
          <w:sz w:val="24"/>
          <w:szCs w:val="24"/>
        </w:rPr>
      </w:pPr>
      <w:r>
        <w:rPr>
          <w:rFonts w:eastAsia="Times New Roman" w:cs="Times New Roman" w:ascii="Times New Roman" w:hAnsi="Times New Roman"/>
          <w:sz w:val="24"/>
          <w:szCs w:val="24"/>
        </w:rPr>
        <w:t>montaż dwóch bombek o średnicy 5m i 2 m w miejscu wskazanym przez Zamawiającego,</w:t>
      </w:r>
    </w:p>
    <w:p>
      <w:pPr>
        <w:pStyle w:val="Normal"/>
        <w:numPr>
          <w:ilvl w:val="0"/>
          <w:numId w:val="3"/>
        </w:numPr>
        <w:tabs>
          <w:tab w:val="clear" w:pos="720"/>
          <w:tab w:val="left" w:pos="210" w:leader="none"/>
        </w:tabs>
        <w:spacing w:lineRule="auto" w:line="240"/>
        <w:jc w:val="both"/>
        <w:rPr>
          <w:rFonts w:ascii="Times New Roman" w:hAnsi="Times New Roman"/>
          <w:sz w:val="24"/>
          <w:szCs w:val="24"/>
        </w:rPr>
      </w:pPr>
      <w:r>
        <w:rPr>
          <w:rFonts w:eastAsia="Times New Roman" w:cs="Times New Roman" w:ascii="Times New Roman" w:hAnsi="Times New Roman"/>
          <w:sz w:val="24"/>
          <w:szCs w:val="24"/>
        </w:rPr>
        <w:t>montaż korony nasłupowej w miejscu wskazanym przez Zamawiającego,</w:t>
      </w:r>
    </w:p>
    <w:p>
      <w:pPr>
        <w:pStyle w:val="Normal"/>
        <w:numPr>
          <w:ilvl w:val="0"/>
          <w:numId w:val="3"/>
        </w:numPr>
        <w:tabs>
          <w:tab w:val="clear" w:pos="720"/>
          <w:tab w:val="left" w:pos="210" w:leader="none"/>
        </w:tabs>
        <w:spacing w:lineRule="auto" w:line="240"/>
        <w:jc w:val="both"/>
        <w:rPr>
          <w:rFonts w:ascii="Times New Roman" w:hAnsi="Times New Roman"/>
          <w:sz w:val="24"/>
          <w:szCs w:val="24"/>
        </w:rPr>
      </w:pPr>
      <w:r>
        <w:rPr>
          <w:rFonts w:eastAsia="Times New Roman" w:cs="Times New Roman" w:ascii="Times New Roman" w:hAnsi="Times New Roman"/>
          <w:sz w:val="24"/>
          <w:szCs w:val="24"/>
        </w:rPr>
        <w:t>montaż kurtyny świetlnej – rondo Sybiraków,</w:t>
      </w:r>
    </w:p>
    <w:p>
      <w:pPr>
        <w:pStyle w:val="Normal"/>
        <w:numPr>
          <w:ilvl w:val="0"/>
          <w:numId w:val="3"/>
        </w:numPr>
        <w:tabs>
          <w:tab w:val="clear" w:pos="720"/>
          <w:tab w:val="left" w:pos="210" w:leader="none"/>
        </w:tabs>
        <w:spacing w:lineRule="auto" w:line="2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montaż napisu świetlnego,</w:t>
      </w:r>
    </w:p>
    <w:p>
      <w:pPr>
        <w:pStyle w:val="BodyText"/>
        <w:widowControl w:val="false"/>
        <w:numPr>
          <w:ilvl w:val="0"/>
          <w:numId w:val="3"/>
        </w:numPr>
        <w:tabs>
          <w:tab w:val="clear" w:pos="720"/>
          <w:tab w:val="left" w:pos="210" w:leader="none"/>
        </w:tabs>
        <w:spacing w:lineRule="auto" w:line="240" w:before="0" w:after="0"/>
        <w:jc w:val="both"/>
        <w:rPr>
          <w:rFonts w:ascii="Times New Roman" w:hAnsi="Times New Roman" w:eastAsia="Times New Roman" w:cs="Times New Roman"/>
          <w:sz w:val="24"/>
          <w:szCs w:val="24"/>
        </w:rPr>
      </w:pPr>
      <w:r>
        <w:rPr>
          <w:rFonts w:eastAsia="Times New Roman" w:cs="Times New Roman" w:ascii="Times New Roman" w:hAnsi="Times New Roman"/>
          <w:b w:val="false"/>
          <w:color w:val="000000"/>
          <w:sz w:val="24"/>
          <w:szCs w:val="24"/>
          <w:lang w:val="pl-PL"/>
        </w:rPr>
        <w:t>montaż fontanny świetlnej w niecce fontanny miejskiej na konstrukcji wynoszącej ją na poziom płyt posadzki okalających nieckę,</w:t>
      </w:r>
    </w:p>
    <w:p>
      <w:pPr>
        <w:pStyle w:val="Normal"/>
        <w:numPr>
          <w:ilvl w:val="0"/>
          <w:numId w:val="3"/>
        </w:numPr>
        <w:tabs>
          <w:tab w:val="clear" w:pos="720"/>
          <w:tab w:val="left" w:pos="210" w:leader="none"/>
        </w:tabs>
        <w:spacing w:lineRule="auto" w:line="2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montaż zajączka wielkanocnego i ramki wielkanocnej na Placu Wolności, </w:t>
      </w:r>
    </w:p>
    <w:p>
      <w:pPr>
        <w:pStyle w:val="Normal"/>
        <w:numPr>
          <w:ilvl w:val="0"/>
          <w:numId w:val="3"/>
        </w:numPr>
        <w:tabs>
          <w:tab w:val="clear" w:pos="720"/>
          <w:tab w:val="left" w:pos="210" w:leader="none"/>
        </w:tabs>
        <w:spacing w:lineRule="auto" w:line="240"/>
        <w:jc w:val="both"/>
        <w:rPr>
          <w:rFonts w:ascii="Times New Roman" w:hAnsi="Times New Roman" w:eastAsia="Times New Roman" w:cs="Times New Roman"/>
          <w:color w:val="000000"/>
          <w:sz w:val="24"/>
          <w:szCs w:val="24"/>
          <w:lang w:eastAsia="zxx" w:bidi="zxx"/>
        </w:rPr>
      </w:pPr>
      <w:r>
        <w:rPr>
          <w:rFonts w:eastAsia="Times New Roman" w:cs="Times New Roman" w:ascii="Times New Roman" w:hAnsi="Times New Roman"/>
          <w:color w:val="000000"/>
          <w:sz w:val="24"/>
          <w:szCs w:val="24"/>
          <w:lang w:eastAsia="zxx" w:bidi="zxx"/>
        </w:rPr>
        <w:t xml:space="preserve">demontaż wyżej wymienionych elementów dekoracji świątecznej i ich zmagazynowanie w miejscu wskazanym przez Zamawiającego,   </w:t>
      </w:r>
    </w:p>
    <w:p>
      <w:pPr>
        <w:pStyle w:val="Normal"/>
        <w:tabs>
          <w:tab w:val="clear" w:pos="720"/>
          <w:tab w:val="left" w:pos="210" w:leader="none"/>
        </w:tabs>
        <w:spacing w:lineRule="atLeast" w:line="100" w:before="0" w:after="120"/>
        <w:jc w:val="both"/>
        <w:rPr>
          <w:rFonts w:ascii="Times New Roman" w:hAnsi="Times New Roman" w:eastAsia="Times New Roman" w:cs="Times New Roman"/>
          <w:iCs/>
          <w:color w:val="000000"/>
          <w:sz w:val="24"/>
          <w:szCs w:val="24"/>
          <w:lang w:eastAsia="zxx" w:bidi="zxx"/>
        </w:rPr>
      </w:pPr>
      <w:r>
        <w:rPr>
          <w:rFonts w:eastAsia="Times New Roman" w:cs="Times New Roman" w:ascii="Times New Roman" w:hAnsi="Times New Roman"/>
          <w:iCs/>
          <w:color w:val="000000"/>
          <w:sz w:val="24"/>
          <w:szCs w:val="24"/>
          <w:lang w:eastAsia="zxx" w:bidi="zxx"/>
        </w:rPr>
        <w:t xml:space="preserve">Lokalizację poszczególnych elementów dekoracji należy uzgodnić z Zamawiającym przed ich montażem. </w:t>
      </w:r>
    </w:p>
    <w:p>
      <w:pPr>
        <w:pStyle w:val="Normal"/>
        <w:tabs>
          <w:tab w:val="clear" w:pos="720"/>
          <w:tab w:val="left" w:pos="210" w:leader="none"/>
        </w:tabs>
        <w:spacing w:lineRule="atLeast" w:line="100" w:before="0" w:after="120"/>
        <w:jc w:val="both"/>
        <w:rPr>
          <w:rFonts w:ascii="Times New Roman" w:hAnsi="Times New Roman"/>
          <w:sz w:val="24"/>
          <w:szCs w:val="24"/>
        </w:rPr>
      </w:pPr>
      <w:r>
        <w:rPr>
          <w:rFonts w:eastAsia="Times New Roman" w:cs="Times New Roman" w:ascii="Times New Roman" w:hAnsi="Times New Roman"/>
          <w:iCs/>
          <w:color w:val="000000"/>
          <w:sz w:val="24"/>
          <w:szCs w:val="24"/>
          <w:lang w:eastAsia="zxx" w:bidi="zxx"/>
        </w:rPr>
        <w:t xml:space="preserve">Wykonawca zobowiązany jest do utrzymywania zainstalowanych w terminie od 3 grudnia dekoracji świątecznych w stałej sprawności technicznej do dnia 12 stycznia włącznie oraz ich demontażu i i ich zmagazynowania w miejscu wskazanym przez Zamawiającego. </w:t>
      </w:r>
    </w:p>
    <w:p>
      <w:pPr>
        <w:pStyle w:val="Normal"/>
        <w:tabs>
          <w:tab w:val="clear" w:pos="720"/>
          <w:tab w:val="left" w:pos="210" w:leader="none"/>
        </w:tabs>
        <w:spacing w:lineRule="atLeast" w:line="100" w:before="0" w:after="120"/>
        <w:jc w:val="both"/>
        <w:rPr>
          <w:rFonts w:ascii="Times New Roman" w:hAnsi="Times New Roman"/>
          <w:sz w:val="24"/>
          <w:szCs w:val="24"/>
        </w:rPr>
      </w:pPr>
      <w:r>
        <w:rPr>
          <w:rFonts w:eastAsia="Times New Roman" w:cs="Times New Roman" w:ascii="Times New Roman" w:hAnsi="Times New Roman"/>
          <w:iCs/>
          <w:color w:val="000000"/>
          <w:sz w:val="24"/>
          <w:szCs w:val="24"/>
          <w:lang w:eastAsia="zxx" w:bidi="zxx"/>
        </w:rPr>
        <w:t xml:space="preserve">Wykonawca zobowiązany będzie do wykonania dekoracji miasta na okres świąteczny 2026/2027            w terminie do 3 grudnia  2026 roku. </w:t>
      </w:r>
    </w:p>
    <w:p>
      <w:pPr>
        <w:pStyle w:val="Normal"/>
        <w:tabs>
          <w:tab w:val="clear" w:pos="720"/>
          <w:tab w:val="left" w:pos="210" w:leader="none"/>
        </w:tabs>
        <w:spacing w:lineRule="atLeast" w:line="100" w:before="0" w:after="120"/>
        <w:jc w:val="both"/>
        <w:rPr>
          <w:rFonts w:ascii="Times New Roman" w:hAnsi="Times New Roman"/>
          <w:sz w:val="24"/>
          <w:szCs w:val="24"/>
        </w:rPr>
      </w:pPr>
      <w:r>
        <w:rPr>
          <w:rFonts w:eastAsia="Times New Roman" w:cs="Times New Roman" w:ascii="Times New Roman" w:hAnsi="Times New Roman"/>
          <w:iCs/>
          <w:color w:val="000000"/>
          <w:sz w:val="24"/>
          <w:szCs w:val="24"/>
          <w:lang w:eastAsia="zxx" w:bidi="zxx"/>
        </w:rPr>
        <w:t>Dekoracja  wielkanocna – ramka i zajączek powinna być zamontowana  w miejscu wskazanym przez Zamawiającego w poniedziałek wielkiego tygodnia i zdemontowana w poniedziałek po świętach Wielkiej Nocy.</w:t>
      </w:r>
    </w:p>
    <w:p>
      <w:pPr>
        <w:pStyle w:val="Normal"/>
        <w:tabs>
          <w:tab w:val="clear" w:pos="720"/>
          <w:tab w:val="left" w:pos="210" w:leader="none"/>
        </w:tabs>
        <w:spacing w:lineRule="atLeast" w:line="100" w:before="0" w:after="120"/>
        <w:rPr>
          <w:rFonts w:ascii="Times New Roman" w:hAnsi="Times New Roman" w:eastAsia="Times New Roman" w:cs="Times New Roman"/>
          <w:iCs/>
          <w:color w:val="000000"/>
          <w:sz w:val="24"/>
          <w:szCs w:val="24"/>
          <w:lang w:eastAsia="zxx" w:bidi="zxx"/>
        </w:rPr>
      </w:pPr>
      <w:r>
        <w:rPr>
          <w:rFonts w:eastAsia="Times New Roman" w:cs="Times New Roman" w:ascii="Times New Roman" w:hAnsi="Times New Roman"/>
          <w:iCs/>
          <w:color w:val="000000"/>
          <w:sz w:val="24"/>
          <w:szCs w:val="24"/>
          <w:lang w:eastAsia="zxx" w:bidi="zxx"/>
        </w:rPr>
      </w:r>
    </w:p>
    <w:p>
      <w:pPr>
        <w:pStyle w:val="Normal"/>
        <w:tabs>
          <w:tab w:val="clear" w:pos="720"/>
          <w:tab w:val="left" w:pos="210" w:leader="none"/>
        </w:tabs>
        <w:spacing w:lineRule="atLeast" w:line="100" w:before="0" w:after="120"/>
        <w:rPr>
          <w:rFonts w:ascii="Times New Roman" w:hAnsi="Times New Roman"/>
          <w:sz w:val="24"/>
          <w:szCs w:val="24"/>
        </w:rPr>
      </w:pPr>
      <w:r>
        <w:rPr>
          <w:rFonts w:eastAsia="Times New Roman" w:cs="Times New Roman" w:ascii="Times New Roman" w:hAnsi="Times New Roman"/>
          <w:iCs/>
          <w:color w:val="000000"/>
          <w:sz w:val="24"/>
          <w:szCs w:val="24"/>
          <w:lang w:eastAsia="zxx" w:bidi="zxx"/>
        </w:rPr>
        <w:t xml:space="preserve">6. </w:t>
      </w:r>
      <w:r>
        <w:rPr>
          <w:rFonts w:eastAsia="Times New Roman" w:cs="Times New Roman" w:ascii="Times New Roman" w:hAnsi="Times New Roman"/>
          <w:b/>
          <w:bCs/>
          <w:iCs/>
          <w:color w:val="000000"/>
          <w:sz w:val="24"/>
          <w:szCs w:val="24"/>
          <w:lang w:eastAsia="zxx" w:bidi="zxx"/>
        </w:rPr>
        <w:t>Wzory elementów dekoracji świątecznej</w:t>
      </w:r>
    </w:p>
    <w:p>
      <w:pPr>
        <w:pStyle w:val="Normal"/>
        <w:tabs>
          <w:tab w:val="clear" w:pos="720"/>
          <w:tab w:val="left" w:pos="210" w:leader="none"/>
        </w:tabs>
        <w:spacing w:lineRule="atLeast" w:line="100" w:before="0" w:after="120"/>
        <w:rPr>
          <w:rFonts w:ascii="Times New Roman" w:hAnsi="Times New Roman" w:eastAsia="Times New Roman" w:cs="Times New Roman"/>
          <w:b/>
          <w:bCs/>
          <w:i w:val="false"/>
          <w:i w:val="false"/>
          <w:iCs w:val="false"/>
          <w:color w:val="000000"/>
          <w:sz w:val="24"/>
          <w:szCs w:val="24"/>
          <w:u w:val="single"/>
          <w:lang w:eastAsia="zxx" w:bidi="zxx"/>
        </w:rPr>
      </w:pPr>
      <w:r>
        <w:rPr>
          <w:rFonts w:eastAsia="Times New Roman" w:cs="Times New Roman" w:ascii="Times New Roman" w:hAnsi="Times New Roman"/>
          <w:b/>
          <w:bCs/>
          <w:i w:val="false"/>
          <w:iCs w:val="false"/>
          <w:color w:val="000000"/>
          <w:sz w:val="24"/>
          <w:szCs w:val="24"/>
          <w:u w:val="single"/>
          <w:lang w:eastAsia="zxx" w:bidi="zxx"/>
        </w:rPr>
        <w:t>RAMKI NASŁUPOWE I ELEMENTY PRZESTRZENNE</w:t>
      </w:r>
    </w:p>
    <w:p>
      <w:pPr>
        <w:pStyle w:val="Normal"/>
        <w:tabs>
          <w:tab w:val="clear" w:pos="720"/>
          <w:tab w:val="left" w:pos="210" w:leader="none"/>
        </w:tabs>
        <w:spacing w:lineRule="atLeast" w:line="100" w:before="0" w:after="120"/>
        <w:rPr>
          <w:rFonts w:ascii="Calibri" w:hAnsi="Calibri" w:eastAsia="Times New Roman" w:cs="Times New Roman"/>
          <w:iCs/>
          <w:color w:val="000000"/>
          <w:sz w:val="24"/>
          <w:szCs w:val="24"/>
          <w:lang w:eastAsia="zxx" w:bidi="zxx"/>
        </w:rPr>
      </w:pPr>
      <w:r>
        <w:rPr>
          <w:rFonts w:eastAsia="Times New Roman" w:cs="Times New Roman" w:ascii="Calibri" w:hAnsi="Calibri"/>
          <w:iCs/>
          <w:color w:val="000000"/>
          <w:sz w:val="24"/>
          <w:szCs w:val="24"/>
          <w:lang w:eastAsia="zxx" w:bidi="zxx"/>
        </w:rPr>
        <w:t xml:space="preserve">            </w:t>
      </w:r>
    </w:p>
    <w:p>
      <w:pPr>
        <w:pStyle w:val="Normal"/>
        <w:tabs>
          <w:tab w:val="clear" w:pos="720"/>
          <w:tab w:val="left" w:pos="210" w:leader="none"/>
        </w:tabs>
        <w:spacing w:lineRule="atLeast" w:line="100" w:before="0" w:after="120"/>
        <w:rPr>
          <w:rFonts w:ascii="Calibri" w:hAnsi="Calibri"/>
          <w:sz w:val="24"/>
          <w:szCs w:val="24"/>
        </w:rPr>
      </w:pPr>
      <w:r>
        <w:drawing>
          <wp:anchor behindDoc="0" distT="0" distB="0" distL="0" distR="0" simplePos="0" locked="0" layoutInCell="0" allowOverlap="1" relativeHeight="33">
            <wp:simplePos x="0" y="0"/>
            <wp:positionH relativeFrom="column">
              <wp:posOffset>264795</wp:posOffset>
            </wp:positionH>
            <wp:positionV relativeFrom="paragraph">
              <wp:posOffset>-1270</wp:posOffset>
            </wp:positionV>
            <wp:extent cx="5587365" cy="2239645"/>
            <wp:effectExtent l="0" t="0" r="0" b="0"/>
            <wp:wrapTopAndBottom/>
            <wp:docPr id="2" name="grafika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a1" descr=""/>
                    <pic:cNvPicPr>
                      <a:picLocks noChangeAspect="1" noChangeArrowheads="1"/>
                    </pic:cNvPicPr>
                  </pic:nvPicPr>
                  <pic:blipFill>
                    <a:blip r:embed="rId5"/>
                    <a:srcRect l="-103" t="-231" r="-103" b="-231"/>
                    <a:stretch>
                      <a:fillRect/>
                    </a:stretch>
                  </pic:blipFill>
                  <pic:spPr bwMode="auto">
                    <a:xfrm>
                      <a:off x="0" y="0"/>
                      <a:ext cx="5587365" cy="2239645"/>
                    </a:xfrm>
                    <a:prstGeom prst="rect">
                      <a:avLst/>
                    </a:prstGeom>
                  </pic:spPr>
                </pic:pic>
              </a:graphicData>
            </a:graphic>
          </wp:anchor>
        </w:drawing>
      </w:r>
      <w:r>
        <w:rPr>
          <w:rFonts w:eastAsia="Times New Roman" w:cs="Times New Roman" w:ascii="Calibri" w:hAnsi="Calibri"/>
          <w:iCs/>
          <w:color w:val="000000"/>
          <w:sz w:val="24"/>
          <w:szCs w:val="24"/>
          <w:lang w:eastAsia="zxx" w:bidi="zxx"/>
        </w:rPr>
        <w:tab/>
        <w:tab/>
        <w:tab/>
        <w:t xml:space="preserve">  wzór 1 – 4 szt.                          wzór 2 – 7 szt.                     wzór 3 – 3 szt.    </w:t>
      </w:r>
    </w:p>
    <w:p>
      <w:pPr>
        <w:pStyle w:val="Normal"/>
        <w:tabs>
          <w:tab w:val="clear" w:pos="720"/>
          <w:tab w:val="left" w:pos="210" w:leader="none"/>
        </w:tabs>
        <w:spacing w:lineRule="atLeast" w:line="100" w:before="0" w:after="120"/>
        <w:rPr>
          <w:rFonts w:ascii="Calibri" w:hAnsi="Calibri"/>
          <w:sz w:val="24"/>
          <w:szCs w:val="24"/>
        </w:rPr>
      </w:pPr>
      <w:r>
        <w:drawing>
          <wp:anchor behindDoc="0" distT="0" distB="0" distL="0" distR="0" simplePos="0" locked="0" layoutInCell="0" allowOverlap="1" relativeHeight="35">
            <wp:simplePos x="0" y="0"/>
            <wp:positionH relativeFrom="column">
              <wp:posOffset>377190</wp:posOffset>
            </wp:positionH>
            <wp:positionV relativeFrom="paragraph">
              <wp:posOffset>-13335</wp:posOffset>
            </wp:positionV>
            <wp:extent cx="1673860" cy="2282825"/>
            <wp:effectExtent l="0" t="0" r="0" b="0"/>
            <wp:wrapTopAndBottom/>
            <wp:docPr id="3" name="grafika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a2" descr=""/>
                    <pic:cNvPicPr>
                      <a:picLocks noChangeAspect="1" noChangeArrowheads="1"/>
                    </pic:cNvPicPr>
                  </pic:nvPicPr>
                  <pic:blipFill>
                    <a:blip r:embed="rId6"/>
                    <a:srcRect l="-142" t="-73" r="-142" b="-73"/>
                    <a:stretch>
                      <a:fillRect/>
                    </a:stretch>
                  </pic:blipFill>
                  <pic:spPr bwMode="auto">
                    <a:xfrm>
                      <a:off x="0" y="0"/>
                      <a:ext cx="1673860" cy="2282825"/>
                    </a:xfrm>
                    <a:prstGeom prst="rect">
                      <a:avLst/>
                    </a:prstGeom>
                  </pic:spPr>
                </pic:pic>
              </a:graphicData>
            </a:graphic>
          </wp:anchor>
        </w:drawing>
        <w:drawing>
          <wp:anchor behindDoc="0" distT="0" distB="0" distL="0" distR="0" simplePos="0" locked="0" layoutInCell="0" allowOverlap="1" relativeHeight="36">
            <wp:simplePos x="0" y="0"/>
            <wp:positionH relativeFrom="column">
              <wp:posOffset>2407285</wp:posOffset>
            </wp:positionH>
            <wp:positionV relativeFrom="paragraph">
              <wp:posOffset>2540</wp:posOffset>
            </wp:positionV>
            <wp:extent cx="1624965" cy="2276475"/>
            <wp:effectExtent l="0" t="0" r="0" b="0"/>
            <wp:wrapTopAndBottom/>
            <wp:docPr id="4" name="grafika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a3" descr=""/>
                    <pic:cNvPicPr>
                      <a:picLocks noChangeAspect="1" noChangeArrowheads="1"/>
                    </pic:cNvPicPr>
                  </pic:nvPicPr>
                  <pic:blipFill>
                    <a:blip r:embed="rId7"/>
                    <a:srcRect l="-70" t="-51" r="-70" b="-51"/>
                    <a:stretch>
                      <a:fillRect/>
                    </a:stretch>
                  </pic:blipFill>
                  <pic:spPr bwMode="auto">
                    <a:xfrm>
                      <a:off x="0" y="0"/>
                      <a:ext cx="1624965" cy="2276475"/>
                    </a:xfrm>
                    <a:prstGeom prst="rect">
                      <a:avLst/>
                    </a:prstGeom>
                  </pic:spPr>
                </pic:pic>
              </a:graphicData>
            </a:graphic>
          </wp:anchor>
        </w:drawing>
        <w:drawing>
          <wp:anchor behindDoc="0" distT="0" distB="0" distL="0" distR="0" simplePos="0" locked="0" layoutInCell="0" allowOverlap="1" relativeHeight="37">
            <wp:simplePos x="0" y="0"/>
            <wp:positionH relativeFrom="column">
              <wp:posOffset>4245610</wp:posOffset>
            </wp:positionH>
            <wp:positionV relativeFrom="paragraph">
              <wp:posOffset>15240</wp:posOffset>
            </wp:positionV>
            <wp:extent cx="1672590" cy="2254250"/>
            <wp:effectExtent l="0" t="0" r="0" b="0"/>
            <wp:wrapTopAndBottom/>
            <wp:docPr id="5" name="grafika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a4" descr=""/>
                    <pic:cNvPicPr>
                      <a:picLocks noChangeAspect="1" noChangeArrowheads="1"/>
                    </pic:cNvPicPr>
                  </pic:nvPicPr>
                  <pic:blipFill>
                    <a:blip r:embed="rId8"/>
                    <a:srcRect l="-70" t="-51" r="-70" b="-51"/>
                    <a:stretch>
                      <a:fillRect/>
                    </a:stretch>
                  </pic:blipFill>
                  <pic:spPr bwMode="auto">
                    <a:xfrm>
                      <a:off x="0" y="0"/>
                      <a:ext cx="1672590" cy="2254250"/>
                    </a:xfrm>
                    <a:prstGeom prst="rect">
                      <a:avLst/>
                    </a:prstGeom>
                  </pic:spPr>
                </pic:pic>
              </a:graphicData>
            </a:graphic>
          </wp:anchor>
        </w:drawing>
      </w:r>
      <w:r>
        <w:rPr>
          <w:rFonts w:eastAsia="Times New Roman" w:cs="Times New Roman" w:ascii="Calibri" w:hAnsi="Calibri"/>
          <w:iCs/>
          <w:color w:val="000000"/>
          <w:sz w:val="24"/>
          <w:szCs w:val="24"/>
          <w:lang w:eastAsia="zxx" w:bidi="zxx"/>
        </w:rPr>
        <w:t xml:space="preserve">                              </w:t>
      </w:r>
      <w:r>
        <w:rPr>
          <w:rFonts w:eastAsia="Times New Roman" w:cs="Times New Roman" w:ascii="Times New Roman" w:hAnsi="Times New Roman"/>
          <w:iCs/>
          <w:color w:val="000000"/>
          <w:sz w:val="24"/>
          <w:szCs w:val="24"/>
          <w:lang w:eastAsia="zxx" w:bidi="zxx"/>
        </w:rPr>
        <w:t xml:space="preserve"> </w:t>
      </w:r>
      <w:r>
        <w:rPr>
          <w:rFonts w:ascii="Times New Roman" w:hAnsi="Times New Roman"/>
          <w:sz w:val="24"/>
          <w:szCs w:val="24"/>
        </w:rPr>
        <w:t>wzór 4 -5 szt.                           wzór 5 – 8 szt.                         wzór 6 – 10 szt.</w:t>
      </w:r>
    </w:p>
    <w:p>
      <w:pPr>
        <w:pStyle w:val="Normal"/>
        <w:tabs>
          <w:tab w:val="clear" w:pos="720"/>
          <w:tab w:val="left" w:pos="210" w:leader="none"/>
        </w:tabs>
        <w:spacing w:lineRule="atLeast" w:line="100" w:before="0" w:after="120"/>
        <w:rPr>
          <w:rFonts w:ascii="Calibri" w:hAnsi="Calibri"/>
          <w:sz w:val="24"/>
          <w:szCs w:val="24"/>
        </w:rPr>
      </w:pPr>
      <w:r>
        <w:drawing>
          <wp:anchor behindDoc="0" distT="0" distB="0" distL="0" distR="0" simplePos="0" locked="0" layoutInCell="0" allowOverlap="1" relativeHeight="34">
            <wp:simplePos x="0" y="0"/>
            <wp:positionH relativeFrom="column">
              <wp:posOffset>167640</wp:posOffset>
            </wp:positionH>
            <wp:positionV relativeFrom="paragraph">
              <wp:posOffset>41910</wp:posOffset>
            </wp:positionV>
            <wp:extent cx="1657985" cy="2243455"/>
            <wp:effectExtent l="0" t="0" r="0" b="0"/>
            <wp:wrapTopAndBottom/>
            <wp:docPr id="6" name="grafika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a5" descr=""/>
                    <pic:cNvPicPr>
                      <a:picLocks noChangeAspect="1" noChangeArrowheads="1"/>
                    </pic:cNvPicPr>
                  </pic:nvPicPr>
                  <pic:blipFill>
                    <a:blip r:embed="rId9"/>
                    <a:srcRect l="-581" t="-383" r="-581" b="-383"/>
                    <a:stretch>
                      <a:fillRect/>
                    </a:stretch>
                  </pic:blipFill>
                  <pic:spPr bwMode="auto">
                    <a:xfrm>
                      <a:off x="0" y="0"/>
                      <a:ext cx="1657985" cy="2243455"/>
                    </a:xfrm>
                    <a:prstGeom prst="rect">
                      <a:avLst/>
                    </a:prstGeom>
                  </pic:spPr>
                </pic:pic>
              </a:graphicData>
            </a:graphic>
          </wp:anchor>
        </w:drawing>
        <w:drawing>
          <wp:anchor behindDoc="0" distT="0" distB="0" distL="0" distR="0" simplePos="0" locked="0" layoutInCell="0" allowOverlap="1" relativeHeight="38">
            <wp:simplePos x="0" y="0"/>
            <wp:positionH relativeFrom="column">
              <wp:posOffset>2421890</wp:posOffset>
            </wp:positionH>
            <wp:positionV relativeFrom="paragraph">
              <wp:posOffset>43180</wp:posOffset>
            </wp:positionV>
            <wp:extent cx="1581785" cy="2178050"/>
            <wp:effectExtent l="0" t="0" r="0" b="0"/>
            <wp:wrapTopAndBottom/>
            <wp:docPr id="7" name="grafika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fika6" descr=""/>
                    <pic:cNvPicPr>
                      <a:picLocks noChangeAspect="1" noChangeArrowheads="1"/>
                    </pic:cNvPicPr>
                  </pic:nvPicPr>
                  <pic:blipFill>
                    <a:blip r:embed="rId10"/>
                    <a:srcRect l="-550" t="-398" r="-550" b="-398"/>
                    <a:stretch>
                      <a:fillRect/>
                    </a:stretch>
                  </pic:blipFill>
                  <pic:spPr bwMode="auto">
                    <a:xfrm>
                      <a:off x="0" y="0"/>
                      <a:ext cx="1581785" cy="2178050"/>
                    </a:xfrm>
                    <a:prstGeom prst="rect">
                      <a:avLst/>
                    </a:prstGeom>
                  </pic:spPr>
                </pic:pic>
              </a:graphicData>
            </a:graphic>
          </wp:anchor>
        </w:drawing>
        <w:drawing>
          <wp:anchor behindDoc="0" distT="0" distB="0" distL="0" distR="0" simplePos="0" locked="0" layoutInCell="0" allowOverlap="1" relativeHeight="39">
            <wp:simplePos x="0" y="0"/>
            <wp:positionH relativeFrom="column">
              <wp:posOffset>4274185</wp:posOffset>
            </wp:positionH>
            <wp:positionV relativeFrom="paragraph">
              <wp:posOffset>57150</wp:posOffset>
            </wp:positionV>
            <wp:extent cx="1605915" cy="2125980"/>
            <wp:effectExtent l="0" t="0" r="0" b="0"/>
            <wp:wrapTopAndBottom/>
            <wp:docPr id="8" name="grafika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fika7" descr=""/>
                    <pic:cNvPicPr>
                      <a:picLocks noChangeAspect="1" noChangeArrowheads="1"/>
                    </pic:cNvPicPr>
                  </pic:nvPicPr>
                  <pic:blipFill>
                    <a:blip r:embed="rId11"/>
                    <a:srcRect l="-636" t="-469" r="-636" b="-469"/>
                    <a:stretch>
                      <a:fillRect/>
                    </a:stretch>
                  </pic:blipFill>
                  <pic:spPr bwMode="auto">
                    <a:xfrm>
                      <a:off x="0" y="0"/>
                      <a:ext cx="1605915" cy="2125980"/>
                    </a:xfrm>
                    <a:prstGeom prst="rect">
                      <a:avLst/>
                    </a:prstGeom>
                  </pic:spPr>
                </pic:pic>
              </a:graphicData>
            </a:graphic>
          </wp:anchor>
        </w:drawing>
      </w:r>
      <w:r>
        <w:rPr>
          <w:rFonts w:eastAsia="Times New Roman" w:cs="Times New Roman" w:ascii="Calibri" w:hAnsi="Calibri"/>
          <w:iCs/>
          <w:color w:val="000000"/>
          <w:sz w:val="24"/>
          <w:szCs w:val="24"/>
          <w:lang w:eastAsia="zxx" w:bidi="zxx"/>
        </w:rPr>
        <w:t xml:space="preserve">                    </w:t>
      </w:r>
      <w:r>
        <w:rPr>
          <w:rFonts w:eastAsia="Times New Roman" w:cs="Times New Roman" w:ascii="Times New Roman" w:hAnsi="Times New Roman"/>
          <w:iCs/>
          <w:color w:val="000000"/>
          <w:sz w:val="24"/>
          <w:szCs w:val="24"/>
          <w:lang w:eastAsia="zxx" w:bidi="zxx"/>
        </w:rPr>
        <w:t xml:space="preserve"> </w:t>
      </w:r>
      <w:r>
        <w:rPr>
          <w:rFonts w:ascii="Times New Roman" w:hAnsi="Times New Roman"/>
          <w:sz w:val="24"/>
          <w:szCs w:val="24"/>
        </w:rPr>
        <w:t>wzór 7 – 16 szt                            wzór 8 -  7 szt.                        wzór 9 – 2 szt.</w:t>
      </w:r>
    </w:p>
    <w:p>
      <w:pPr>
        <w:pStyle w:val="Normal"/>
        <w:tabs>
          <w:tab w:val="clear" w:pos="720"/>
          <w:tab w:val="left" w:pos="210" w:leader="none"/>
        </w:tabs>
        <w:spacing w:lineRule="atLeast" w:line="100" w:before="0" w:after="120"/>
        <w:rPr>
          <w:rFonts w:ascii="Calibri" w:hAnsi="Calibri"/>
          <w:sz w:val="24"/>
          <w:szCs w:val="24"/>
        </w:rPr>
      </w:pPr>
      <w:r>
        <w:rPr>
          <w:rFonts w:ascii="Calibri" w:hAnsi="Calibri"/>
          <w:sz w:val="24"/>
          <w:szCs w:val="24"/>
        </w:rPr>
      </w:r>
    </w:p>
    <w:p>
      <w:pPr>
        <w:pStyle w:val="Normal"/>
        <w:tabs>
          <w:tab w:val="clear" w:pos="720"/>
          <w:tab w:val="left" w:pos="210" w:leader="none"/>
        </w:tabs>
        <w:spacing w:lineRule="atLeast" w:line="100" w:before="0" w:after="120"/>
        <w:rPr>
          <w:rFonts w:ascii="Calibri" w:hAnsi="Calibri"/>
          <w:sz w:val="24"/>
          <w:szCs w:val="24"/>
        </w:rPr>
      </w:pPr>
      <w:r>
        <w:rPr>
          <w:rFonts w:eastAsia="Times New Roman" w:cs="Times New Roman" w:ascii="Calibri" w:hAnsi="Calibri"/>
          <w:iCs/>
          <w:color w:val="000000"/>
          <w:sz w:val="24"/>
          <w:szCs w:val="24"/>
          <w:lang w:eastAsia="zxx" w:bidi="zxx"/>
        </w:rPr>
        <w:drawing>
          <wp:anchor behindDoc="0" distT="0" distB="0" distL="0" distR="0" simplePos="0" locked="0" layoutInCell="0" allowOverlap="1" relativeHeight="40">
            <wp:simplePos x="0" y="0"/>
            <wp:positionH relativeFrom="column">
              <wp:posOffset>245745</wp:posOffset>
            </wp:positionH>
            <wp:positionV relativeFrom="paragraph">
              <wp:posOffset>111125</wp:posOffset>
            </wp:positionV>
            <wp:extent cx="1662430" cy="2446655"/>
            <wp:effectExtent l="0" t="0" r="0" b="0"/>
            <wp:wrapTopAndBottom/>
            <wp:docPr id="9" name="grafika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rafika8" descr=""/>
                    <pic:cNvPicPr>
                      <a:picLocks noChangeAspect="1" noChangeArrowheads="1"/>
                    </pic:cNvPicPr>
                  </pic:nvPicPr>
                  <pic:blipFill>
                    <a:blip r:embed="rId12"/>
                    <a:srcRect l="-599" t="-429" r="-599" b="-429"/>
                    <a:stretch>
                      <a:fillRect/>
                    </a:stretch>
                  </pic:blipFill>
                  <pic:spPr bwMode="auto">
                    <a:xfrm>
                      <a:off x="0" y="0"/>
                      <a:ext cx="1662430" cy="2446655"/>
                    </a:xfrm>
                    <a:prstGeom prst="rect">
                      <a:avLst/>
                    </a:prstGeom>
                  </pic:spPr>
                </pic:pic>
              </a:graphicData>
            </a:graphic>
          </wp:anchor>
        </w:drawing>
        <w:drawing>
          <wp:anchor behindDoc="0" distT="0" distB="0" distL="0" distR="0" simplePos="0" locked="0" layoutInCell="0" allowOverlap="1" relativeHeight="41">
            <wp:simplePos x="0" y="0"/>
            <wp:positionH relativeFrom="column">
              <wp:posOffset>2207260</wp:posOffset>
            </wp:positionH>
            <wp:positionV relativeFrom="paragraph">
              <wp:posOffset>160655</wp:posOffset>
            </wp:positionV>
            <wp:extent cx="1520190" cy="2419350"/>
            <wp:effectExtent l="0" t="0" r="0" b="0"/>
            <wp:wrapTopAndBottom/>
            <wp:docPr id="10" name="grafika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rafika9" descr=""/>
                    <pic:cNvPicPr>
                      <a:picLocks noChangeAspect="1" noChangeArrowheads="1"/>
                    </pic:cNvPicPr>
                  </pic:nvPicPr>
                  <pic:blipFill>
                    <a:blip r:embed="rId13"/>
                    <a:srcRect l="-441" t="-227" r="-441" b="-227"/>
                    <a:stretch>
                      <a:fillRect/>
                    </a:stretch>
                  </pic:blipFill>
                  <pic:spPr bwMode="auto">
                    <a:xfrm>
                      <a:off x="0" y="0"/>
                      <a:ext cx="1520190" cy="2419350"/>
                    </a:xfrm>
                    <a:prstGeom prst="rect">
                      <a:avLst/>
                    </a:prstGeom>
                  </pic:spPr>
                </pic:pic>
              </a:graphicData>
            </a:graphic>
          </wp:anchor>
        </w:drawing>
        <w:drawing>
          <wp:anchor behindDoc="0" distT="0" distB="0" distL="0" distR="0" simplePos="0" locked="0" layoutInCell="0" allowOverlap="1" relativeHeight="42">
            <wp:simplePos x="0" y="0"/>
            <wp:positionH relativeFrom="column">
              <wp:posOffset>4140835</wp:posOffset>
            </wp:positionH>
            <wp:positionV relativeFrom="paragraph">
              <wp:posOffset>180340</wp:posOffset>
            </wp:positionV>
            <wp:extent cx="1501140" cy="2456815"/>
            <wp:effectExtent l="0" t="0" r="0" b="0"/>
            <wp:wrapTopAndBottom/>
            <wp:docPr id="11" name="grafika1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rafika10" descr=""/>
                    <pic:cNvPicPr>
                      <a:picLocks noChangeAspect="1" noChangeArrowheads="1"/>
                    </pic:cNvPicPr>
                  </pic:nvPicPr>
                  <pic:blipFill>
                    <a:blip r:embed="rId14"/>
                    <a:srcRect l="-441" t="-226" r="-441" b="-226"/>
                    <a:stretch>
                      <a:fillRect/>
                    </a:stretch>
                  </pic:blipFill>
                  <pic:spPr bwMode="auto">
                    <a:xfrm>
                      <a:off x="0" y="0"/>
                      <a:ext cx="1501140" cy="2456815"/>
                    </a:xfrm>
                    <a:prstGeom prst="rect">
                      <a:avLst/>
                    </a:prstGeom>
                  </pic:spPr>
                </pic:pic>
              </a:graphicData>
            </a:graphic>
          </wp:anchor>
        </w:drawing>
        <w:t xml:space="preserve">   </w:t>
      </w:r>
      <w:r>
        <w:drawing>
          <wp:anchor behindDoc="0" distT="0" distB="0" distL="0" distR="0" simplePos="0" locked="0" layoutInCell="0" allowOverlap="1" relativeHeight="43">
            <wp:simplePos x="0" y="0"/>
            <wp:positionH relativeFrom="column">
              <wp:posOffset>114935</wp:posOffset>
            </wp:positionH>
            <wp:positionV relativeFrom="paragraph">
              <wp:posOffset>3213735</wp:posOffset>
            </wp:positionV>
            <wp:extent cx="1550035" cy="2312035"/>
            <wp:effectExtent l="0" t="0" r="0" b="0"/>
            <wp:wrapTopAndBottom/>
            <wp:docPr id="12" name="grafika1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grafika11" descr=""/>
                    <pic:cNvPicPr>
                      <a:picLocks noChangeAspect="1" noChangeArrowheads="1"/>
                    </pic:cNvPicPr>
                  </pic:nvPicPr>
                  <pic:blipFill>
                    <a:blip r:embed="rId15"/>
                    <a:srcRect l="-445" t="-226" r="-445" b="-226"/>
                    <a:stretch>
                      <a:fillRect/>
                    </a:stretch>
                  </pic:blipFill>
                  <pic:spPr bwMode="auto">
                    <a:xfrm>
                      <a:off x="0" y="0"/>
                      <a:ext cx="1550035" cy="2312035"/>
                    </a:xfrm>
                    <a:prstGeom prst="rect">
                      <a:avLst/>
                    </a:prstGeom>
                  </pic:spPr>
                </pic:pic>
              </a:graphicData>
            </a:graphic>
          </wp:anchor>
        </w:drawing>
      </w:r>
      <w:r>
        <w:rPr>
          <w:rFonts w:eastAsia="Times New Roman" w:cs="Times New Roman" w:ascii="Calibri" w:hAnsi="Calibri"/>
          <w:iCs/>
          <w:color w:val="000000"/>
          <w:sz w:val="24"/>
          <w:szCs w:val="24"/>
          <w:lang w:eastAsia="zxx" w:bidi="zxx"/>
        </w:rPr>
        <w:t xml:space="preserve">         </w:t>
      </w:r>
      <w:r>
        <w:rPr>
          <w:rFonts w:eastAsia="Times New Roman" w:cs="Times New Roman" w:ascii="Times New Roman" w:hAnsi="Times New Roman"/>
          <w:iCs/>
          <w:color w:val="000000"/>
          <w:sz w:val="24"/>
          <w:szCs w:val="24"/>
          <w:lang w:eastAsia="zxx" w:bidi="zxx"/>
        </w:rPr>
        <w:t xml:space="preserve">  </w:t>
      </w:r>
      <w:r>
        <w:rPr>
          <w:rFonts w:ascii="Times New Roman" w:hAnsi="Times New Roman"/>
          <w:sz w:val="24"/>
          <w:szCs w:val="24"/>
        </w:rPr>
        <w:t>wzór 10 – 3 szt.                        wzór 11- 6 szt.                         wzór 12 – 8 szt.</w:t>
      </w:r>
    </w:p>
    <w:p>
      <w:pPr>
        <w:pStyle w:val="Normal"/>
        <w:tabs>
          <w:tab w:val="clear" w:pos="720"/>
          <w:tab w:val="left" w:pos="210" w:leader="none"/>
        </w:tabs>
        <w:spacing w:lineRule="atLeast" w:line="100" w:before="0" w:after="120"/>
        <w:rPr>
          <w:rFonts w:ascii="Calibri" w:hAnsi="Calibri"/>
          <w:sz w:val="24"/>
          <w:szCs w:val="24"/>
        </w:rPr>
      </w:pPr>
      <w:r>
        <w:drawing>
          <wp:anchor behindDoc="0" distT="0" distB="0" distL="0" distR="0" simplePos="0" locked="0" layoutInCell="0" allowOverlap="1" relativeHeight="48">
            <wp:simplePos x="0" y="0"/>
            <wp:positionH relativeFrom="column">
              <wp:posOffset>2545080</wp:posOffset>
            </wp:positionH>
            <wp:positionV relativeFrom="paragraph">
              <wp:posOffset>375285</wp:posOffset>
            </wp:positionV>
            <wp:extent cx="1654810" cy="2167890"/>
            <wp:effectExtent l="0" t="0" r="0" b="0"/>
            <wp:wrapSquare wrapText="largest"/>
            <wp:docPr id="13" name="Obraz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Obraz7" descr=""/>
                    <pic:cNvPicPr>
                      <a:picLocks noChangeAspect="1" noChangeArrowheads="1"/>
                    </pic:cNvPicPr>
                  </pic:nvPicPr>
                  <pic:blipFill>
                    <a:blip r:embed="rId16"/>
                    <a:stretch>
                      <a:fillRect/>
                    </a:stretch>
                  </pic:blipFill>
                  <pic:spPr bwMode="auto">
                    <a:xfrm>
                      <a:off x="0" y="0"/>
                      <a:ext cx="1654810" cy="2167890"/>
                    </a:xfrm>
                    <a:prstGeom prst="rect">
                      <a:avLst/>
                    </a:prstGeom>
                  </pic:spPr>
                </pic:pic>
              </a:graphicData>
            </a:graphic>
          </wp:anchor>
        </w:drawing>
      </w:r>
      <w:r>
        <w:rPr>
          <w:rFonts w:eastAsia="Times New Roman" w:cs="Times New Roman" w:ascii="Calibri" w:hAnsi="Calibri"/>
          <w:iCs/>
          <w:color w:val="000000"/>
          <w:sz w:val="24"/>
          <w:szCs w:val="24"/>
          <w:lang w:eastAsia="zxx" w:bidi="zxx"/>
        </w:rPr>
        <w:t xml:space="preserve">      </w:t>
      </w:r>
    </w:p>
    <w:p>
      <w:pPr>
        <w:pStyle w:val="Normal"/>
        <w:tabs>
          <w:tab w:val="clear" w:pos="720"/>
          <w:tab w:val="left" w:pos="210" w:leader="none"/>
        </w:tabs>
        <w:spacing w:lineRule="atLeast" w:line="100" w:before="0" w:after="120"/>
        <w:rPr>
          <w:rFonts w:ascii="Calibri" w:hAnsi="Calibri"/>
          <w:sz w:val="24"/>
          <w:szCs w:val="24"/>
        </w:rPr>
      </w:pPr>
      <w:r>
        <w:rPr>
          <w:rFonts w:eastAsia="Times New Roman" w:cs="Times New Roman" w:ascii="Calibri" w:hAnsi="Calibri"/>
          <w:iCs/>
          <w:color w:val="000000"/>
          <w:sz w:val="24"/>
          <w:szCs w:val="24"/>
          <w:lang w:eastAsia="zxx" w:bidi="zxx"/>
        </w:rPr>
        <w:t xml:space="preserve">  </w:t>
      </w:r>
      <w:r>
        <w:rPr>
          <w:rFonts w:eastAsia="Times New Roman" w:cs="Times New Roman" w:ascii="Times New Roman" w:hAnsi="Times New Roman"/>
          <w:iCs/>
          <w:color w:val="000000"/>
          <w:sz w:val="24"/>
          <w:szCs w:val="24"/>
          <w:lang w:eastAsia="zxx" w:bidi="zxx"/>
        </w:rPr>
        <w:t xml:space="preserve"> </w:t>
      </w:r>
      <w:r>
        <w:rPr>
          <w:rFonts w:eastAsia="Times New Roman" w:cs="Times New Roman" w:ascii="Times New Roman" w:hAnsi="Times New Roman"/>
          <w:iCs/>
          <w:color w:val="000000"/>
          <w:sz w:val="24"/>
          <w:szCs w:val="24"/>
          <w:lang w:eastAsia="zxx" w:bidi="zxx"/>
        </w:rPr>
        <w:t>wzór 13 – 8 szt                                 wzór 15 – 10 szt</w:t>
      </w:r>
    </w:p>
    <w:p>
      <w:pPr>
        <w:pStyle w:val="Normal"/>
        <w:tabs>
          <w:tab w:val="clear" w:pos="720"/>
          <w:tab w:val="left" w:pos="210" w:leader="none"/>
        </w:tabs>
        <w:spacing w:lineRule="atLeast" w:line="100" w:before="0" w:after="120"/>
        <w:rPr>
          <w:rFonts w:ascii="Calibri" w:hAnsi="Calibri"/>
          <w:sz w:val="24"/>
          <w:szCs w:val="24"/>
        </w:rPr>
      </w:pPr>
      <w:r>
        <w:rPr>
          <w:rFonts w:ascii="Calibri" w:hAnsi="Calibri"/>
          <w:sz w:val="24"/>
          <w:szCs w:val="24"/>
        </w:rPr>
        <w:drawing>
          <wp:anchor behindDoc="0" distT="0" distB="0" distL="0" distR="0" simplePos="0" locked="0" layoutInCell="0" allowOverlap="1" relativeHeight="44">
            <wp:simplePos x="0" y="0"/>
            <wp:positionH relativeFrom="column">
              <wp:posOffset>245110</wp:posOffset>
            </wp:positionH>
            <wp:positionV relativeFrom="paragraph">
              <wp:posOffset>88265</wp:posOffset>
            </wp:positionV>
            <wp:extent cx="2480310" cy="2259965"/>
            <wp:effectExtent l="0" t="0" r="0" b="0"/>
            <wp:wrapSquare wrapText="largest"/>
            <wp:docPr id="14" name="Obraz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Obraz6" descr=""/>
                    <pic:cNvPicPr>
                      <a:picLocks noChangeAspect="1" noChangeArrowheads="1"/>
                    </pic:cNvPicPr>
                  </pic:nvPicPr>
                  <pic:blipFill>
                    <a:blip r:embed="rId17"/>
                    <a:stretch>
                      <a:fillRect/>
                    </a:stretch>
                  </pic:blipFill>
                  <pic:spPr bwMode="auto">
                    <a:xfrm>
                      <a:off x="0" y="0"/>
                      <a:ext cx="2480310" cy="2259965"/>
                    </a:xfrm>
                    <a:prstGeom prst="rect">
                      <a:avLst/>
                    </a:prstGeom>
                  </pic:spPr>
                </pic:pic>
              </a:graphicData>
            </a:graphic>
          </wp:anchor>
        </w:drawing>
        <w:drawing>
          <wp:anchor behindDoc="0" distT="0" distB="0" distL="0" distR="0" simplePos="0" locked="0" layoutInCell="0" allowOverlap="1" relativeHeight="45">
            <wp:simplePos x="0" y="0"/>
            <wp:positionH relativeFrom="column">
              <wp:posOffset>3535045</wp:posOffset>
            </wp:positionH>
            <wp:positionV relativeFrom="paragraph">
              <wp:posOffset>107950</wp:posOffset>
            </wp:positionV>
            <wp:extent cx="1980565" cy="2267585"/>
            <wp:effectExtent l="0" t="0" r="0" b="0"/>
            <wp:wrapSquare wrapText="largest"/>
            <wp:docPr id="15" name="Obraz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Obraz4" descr=""/>
                    <pic:cNvPicPr>
                      <a:picLocks noChangeAspect="1" noChangeArrowheads="1"/>
                    </pic:cNvPicPr>
                  </pic:nvPicPr>
                  <pic:blipFill>
                    <a:blip r:embed="rId18"/>
                    <a:stretch>
                      <a:fillRect/>
                    </a:stretch>
                  </pic:blipFill>
                  <pic:spPr bwMode="auto">
                    <a:xfrm>
                      <a:off x="0" y="0"/>
                      <a:ext cx="1980565" cy="2267585"/>
                    </a:xfrm>
                    <a:prstGeom prst="rect">
                      <a:avLst/>
                    </a:prstGeom>
                  </pic:spPr>
                </pic:pic>
              </a:graphicData>
            </a:graphic>
          </wp:anchor>
        </w:drawing>
      </w:r>
    </w:p>
    <w:p>
      <w:pPr>
        <w:pStyle w:val="Normal"/>
        <w:tabs>
          <w:tab w:val="clear" w:pos="720"/>
          <w:tab w:val="left" w:pos="210" w:leader="none"/>
        </w:tabs>
        <w:spacing w:lineRule="atLeast" w:line="100" w:before="0" w:after="120"/>
        <w:rPr>
          <w:rFonts w:ascii="Calibri" w:hAnsi="Calibri"/>
          <w:sz w:val="24"/>
          <w:szCs w:val="24"/>
        </w:rPr>
      </w:pPr>
      <w:r>
        <w:rPr>
          <w:rFonts w:ascii="Calibri" w:hAnsi="Calibri"/>
          <w:sz w:val="24"/>
          <w:szCs w:val="24"/>
        </w:rPr>
        <w:t xml:space="preserve">        </w:t>
      </w:r>
      <w:r>
        <w:rPr>
          <w:rFonts w:ascii="Calibri" w:hAnsi="Calibri"/>
          <w:sz w:val="24"/>
          <w:szCs w:val="24"/>
        </w:rPr>
        <w:tab/>
        <w:tab/>
        <w:tab/>
        <w:tab/>
        <w:t xml:space="preserve">         </w:t>
        <w:tab/>
        <w:t xml:space="preserve">   </w:t>
      </w:r>
    </w:p>
    <w:p>
      <w:pPr>
        <w:pStyle w:val="Normal"/>
        <w:tabs>
          <w:tab w:val="clear" w:pos="720"/>
          <w:tab w:val="left" w:pos="210" w:leader="none"/>
        </w:tabs>
        <w:spacing w:lineRule="atLeast" w:line="100" w:before="0" w:after="120"/>
        <w:rPr>
          <w:rFonts w:ascii="Calibri" w:hAnsi="Calibri"/>
          <w:sz w:val="24"/>
          <w:szCs w:val="24"/>
        </w:rPr>
      </w:pPr>
      <w:r>
        <w:rPr>
          <w:rFonts w:ascii="Calibri" w:hAnsi="Calibri"/>
          <w:sz w:val="24"/>
          <w:szCs w:val="24"/>
        </w:rPr>
      </w:r>
    </w:p>
    <w:p>
      <w:pPr>
        <w:pStyle w:val="Normal"/>
        <w:tabs>
          <w:tab w:val="clear" w:pos="720"/>
          <w:tab w:val="left" w:pos="210" w:leader="none"/>
        </w:tabs>
        <w:spacing w:lineRule="atLeast" w:line="100" w:before="0" w:after="120"/>
        <w:rPr>
          <w:rFonts w:ascii="Calibri" w:hAnsi="Calibri"/>
          <w:sz w:val="24"/>
          <w:szCs w:val="24"/>
        </w:rPr>
      </w:pPr>
      <w:r>
        <w:rPr>
          <w:rFonts w:ascii="Calibri" w:hAnsi="Calibri"/>
          <w:sz w:val="24"/>
          <w:szCs w:val="24"/>
        </w:rPr>
      </w:r>
    </w:p>
    <w:p>
      <w:pPr>
        <w:pStyle w:val="Normal"/>
        <w:tabs>
          <w:tab w:val="clear" w:pos="720"/>
          <w:tab w:val="left" w:pos="210" w:leader="none"/>
        </w:tabs>
        <w:spacing w:lineRule="atLeast" w:line="100" w:before="0" w:after="120"/>
        <w:rPr>
          <w:rFonts w:ascii="Calibri" w:hAnsi="Calibri"/>
          <w:sz w:val="24"/>
          <w:szCs w:val="24"/>
        </w:rPr>
      </w:pPr>
      <w:r>
        <w:rPr>
          <w:rFonts w:ascii="Calibri" w:hAnsi="Calibri"/>
          <w:sz w:val="24"/>
          <w:szCs w:val="24"/>
        </w:rPr>
      </w:r>
    </w:p>
    <w:p>
      <w:pPr>
        <w:pStyle w:val="Normal"/>
        <w:tabs>
          <w:tab w:val="clear" w:pos="720"/>
          <w:tab w:val="left" w:pos="210" w:leader="none"/>
        </w:tabs>
        <w:spacing w:lineRule="atLeast" w:line="100" w:before="0" w:after="120"/>
        <w:rPr>
          <w:rFonts w:ascii="Calibri" w:hAnsi="Calibri"/>
          <w:sz w:val="24"/>
          <w:szCs w:val="24"/>
        </w:rPr>
      </w:pPr>
      <w:r>
        <w:rPr>
          <w:rFonts w:ascii="Calibri" w:hAnsi="Calibri"/>
          <w:sz w:val="24"/>
          <w:szCs w:val="24"/>
        </w:rPr>
      </w:r>
    </w:p>
    <w:p>
      <w:pPr>
        <w:pStyle w:val="Normal"/>
        <w:tabs>
          <w:tab w:val="clear" w:pos="720"/>
          <w:tab w:val="left" w:pos="210" w:leader="none"/>
        </w:tabs>
        <w:spacing w:lineRule="atLeast" w:line="100" w:before="0" w:after="120"/>
        <w:rPr>
          <w:rFonts w:ascii="Calibri" w:hAnsi="Calibri"/>
          <w:sz w:val="24"/>
          <w:szCs w:val="24"/>
        </w:rPr>
      </w:pPr>
      <w:r>
        <w:rPr>
          <w:rFonts w:ascii="Calibri" w:hAnsi="Calibri"/>
          <w:sz w:val="24"/>
          <w:szCs w:val="24"/>
        </w:rPr>
      </w:r>
    </w:p>
    <w:p>
      <w:pPr>
        <w:pStyle w:val="Normal"/>
        <w:tabs>
          <w:tab w:val="clear" w:pos="720"/>
          <w:tab w:val="left" w:pos="210" w:leader="none"/>
        </w:tabs>
        <w:spacing w:lineRule="atLeast" w:line="100" w:before="0" w:after="120"/>
        <w:rPr>
          <w:rFonts w:ascii="Calibri" w:hAnsi="Calibri"/>
          <w:sz w:val="24"/>
          <w:szCs w:val="24"/>
        </w:rPr>
      </w:pPr>
      <w:r>
        <w:rPr>
          <w:rFonts w:ascii="Calibri" w:hAnsi="Calibri"/>
          <w:sz w:val="24"/>
          <w:szCs w:val="24"/>
        </w:rPr>
        <w:t xml:space="preserve"> </w:t>
      </w:r>
    </w:p>
    <w:p>
      <w:pPr>
        <w:pStyle w:val="Normal"/>
        <w:tabs>
          <w:tab w:val="clear" w:pos="720"/>
          <w:tab w:val="left" w:pos="210" w:leader="none"/>
        </w:tabs>
        <w:spacing w:lineRule="atLeast" w:line="100" w:before="0" w:after="120"/>
        <w:rPr>
          <w:rFonts w:ascii="Calibri" w:hAnsi="Calibri"/>
          <w:sz w:val="24"/>
          <w:szCs w:val="24"/>
        </w:rPr>
      </w:pPr>
      <w:r>
        <w:rPr>
          <w:rFonts w:ascii="Calibri" w:hAnsi="Calibri"/>
          <w:sz w:val="24"/>
          <w:szCs w:val="24"/>
        </w:rPr>
      </w:r>
    </w:p>
    <w:p>
      <w:pPr>
        <w:pStyle w:val="Normal"/>
        <w:tabs>
          <w:tab w:val="clear" w:pos="720"/>
          <w:tab w:val="left" w:pos="210" w:leader="none"/>
        </w:tabs>
        <w:spacing w:lineRule="atLeast" w:line="100" w:before="0" w:after="120"/>
        <w:rPr>
          <w:rFonts w:ascii="Calibri" w:hAnsi="Calibri"/>
          <w:sz w:val="24"/>
          <w:szCs w:val="24"/>
        </w:rPr>
      </w:pPr>
      <w:r>
        <w:rPr>
          <w:rFonts w:ascii="Calibri" w:hAnsi="Calibri"/>
          <w:sz w:val="24"/>
          <w:szCs w:val="24"/>
        </w:rPr>
        <w:tab/>
        <w:tab/>
      </w:r>
      <w:r>
        <w:rPr>
          <w:rFonts w:ascii="Times New Roman" w:hAnsi="Times New Roman"/>
          <w:sz w:val="24"/>
          <w:szCs w:val="24"/>
        </w:rPr>
        <w:t>wzór 14 -  5 szt.</w:t>
        <w:tab/>
        <w:t xml:space="preserve">     korona szt 1</w:t>
        <w:tab/>
        <w:tab/>
        <w:tab/>
        <w:t>fontanna świetlna szt 1</w:t>
      </w:r>
    </w:p>
    <w:p>
      <w:pPr>
        <w:pStyle w:val="Normal"/>
        <w:tabs>
          <w:tab w:val="clear" w:pos="720"/>
          <w:tab w:val="left" w:pos="210" w:leader="none"/>
        </w:tabs>
        <w:spacing w:lineRule="atLeast" w:line="100" w:before="0" w:after="120"/>
        <w:rPr>
          <w:rFonts w:ascii="Calibri" w:hAnsi="Calibri"/>
          <w:sz w:val="24"/>
          <w:szCs w:val="24"/>
        </w:rPr>
      </w:pPr>
      <w:r>
        <w:rPr>
          <w:rFonts w:ascii="Calibri" w:hAnsi="Calibri"/>
          <w:sz w:val="24"/>
          <w:szCs w:val="24"/>
        </w:rPr>
      </w:r>
    </w:p>
    <w:p>
      <w:pPr>
        <w:pStyle w:val="Normal"/>
        <w:tabs>
          <w:tab w:val="clear" w:pos="720"/>
          <w:tab w:val="left" w:pos="210" w:leader="none"/>
        </w:tabs>
        <w:spacing w:lineRule="atLeast" w:line="100" w:before="0" w:after="120"/>
        <w:rPr>
          <w:rFonts w:ascii="Calibri" w:hAnsi="Calibri"/>
          <w:sz w:val="24"/>
          <w:szCs w:val="24"/>
        </w:rPr>
      </w:pPr>
      <w:r>
        <w:rPr>
          <w:rFonts w:ascii="Calibri" w:hAnsi="Calibri"/>
          <w:sz w:val="24"/>
          <w:szCs w:val="24"/>
        </w:rPr>
        <w:drawing>
          <wp:anchor behindDoc="0" distT="0" distB="0" distL="0" distR="0" simplePos="0" locked="0" layoutInCell="0" allowOverlap="1" relativeHeight="46">
            <wp:simplePos x="0" y="0"/>
            <wp:positionH relativeFrom="column">
              <wp:posOffset>-76200</wp:posOffset>
            </wp:positionH>
            <wp:positionV relativeFrom="paragraph">
              <wp:posOffset>112395</wp:posOffset>
            </wp:positionV>
            <wp:extent cx="3792220" cy="2218055"/>
            <wp:effectExtent l="0" t="0" r="0" b="0"/>
            <wp:wrapSquare wrapText="largest"/>
            <wp:docPr id="16" name="Obraz2 kopia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Obraz2 kopia 1" descr=""/>
                    <pic:cNvPicPr>
                      <a:picLocks noChangeAspect="1" noChangeArrowheads="1"/>
                    </pic:cNvPicPr>
                  </pic:nvPicPr>
                  <pic:blipFill>
                    <a:blip r:embed="rId19"/>
                    <a:stretch>
                      <a:fillRect/>
                    </a:stretch>
                  </pic:blipFill>
                  <pic:spPr bwMode="auto">
                    <a:xfrm>
                      <a:off x="0" y="0"/>
                      <a:ext cx="3792220" cy="2218055"/>
                    </a:xfrm>
                    <a:prstGeom prst="rect">
                      <a:avLst/>
                    </a:prstGeom>
                  </pic:spPr>
                </pic:pic>
              </a:graphicData>
            </a:graphic>
          </wp:anchor>
        </w:drawing>
      </w:r>
    </w:p>
    <w:p>
      <w:pPr>
        <w:pStyle w:val="Normal"/>
        <w:tabs>
          <w:tab w:val="clear" w:pos="720"/>
          <w:tab w:val="left" w:pos="210" w:leader="none"/>
        </w:tabs>
        <w:spacing w:lineRule="atLeast" w:line="100" w:before="0" w:after="120"/>
        <w:rPr>
          <w:rFonts w:ascii="Calibri" w:hAnsi="Calibri"/>
          <w:sz w:val="24"/>
          <w:szCs w:val="24"/>
        </w:rPr>
      </w:pPr>
      <w:r>
        <w:rPr>
          <w:rFonts w:ascii="Calibri" w:hAnsi="Calibri"/>
          <w:sz w:val="24"/>
          <w:szCs w:val="24"/>
        </w:rPr>
      </w:r>
    </w:p>
    <w:p>
      <w:pPr>
        <w:pStyle w:val="Normal"/>
        <w:tabs>
          <w:tab w:val="clear" w:pos="720"/>
          <w:tab w:val="left" w:pos="210" w:leader="none"/>
        </w:tabs>
        <w:spacing w:lineRule="atLeast" w:line="100" w:before="0" w:after="120"/>
        <w:rPr>
          <w:rFonts w:ascii="Calibri" w:hAnsi="Calibri"/>
          <w:sz w:val="24"/>
          <w:szCs w:val="24"/>
        </w:rPr>
      </w:pPr>
      <w:r>
        <w:rPr>
          <w:rFonts w:ascii="Calibri" w:hAnsi="Calibri"/>
          <w:sz w:val="24"/>
          <w:szCs w:val="24"/>
        </w:rPr>
      </w:r>
    </w:p>
    <w:p>
      <w:pPr>
        <w:pStyle w:val="Normal"/>
        <w:tabs>
          <w:tab w:val="clear" w:pos="720"/>
          <w:tab w:val="left" w:pos="210" w:leader="none"/>
        </w:tabs>
        <w:spacing w:lineRule="atLeast" w:line="100" w:before="0" w:after="120"/>
        <w:rPr>
          <w:rFonts w:ascii="Calibri" w:hAnsi="Calibri"/>
          <w:sz w:val="24"/>
          <w:szCs w:val="24"/>
        </w:rPr>
      </w:pPr>
      <w:r>
        <w:rPr>
          <w:rFonts w:ascii="Calibri" w:hAnsi="Calibri"/>
          <w:sz w:val="24"/>
          <w:szCs w:val="24"/>
        </w:rPr>
      </w:r>
    </w:p>
    <w:p>
      <w:pPr>
        <w:pStyle w:val="Normal"/>
        <w:tabs>
          <w:tab w:val="clear" w:pos="720"/>
          <w:tab w:val="left" w:pos="210" w:leader="none"/>
        </w:tabs>
        <w:spacing w:lineRule="atLeast" w:line="100" w:before="0" w:after="120"/>
        <w:rPr>
          <w:rFonts w:ascii="Calibri" w:hAnsi="Calibri"/>
          <w:sz w:val="24"/>
          <w:szCs w:val="24"/>
        </w:rPr>
      </w:pPr>
      <w:r>
        <w:rPr>
          <w:rFonts w:ascii="Calibri" w:hAnsi="Calibri"/>
          <w:sz w:val="24"/>
          <w:szCs w:val="24"/>
        </w:rPr>
      </w:r>
    </w:p>
    <w:p>
      <w:pPr>
        <w:pStyle w:val="Normal"/>
        <w:tabs>
          <w:tab w:val="clear" w:pos="720"/>
          <w:tab w:val="left" w:pos="210" w:leader="none"/>
        </w:tabs>
        <w:spacing w:lineRule="atLeast" w:line="100" w:before="0" w:after="120"/>
        <w:rPr>
          <w:rFonts w:ascii="Calibri" w:hAnsi="Calibri"/>
          <w:sz w:val="24"/>
          <w:szCs w:val="24"/>
        </w:rPr>
      </w:pPr>
      <w:r>
        <w:rPr>
          <w:rFonts w:ascii="Calibri" w:hAnsi="Calibri"/>
          <w:sz w:val="24"/>
          <w:szCs w:val="24"/>
        </w:rPr>
      </w:r>
    </w:p>
    <w:p>
      <w:pPr>
        <w:pStyle w:val="Normal"/>
        <w:tabs>
          <w:tab w:val="clear" w:pos="720"/>
          <w:tab w:val="left" w:pos="210" w:leader="none"/>
        </w:tabs>
        <w:spacing w:lineRule="atLeast" w:line="100" w:before="0" w:after="120"/>
        <w:rPr>
          <w:rFonts w:ascii="Calibri" w:hAnsi="Calibri"/>
          <w:sz w:val="24"/>
          <w:szCs w:val="24"/>
        </w:rPr>
      </w:pPr>
      <w:r>
        <w:rPr>
          <w:rFonts w:ascii="Calibri" w:hAnsi="Calibri"/>
          <w:sz w:val="24"/>
          <w:szCs w:val="24"/>
        </w:rPr>
      </w:r>
    </w:p>
    <w:p>
      <w:pPr>
        <w:pStyle w:val="Normal"/>
        <w:tabs>
          <w:tab w:val="clear" w:pos="720"/>
          <w:tab w:val="left" w:pos="210" w:leader="none"/>
        </w:tabs>
        <w:spacing w:lineRule="atLeast" w:line="100" w:before="0" w:after="120"/>
        <w:rPr>
          <w:rFonts w:ascii="Calibri" w:hAnsi="Calibri"/>
          <w:sz w:val="24"/>
          <w:szCs w:val="24"/>
        </w:rPr>
      </w:pPr>
      <w:r>
        <w:rPr>
          <w:rFonts w:ascii="Calibri" w:hAnsi="Calibri"/>
          <w:sz w:val="24"/>
          <w:szCs w:val="24"/>
        </w:rPr>
      </w:r>
    </w:p>
    <w:p>
      <w:pPr>
        <w:pStyle w:val="Normal"/>
        <w:tabs>
          <w:tab w:val="clear" w:pos="720"/>
          <w:tab w:val="left" w:pos="210" w:leader="none"/>
        </w:tabs>
        <w:spacing w:lineRule="atLeast" w:line="100" w:before="0" w:after="120"/>
        <w:rPr>
          <w:rFonts w:ascii="Calibri" w:hAnsi="Calibri"/>
          <w:sz w:val="24"/>
          <w:szCs w:val="24"/>
        </w:rPr>
      </w:pPr>
      <w:r>
        <w:rPr>
          <w:rFonts w:ascii="Calibri" w:hAnsi="Calibri"/>
          <w:sz w:val="24"/>
          <w:szCs w:val="24"/>
        </w:rPr>
      </w:r>
    </w:p>
    <w:p>
      <w:pPr>
        <w:pStyle w:val="Normal"/>
        <w:tabs>
          <w:tab w:val="clear" w:pos="720"/>
          <w:tab w:val="left" w:pos="210" w:leader="none"/>
        </w:tabs>
        <w:spacing w:lineRule="atLeast" w:line="100" w:before="0" w:after="120"/>
        <w:rPr>
          <w:rFonts w:ascii="Calibri" w:hAnsi="Calibri"/>
          <w:sz w:val="24"/>
          <w:szCs w:val="24"/>
        </w:rPr>
      </w:pPr>
      <w:r>
        <w:rPr>
          <w:rFonts w:ascii="Calibri" w:hAnsi="Calibri"/>
          <w:sz w:val="24"/>
          <w:szCs w:val="24"/>
        </w:rPr>
      </w:r>
    </w:p>
    <w:p>
      <w:pPr>
        <w:pStyle w:val="Normal"/>
        <w:tabs>
          <w:tab w:val="clear" w:pos="720"/>
          <w:tab w:val="left" w:pos="210" w:leader="none"/>
        </w:tabs>
        <w:spacing w:lineRule="atLeast" w:line="100" w:before="0" w:after="120"/>
        <w:rPr>
          <w:rFonts w:ascii="Times New Roman" w:hAnsi="Times New Roman"/>
          <w:sz w:val="24"/>
          <w:szCs w:val="24"/>
        </w:rPr>
      </w:pPr>
      <w:r>
        <w:rPr>
          <w:rFonts w:eastAsia="Times New Roman" w:cs="Times New Roman" w:ascii="Times New Roman" w:hAnsi="Times New Roman"/>
          <w:iCs/>
          <w:color w:val="000000"/>
          <w:sz w:val="24"/>
          <w:szCs w:val="24"/>
          <w:lang w:eastAsia="zxx" w:bidi="zxx"/>
        </w:rPr>
        <w:t xml:space="preserve"> </w:t>
      </w:r>
      <w:r>
        <w:rPr>
          <w:rFonts w:eastAsia="Times New Roman" w:cs="Times New Roman" w:ascii="Times New Roman" w:hAnsi="Times New Roman"/>
          <w:iCs/>
          <w:color w:val="000000"/>
          <w:sz w:val="24"/>
          <w:szCs w:val="24"/>
          <w:lang w:eastAsia="zxx" w:bidi="zxx"/>
        </w:rPr>
        <w:t xml:space="preserve">bombka 3D 2m  </w:t>
        <w:tab/>
        <w:tab/>
        <w:t>bombka 3D 5m</w:t>
        <w:tab/>
        <w:tab/>
        <w:tab/>
        <w:tab/>
        <w:t xml:space="preserve"> </w:t>
      </w:r>
    </w:p>
    <w:p>
      <w:pPr>
        <w:pStyle w:val="Normal"/>
        <w:tabs>
          <w:tab w:val="clear" w:pos="720"/>
          <w:tab w:val="left" w:pos="210" w:leader="none"/>
        </w:tabs>
        <w:spacing w:lineRule="atLeast" w:line="100" w:before="0" w:after="120"/>
        <w:rPr>
          <w:rFonts w:ascii="Calibri" w:hAnsi="Calibri"/>
          <w:sz w:val="24"/>
          <w:szCs w:val="24"/>
        </w:rPr>
      </w:pPr>
      <w:r>
        <w:rPr>
          <w:rFonts w:ascii="Calibri" w:hAnsi="Calibri"/>
          <w:sz w:val="24"/>
          <w:szCs w:val="24"/>
        </w:rPr>
        <w:drawing>
          <wp:anchor behindDoc="0" distT="0" distB="0" distL="0" distR="0" simplePos="0" locked="0" layoutInCell="1" allowOverlap="1" relativeHeight="47">
            <wp:simplePos x="0" y="0"/>
            <wp:positionH relativeFrom="column">
              <wp:posOffset>95885</wp:posOffset>
            </wp:positionH>
            <wp:positionV relativeFrom="paragraph">
              <wp:posOffset>85090</wp:posOffset>
            </wp:positionV>
            <wp:extent cx="5687060" cy="847725"/>
            <wp:effectExtent l="0" t="0" r="0" b="0"/>
            <wp:wrapNone/>
            <wp:docPr id="17" name="Kształt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Kształt2" descr=""/>
                    <pic:cNvPicPr>
                      <a:picLocks noChangeAspect="1" noChangeArrowheads="1"/>
                    </pic:cNvPicPr>
                  </pic:nvPicPr>
                  <pic:blipFill>
                    <a:blip r:embed="rId20"/>
                    <a:stretch>
                      <a:fillRect/>
                    </a:stretch>
                  </pic:blipFill>
                  <pic:spPr bwMode="auto">
                    <a:xfrm>
                      <a:off x="0" y="0"/>
                      <a:ext cx="5687060" cy="847725"/>
                    </a:xfrm>
                    <a:prstGeom prst="rect">
                      <a:avLst/>
                    </a:prstGeom>
                  </pic:spPr>
                </pic:pic>
              </a:graphicData>
            </a:graphic>
          </wp:anchor>
        </w:drawing>
      </w:r>
    </w:p>
    <w:p>
      <w:pPr>
        <w:pStyle w:val="Normal"/>
        <w:tabs>
          <w:tab w:val="clear" w:pos="720"/>
          <w:tab w:val="left" w:pos="210" w:leader="none"/>
        </w:tabs>
        <w:spacing w:lineRule="atLeast" w:line="100" w:before="0" w:after="120"/>
        <w:rPr>
          <w:rFonts w:ascii="Calibri" w:hAnsi="Calibri"/>
          <w:sz w:val="24"/>
          <w:szCs w:val="24"/>
        </w:rPr>
      </w:pPr>
      <w:r>
        <w:rPr>
          <w:rFonts w:ascii="Calibri" w:hAnsi="Calibri"/>
          <w:sz w:val="24"/>
          <w:szCs w:val="24"/>
        </w:rPr>
      </w:r>
    </w:p>
    <w:p>
      <w:pPr>
        <w:pStyle w:val="Normal"/>
        <w:tabs>
          <w:tab w:val="clear" w:pos="720"/>
          <w:tab w:val="left" w:pos="210" w:leader="none"/>
        </w:tabs>
        <w:spacing w:lineRule="atLeast" w:line="100" w:before="0" w:after="120"/>
        <w:rPr>
          <w:rFonts w:ascii="Calibri" w:hAnsi="Calibri"/>
          <w:sz w:val="24"/>
          <w:szCs w:val="24"/>
        </w:rPr>
      </w:pPr>
      <w:r>
        <w:rPr>
          <w:rFonts w:ascii="Calibri" w:hAnsi="Calibri"/>
          <w:sz w:val="24"/>
          <w:szCs w:val="24"/>
        </w:rPr>
      </w:r>
    </w:p>
    <w:p>
      <w:pPr>
        <w:pStyle w:val="Normal"/>
        <w:tabs>
          <w:tab w:val="clear" w:pos="720"/>
          <w:tab w:val="left" w:pos="210" w:leader="none"/>
        </w:tabs>
        <w:spacing w:lineRule="atLeast" w:line="100" w:before="0" w:after="120"/>
        <w:rPr>
          <w:rFonts w:ascii="Calibri" w:hAnsi="Calibri"/>
          <w:sz w:val="24"/>
          <w:szCs w:val="24"/>
        </w:rPr>
      </w:pPr>
      <w:r>
        <w:rPr>
          <w:rFonts w:ascii="Calibri" w:hAnsi="Calibri"/>
          <w:sz w:val="24"/>
          <w:szCs w:val="24"/>
        </w:rPr>
      </w:r>
    </w:p>
    <w:p>
      <w:pPr>
        <w:pStyle w:val="Normal"/>
        <w:tabs>
          <w:tab w:val="clear" w:pos="720"/>
          <w:tab w:val="left" w:pos="210" w:leader="none"/>
        </w:tabs>
        <w:spacing w:lineRule="atLeast" w:line="100" w:before="0" w:after="120"/>
        <w:rPr>
          <w:rFonts w:ascii="Calibri" w:hAnsi="Calibri"/>
          <w:sz w:val="24"/>
          <w:szCs w:val="24"/>
        </w:rPr>
      </w:pPr>
      <w:r>
        <w:rPr>
          <w:rFonts w:ascii="Calibri" w:hAnsi="Calibri"/>
          <w:sz w:val="24"/>
          <w:szCs w:val="24"/>
        </w:rPr>
        <w:tab/>
        <w:tab/>
        <w:tab/>
        <w:tab/>
        <w:tab/>
        <w:tab/>
      </w:r>
      <w:r>
        <w:rPr>
          <w:rFonts w:ascii="Times New Roman" w:hAnsi="Times New Roman"/>
          <w:sz w:val="24"/>
          <w:szCs w:val="24"/>
        </w:rPr>
        <w:t>napis świetlny</w:t>
      </w:r>
    </w:p>
    <w:p>
      <w:pPr>
        <w:pStyle w:val="Normal"/>
        <w:tabs>
          <w:tab w:val="clear" w:pos="720"/>
          <w:tab w:val="left" w:pos="210" w:leader="none"/>
        </w:tabs>
        <w:spacing w:lineRule="atLeast" w:line="100" w:before="0" w:after="120"/>
        <w:rPr>
          <w:rFonts w:ascii="Times New Roman" w:hAnsi="Times New Roman"/>
          <w:sz w:val="24"/>
          <w:szCs w:val="24"/>
        </w:rPr>
      </w:pPr>
      <w:r>
        <w:rPr>
          <w:rFonts w:ascii="Times New Roman" w:hAnsi="Times New Roman"/>
          <w:sz w:val="24"/>
          <w:szCs w:val="24"/>
        </w:rPr>
        <w:t>DEKORACJE WIELKANOCNE</w:t>
      </w:r>
    </w:p>
    <w:p>
      <w:pPr>
        <w:pStyle w:val="Normal"/>
        <w:tabs>
          <w:tab w:val="clear" w:pos="720"/>
          <w:tab w:val="left" w:pos="210" w:leader="none"/>
        </w:tabs>
        <w:spacing w:lineRule="atLeast" w:line="100" w:before="0" w:after="120"/>
        <w:rPr>
          <w:rFonts w:ascii="Calibri" w:hAnsi="Calibri" w:eastAsia="Times New Roman" w:cs="Times New Roman"/>
          <w:i/>
          <w:i/>
          <w:iCs/>
          <w:color w:val="000000"/>
          <w:sz w:val="24"/>
          <w:szCs w:val="24"/>
          <w:u w:val="single"/>
          <w:lang w:eastAsia="zxx" w:bidi="zxx"/>
        </w:rPr>
      </w:pPr>
      <w:r>
        <w:rPr>
          <w:rFonts w:eastAsia="Times New Roman" w:cs="Times New Roman" w:ascii="Calibri" w:hAnsi="Calibri"/>
          <w:i/>
          <w:iCs/>
          <w:color w:val="000000"/>
          <w:sz w:val="24"/>
          <w:szCs w:val="24"/>
          <w:u w:val="single"/>
          <w:lang w:eastAsia="zxx" w:bidi="zxx"/>
        </w:rPr>
        <w:drawing>
          <wp:anchor behindDoc="0" distT="0" distB="0" distL="0" distR="0" simplePos="0" locked="0" layoutInCell="0" allowOverlap="1" relativeHeight="32">
            <wp:simplePos x="0" y="0"/>
            <wp:positionH relativeFrom="column">
              <wp:posOffset>30480</wp:posOffset>
            </wp:positionH>
            <wp:positionV relativeFrom="paragraph">
              <wp:posOffset>144780</wp:posOffset>
            </wp:positionV>
            <wp:extent cx="5589905" cy="3053080"/>
            <wp:effectExtent l="0" t="0" r="0" b="0"/>
            <wp:wrapSquare wrapText="largest"/>
            <wp:docPr id="18" name="Obraz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Obraz3" descr=""/>
                    <pic:cNvPicPr>
                      <a:picLocks noChangeAspect="1" noChangeArrowheads="1"/>
                    </pic:cNvPicPr>
                  </pic:nvPicPr>
                  <pic:blipFill>
                    <a:blip r:embed="rId21"/>
                    <a:stretch>
                      <a:fillRect/>
                    </a:stretch>
                  </pic:blipFill>
                  <pic:spPr bwMode="auto">
                    <a:xfrm>
                      <a:off x="0" y="0"/>
                      <a:ext cx="5589905" cy="3053080"/>
                    </a:xfrm>
                    <a:prstGeom prst="rect">
                      <a:avLst/>
                    </a:prstGeom>
                  </pic:spPr>
                </pic:pic>
              </a:graphicData>
            </a:graphic>
          </wp:anchor>
        </w:drawing>
      </w:r>
    </w:p>
    <w:p>
      <w:pPr>
        <w:pStyle w:val="Normal"/>
        <w:tabs>
          <w:tab w:val="clear" w:pos="720"/>
          <w:tab w:val="left" w:pos="210" w:leader="none"/>
        </w:tabs>
        <w:spacing w:lineRule="atLeast" w:line="100" w:before="0" w:after="120"/>
        <w:rPr>
          <w:rFonts w:ascii="Calibri" w:hAnsi="Calibri" w:eastAsia="Times New Roman" w:cs="Times New Roman"/>
          <w:i/>
          <w:i/>
          <w:iCs/>
          <w:color w:val="000000"/>
          <w:sz w:val="24"/>
          <w:szCs w:val="24"/>
          <w:u w:val="single"/>
          <w:lang w:eastAsia="zxx" w:bidi="zxx"/>
        </w:rPr>
      </w:pPr>
      <w:r>
        <w:rPr>
          <w:rFonts w:eastAsia="Times New Roman" w:cs="Times New Roman" w:ascii="Calibri" w:hAnsi="Calibri"/>
          <w:i/>
          <w:iCs/>
          <w:color w:val="000000"/>
          <w:sz w:val="24"/>
          <w:szCs w:val="24"/>
          <w:u w:val="single"/>
          <w:lang w:eastAsia="zxx" w:bidi="zxx"/>
        </w:rPr>
      </w:r>
    </w:p>
    <w:p>
      <w:pPr>
        <w:pStyle w:val="Normal"/>
        <w:tabs>
          <w:tab w:val="clear" w:pos="720"/>
          <w:tab w:val="left" w:pos="210" w:leader="none"/>
        </w:tabs>
        <w:spacing w:lineRule="atLeast" w:line="100" w:before="0" w:after="120"/>
        <w:rPr>
          <w:rFonts w:ascii="Calibri" w:hAnsi="Calibri" w:eastAsia="Times New Roman" w:cs="Times New Roman"/>
          <w:i/>
          <w:i/>
          <w:iCs/>
          <w:color w:val="000000"/>
          <w:sz w:val="24"/>
          <w:szCs w:val="24"/>
          <w:u w:val="single"/>
          <w:lang w:eastAsia="zxx" w:bidi="zxx"/>
        </w:rPr>
      </w:pPr>
      <w:r>
        <w:rPr>
          <w:rFonts w:eastAsia="Times New Roman" w:cs="Times New Roman" w:ascii="Calibri" w:hAnsi="Calibri"/>
          <w:i/>
          <w:iCs/>
          <w:color w:val="000000"/>
          <w:sz w:val="24"/>
          <w:szCs w:val="24"/>
          <w:u w:val="single"/>
          <w:lang w:eastAsia="zxx" w:bidi="zxx"/>
        </w:rPr>
      </w:r>
    </w:p>
    <w:p>
      <w:pPr>
        <w:pStyle w:val="Normal"/>
        <w:tabs>
          <w:tab w:val="clear" w:pos="720"/>
          <w:tab w:val="left" w:pos="210" w:leader="none"/>
        </w:tabs>
        <w:spacing w:lineRule="atLeast" w:line="100" w:before="0" w:after="120"/>
        <w:rPr>
          <w:rFonts w:ascii="Calibri" w:hAnsi="Calibri" w:eastAsia="Times New Roman" w:cs="Times New Roman"/>
          <w:i/>
          <w:i/>
          <w:iCs/>
          <w:color w:val="000000"/>
          <w:sz w:val="24"/>
          <w:szCs w:val="24"/>
          <w:u w:val="single"/>
          <w:lang w:eastAsia="zxx" w:bidi="zxx"/>
        </w:rPr>
      </w:pPr>
      <w:r>
        <w:rPr>
          <w:rFonts w:eastAsia="Times New Roman" w:cs="Times New Roman" w:ascii="Calibri" w:hAnsi="Calibri"/>
          <w:i/>
          <w:iCs/>
          <w:color w:val="000000"/>
          <w:sz w:val="24"/>
          <w:szCs w:val="24"/>
          <w:u w:val="single"/>
          <w:lang w:eastAsia="zxx" w:bidi="zxx"/>
        </w:rPr>
      </w:r>
    </w:p>
    <w:p>
      <w:pPr>
        <w:pStyle w:val="Normal"/>
        <w:tabs>
          <w:tab w:val="clear" w:pos="720"/>
          <w:tab w:val="left" w:pos="210" w:leader="none"/>
        </w:tabs>
        <w:spacing w:lineRule="atLeast" w:line="100" w:before="0" w:after="120"/>
        <w:rPr>
          <w:rFonts w:ascii="Calibri" w:hAnsi="Calibri" w:eastAsia="Times New Roman" w:cs="Times New Roman"/>
          <w:i/>
          <w:i/>
          <w:iCs/>
          <w:color w:val="000000"/>
          <w:sz w:val="24"/>
          <w:szCs w:val="24"/>
          <w:u w:val="single"/>
          <w:lang w:eastAsia="zxx" w:bidi="zxx"/>
        </w:rPr>
      </w:pPr>
      <w:r>
        <w:rPr>
          <w:rFonts w:eastAsia="Times New Roman" w:cs="Times New Roman" w:ascii="Calibri" w:hAnsi="Calibri"/>
          <w:i/>
          <w:iCs/>
          <w:color w:val="000000"/>
          <w:sz w:val="24"/>
          <w:szCs w:val="24"/>
          <w:u w:val="single"/>
          <w:lang w:eastAsia="zxx" w:bidi="zxx"/>
        </w:rPr>
      </w:r>
    </w:p>
    <w:p>
      <w:pPr>
        <w:pStyle w:val="Normal"/>
        <w:tabs>
          <w:tab w:val="clear" w:pos="720"/>
          <w:tab w:val="left" w:pos="210" w:leader="none"/>
        </w:tabs>
        <w:spacing w:lineRule="atLeast" w:line="100" w:before="0" w:after="120"/>
        <w:rPr>
          <w:rFonts w:ascii="Calibri" w:hAnsi="Calibri" w:eastAsia="Times New Roman" w:cs="Times New Roman"/>
          <w:i/>
          <w:i/>
          <w:iCs/>
          <w:color w:val="000000"/>
          <w:sz w:val="24"/>
          <w:szCs w:val="24"/>
          <w:u w:val="single"/>
          <w:lang w:eastAsia="zxx" w:bidi="zxx"/>
        </w:rPr>
      </w:pPr>
      <w:r>
        <w:rPr>
          <w:rFonts w:eastAsia="Times New Roman" w:cs="Times New Roman" w:ascii="Calibri" w:hAnsi="Calibri"/>
          <w:i/>
          <w:iCs/>
          <w:color w:val="000000"/>
          <w:sz w:val="24"/>
          <w:szCs w:val="24"/>
          <w:u w:val="single"/>
          <w:lang w:eastAsia="zxx" w:bidi="zxx"/>
        </w:rPr>
      </w:r>
    </w:p>
    <w:p>
      <w:pPr>
        <w:pStyle w:val="Normal"/>
        <w:tabs>
          <w:tab w:val="clear" w:pos="720"/>
          <w:tab w:val="left" w:pos="210" w:leader="none"/>
        </w:tabs>
        <w:spacing w:lineRule="atLeast" w:line="100" w:before="0" w:after="120"/>
        <w:rPr>
          <w:rFonts w:ascii="Calibri" w:hAnsi="Calibri" w:eastAsia="Times New Roman" w:cs="Times New Roman"/>
          <w:i/>
          <w:i/>
          <w:iCs/>
          <w:color w:val="000000"/>
          <w:sz w:val="24"/>
          <w:szCs w:val="24"/>
          <w:u w:val="single"/>
          <w:lang w:eastAsia="zxx" w:bidi="zxx"/>
        </w:rPr>
      </w:pPr>
      <w:r>
        <w:rPr>
          <w:rFonts w:eastAsia="Times New Roman" w:cs="Times New Roman" w:ascii="Calibri" w:hAnsi="Calibri"/>
          <w:i/>
          <w:iCs/>
          <w:color w:val="000000"/>
          <w:sz w:val="24"/>
          <w:szCs w:val="24"/>
          <w:u w:val="single"/>
          <w:lang w:eastAsia="zxx" w:bidi="zxx"/>
        </w:rPr>
      </w:r>
    </w:p>
    <w:p>
      <w:pPr>
        <w:pStyle w:val="Normal"/>
        <w:tabs>
          <w:tab w:val="clear" w:pos="720"/>
          <w:tab w:val="left" w:pos="210" w:leader="none"/>
        </w:tabs>
        <w:spacing w:lineRule="atLeast" w:line="100" w:before="0" w:after="120"/>
        <w:rPr>
          <w:rFonts w:ascii="Calibri" w:hAnsi="Calibri" w:eastAsia="Times New Roman" w:cs="Times New Roman"/>
          <w:i/>
          <w:i/>
          <w:iCs/>
          <w:color w:val="000000"/>
          <w:sz w:val="24"/>
          <w:szCs w:val="24"/>
          <w:u w:val="single"/>
          <w:lang w:eastAsia="zxx" w:bidi="zxx"/>
        </w:rPr>
      </w:pPr>
      <w:r>
        <w:rPr>
          <w:rFonts w:eastAsia="Times New Roman" w:cs="Times New Roman" w:ascii="Calibri" w:hAnsi="Calibri"/>
          <w:i/>
          <w:iCs/>
          <w:color w:val="000000"/>
          <w:sz w:val="24"/>
          <w:szCs w:val="24"/>
          <w:u w:val="single"/>
          <w:lang w:eastAsia="zxx" w:bidi="zxx"/>
        </w:rPr>
      </w:r>
    </w:p>
    <w:p>
      <w:pPr>
        <w:pStyle w:val="Normal"/>
        <w:tabs>
          <w:tab w:val="clear" w:pos="720"/>
          <w:tab w:val="left" w:pos="210" w:leader="none"/>
        </w:tabs>
        <w:spacing w:lineRule="atLeast" w:line="100" w:before="0" w:after="120"/>
        <w:rPr>
          <w:rFonts w:ascii="Calibri" w:hAnsi="Calibri" w:eastAsia="Times New Roman" w:cs="Times New Roman"/>
          <w:i/>
          <w:i/>
          <w:iCs/>
          <w:color w:val="000000"/>
          <w:sz w:val="24"/>
          <w:szCs w:val="24"/>
          <w:u w:val="single"/>
          <w:lang w:eastAsia="zxx" w:bidi="zxx"/>
        </w:rPr>
      </w:pPr>
      <w:r>
        <w:rPr>
          <w:rFonts w:eastAsia="Times New Roman" w:cs="Times New Roman" w:ascii="Calibri" w:hAnsi="Calibri"/>
          <w:i/>
          <w:iCs/>
          <w:color w:val="000000"/>
          <w:sz w:val="24"/>
          <w:szCs w:val="24"/>
          <w:u w:val="single"/>
          <w:lang w:eastAsia="zxx" w:bidi="zxx"/>
        </w:rPr>
      </w:r>
    </w:p>
    <w:p>
      <w:pPr>
        <w:pStyle w:val="Normal"/>
        <w:tabs>
          <w:tab w:val="clear" w:pos="720"/>
          <w:tab w:val="left" w:pos="210" w:leader="none"/>
        </w:tabs>
        <w:spacing w:lineRule="atLeast" w:line="100" w:before="0" w:after="120"/>
        <w:rPr>
          <w:rFonts w:ascii="Calibri" w:hAnsi="Calibri" w:eastAsia="Times New Roman" w:cs="Times New Roman"/>
          <w:i/>
          <w:i/>
          <w:iCs/>
          <w:color w:val="000000"/>
          <w:sz w:val="24"/>
          <w:szCs w:val="24"/>
          <w:u w:val="single"/>
          <w:lang w:eastAsia="zxx" w:bidi="zxx"/>
        </w:rPr>
      </w:pPr>
      <w:r>
        <w:rPr>
          <w:rFonts w:eastAsia="Times New Roman" w:cs="Times New Roman" w:ascii="Calibri" w:hAnsi="Calibri"/>
          <w:i/>
          <w:iCs/>
          <w:color w:val="000000"/>
          <w:sz w:val="24"/>
          <w:szCs w:val="24"/>
          <w:u w:val="single"/>
          <w:lang w:eastAsia="zxx" w:bidi="zxx"/>
        </w:rPr>
      </w:r>
    </w:p>
    <w:p>
      <w:pPr>
        <w:pStyle w:val="Normal"/>
        <w:tabs>
          <w:tab w:val="clear" w:pos="720"/>
          <w:tab w:val="left" w:pos="210" w:leader="none"/>
        </w:tabs>
        <w:spacing w:lineRule="atLeast" w:line="100" w:before="0" w:after="120"/>
        <w:rPr>
          <w:rFonts w:ascii="Calibri" w:hAnsi="Calibri" w:eastAsia="Times New Roman" w:cs="Times New Roman"/>
          <w:i/>
          <w:i/>
          <w:iCs/>
          <w:color w:val="000000"/>
          <w:sz w:val="24"/>
          <w:szCs w:val="24"/>
          <w:u w:val="single"/>
          <w:lang w:eastAsia="zxx" w:bidi="zxx"/>
        </w:rPr>
      </w:pPr>
      <w:r>
        <w:rPr>
          <w:rFonts w:eastAsia="Times New Roman" w:cs="Times New Roman" w:ascii="Calibri" w:hAnsi="Calibri"/>
          <w:i/>
          <w:iCs/>
          <w:color w:val="000000"/>
          <w:sz w:val="24"/>
          <w:szCs w:val="24"/>
          <w:u w:val="single"/>
          <w:lang w:eastAsia="zxx" w:bidi="zxx"/>
        </w:rPr>
      </w:r>
    </w:p>
    <w:p>
      <w:pPr>
        <w:pStyle w:val="Normal"/>
        <w:tabs>
          <w:tab w:val="clear" w:pos="720"/>
          <w:tab w:val="left" w:pos="210" w:leader="none"/>
        </w:tabs>
        <w:spacing w:lineRule="atLeast" w:line="100" w:before="0" w:after="120"/>
        <w:rPr>
          <w:rFonts w:ascii="Calibri" w:hAnsi="Calibri" w:eastAsia="Times New Roman" w:cs="Times New Roman"/>
          <w:iCs/>
          <w:color w:val="000000"/>
          <w:sz w:val="24"/>
          <w:szCs w:val="24"/>
          <w:lang w:eastAsia="zxx" w:bidi="zxx"/>
        </w:rPr>
      </w:pPr>
      <w:r>
        <w:rPr>
          <w:rFonts w:eastAsia="Times New Roman" w:cs="Times New Roman" w:ascii="Calibri" w:hAnsi="Calibri"/>
          <w:iCs/>
          <w:color w:val="000000"/>
          <w:sz w:val="24"/>
          <w:szCs w:val="24"/>
          <w:lang w:eastAsia="zxx" w:bidi="zxx"/>
        </w:rPr>
      </w:r>
    </w:p>
    <w:p>
      <w:pPr>
        <w:pStyle w:val="Normal"/>
        <w:tabs>
          <w:tab w:val="clear" w:pos="720"/>
          <w:tab w:val="left" w:pos="210" w:leader="none"/>
        </w:tabs>
        <w:spacing w:lineRule="atLeast" w:line="100" w:before="0" w:after="120"/>
        <w:rPr>
          <w:rFonts w:ascii="Calibri" w:hAnsi="Calibri" w:eastAsia="Times New Roman" w:cs="Times New Roman"/>
          <w:iCs/>
          <w:color w:val="000000"/>
          <w:sz w:val="24"/>
          <w:szCs w:val="24"/>
          <w:lang w:eastAsia="zxx" w:bidi="zxx"/>
        </w:rPr>
      </w:pPr>
      <w:r>
        <w:rPr>
          <w:rFonts w:eastAsia="Times New Roman" w:cs="Times New Roman" w:ascii="Calibri" w:hAnsi="Calibri"/>
          <w:iCs/>
          <w:color w:val="000000"/>
          <w:sz w:val="24"/>
          <w:szCs w:val="24"/>
          <w:lang w:eastAsia="zxx" w:bidi="zxx"/>
        </w:rPr>
      </w:r>
    </w:p>
    <w:p>
      <w:pPr>
        <w:pStyle w:val="Normal"/>
        <w:tabs>
          <w:tab w:val="clear" w:pos="720"/>
          <w:tab w:val="left" w:pos="210" w:leader="none"/>
        </w:tabs>
        <w:spacing w:lineRule="atLeast" w:line="100" w:before="0" w:after="120"/>
        <w:rPr>
          <w:rFonts w:ascii="Calibri" w:hAnsi="Calibri" w:eastAsia="Times New Roman" w:cs="Times New Roman"/>
          <w:i/>
          <w:i/>
          <w:iCs/>
          <w:color w:val="000000"/>
          <w:sz w:val="24"/>
          <w:szCs w:val="24"/>
          <w:u w:val="single"/>
          <w:lang w:eastAsia="zxx" w:bidi="zxx"/>
        </w:rPr>
      </w:pPr>
      <w:r>
        <w:rPr>
          <w:rFonts w:eastAsia="Times New Roman" w:cs="Times New Roman" w:ascii="Calibri" w:hAnsi="Calibri"/>
          <w:i/>
          <w:iCs/>
          <w:color w:val="000000"/>
          <w:sz w:val="24"/>
          <w:szCs w:val="24"/>
          <w:u w:val="single"/>
          <w:lang w:eastAsia="zxx" w:bidi="zxx"/>
        </w:rPr>
      </w:r>
    </w:p>
    <w:p>
      <w:pPr>
        <w:pStyle w:val="Normal"/>
        <w:tabs>
          <w:tab w:val="clear" w:pos="720"/>
          <w:tab w:val="left" w:pos="210" w:leader="none"/>
        </w:tabs>
        <w:spacing w:lineRule="atLeast" w:line="100" w:before="0" w:after="120"/>
        <w:rPr>
          <w:rFonts w:ascii="Calibri" w:hAnsi="Calibri" w:eastAsia="Times New Roman" w:cs="Times New Roman"/>
          <w:i/>
          <w:i/>
          <w:iCs/>
          <w:color w:val="000000"/>
          <w:sz w:val="24"/>
          <w:szCs w:val="24"/>
          <w:u w:val="single"/>
          <w:lang w:eastAsia="zxx" w:bidi="zxx"/>
        </w:rPr>
      </w:pPr>
      <w:r>
        <w:rPr>
          <w:rFonts w:eastAsia="Times New Roman" w:cs="Times New Roman" w:ascii="Calibri" w:hAnsi="Calibri"/>
          <w:i/>
          <w:iCs/>
          <w:color w:val="000000"/>
          <w:sz w:val="24"/>
          <w:szCs w:val="24"/>
          <w:u w:val="single"/>
          <w:lang w:eastAsia="zxx" w:bidi="zxx"/>
        </w:rPr>
      </w:r>
    </w:p>
    <w:p>
      <w:pPr>
        <w:pStyle w:val="Normal"/>
        <w:tabs>
          <w:tab w:val="clear" w:pos="720"/>
          <w:tab w:val="left" w:pos="210" w:leader="none"/>
        </w:tabs>
        <w:spacing w:lineRule="atLeast" w:line="100" w:before="0" w:after="120"/>
        <w:rPr>
          <w:rFonts w:ascii="Times New Roman" w:hAnsi="Times New Roman" w:eastAsia="Times New Roman" w:cs="Times New Roman"/>
          <w:b/>
          <w:bCs/>
          <w:i w:val="false"/>
          <w:i w:val="false"/>
          <w:iCs w:val="false"/>
          <w:color w:val="000000"/>
          <w:sz w:val="24"/>
          <w:szCs w:val="24"/>
          <w:u w:val="single"/>
          <w:lang w:eastAsia="zxx" w:bidi="zxx"/>
        </w:rPr>
      </w:pPr>
      <w:r>
        <w:rPr>
          <w:rFonts w:eastAsia="Times New Roman" w:cs="Times New Roman" w:ascii="Times New Roman" w:hAnsi="Times New Roman"/>
          <w:b/>
          <w:bCs/>
          <w:i w:val="false"/>
          <w:iCs w:val="false"/>
          <w:color w:val="000000"/>
          <w:sz w:val="24"/>
          <w:szCs w:val="24"/>
          <w:u w:val="single"/>
          <w:lang w:eastAsia="zxx" w:bidi="zxx"/>
        </w:rPr>
        <w:t>KURTYNY I ŁAŃCUCHY LED</w:t>
      </w:r>
    </w:p>
    <w:p>
      <w:pPr>
        <w:pStyle w:val="Normal"/>
        <w:tabs>
          <w:tab w:val="clear" w:pos="720"/>
          <w:tab w:val="left" w:pos="210" w:leader="none"/>
        </w:tabs>
        <w:spacing w:lineRule="atLeast" w:line="100" w:before="0" w:after="120"/>
        <w:jc w:val="both"/>
        <w:rPr>
          <w:rFonts w:ascii="Calibri" w:hAnsi="Calibri" w:eastAsia="Times New Roman" w:cs="Times New Roman"/>
          <w:b w:val="false"/>
          <w:bCs w:val="false"/>
          <w:iCs/>
          <w:color w:val="000000"/>
          <w:sz w:val="24"/>
          <w:szCs w:val="24"/>
          <w:lang w:eastAsia="zxx" w:bidi="zxx"/>
        </w:rPr>
      </w:pPr>
      <w:r>
        <w:rPr>
          <w:rFonts w:eastAsia="Tahoma" w:cs="Arial" w:ascii="Times New Roman" w:hAnsi="Times New Roman"/>
          <w:b w:val="false"/>
          <w:bCs w:val="false"/>
          <w:iCs/>
          <w:color w:val="auto"/>
          <w:sz w:val="24"/>
          <w:szCs w:val="24"/>
          <w:lang w:eastAsia="pl-PL" w:bidi="ar-SA"/>
        </w:rPr>
        <w:t xml:space="preserve">kurtyny złote – 10 szt., kurtyny niebieskie – 8 szt., kurtyny białe zimne – 68 szt, kurtyny białe zimne FLASH (6m) – 40 szt. kurtyny białe zimne FLASH (3m) – 10 szt, kurtyny  białe ciepłe FLASH – 17 szt., sznur czerwony LED – 11 szt., sznur multicolor LED -1 szt, ramka elewacyjna  LED – 1 szt., </w:t>
      </w:r>
      <w:r>
        <w:rPr>
          <w:rFonts w:eastAsia="Tahoma" w:cs="Arial" w:ascii="Times New Roman" w:hAnsi="Times New Roman"/>
          <w:b w:val="false"/>
          <w:bCs w:val="false"/>
          <w:iCs/>
          <w:strike w:val="false"/>
          <w:dstrike w:val="false"/>
          <w:color w:val="auto"/>
          <w:sz w:val="24"/>
          <w:szCs w:val="24"/>
          <w:u w:val="none"/>
          <w:effect w:val="none"/>
          <w:lang w:val="pl-PL" w:eastAsia="pl-PL" w:bidi="ar-SA"/>
        </w:rPr>
        <w:t xml:space="preserve"> 15 sztuk kurtyn świetlnych o długości 2,50 m z 20 sznurami o długości 6m (alejki nad jeziorem)</w:t>
      </w:r>
    </w:p>
    <w:p>
      <w:pPr>
        <w:pStyle w:val="Standard"/>
        <w:ind w:hanging="283" w:left="283"/>
        <w:jc w:val="both"/>
        <w:rPr>
          <w:rFonts w:ascii="Times New Roman" w:hAnsi="Times New Roman"/>
          <w:sz w:val="24"/>
          <w:szCs w:val="24"/>
        </w:rPr>
      </w:pPr>
      <w:r>
        <w:rPr>
          <w:rFonts w:ascii="Times New Roman" w:hAnsi="Times New Roman"/>
          <w:sz w:val="24"/>
          <w:szCs w:val="24"/>
        </w:rPr>
      </w:r>
    </w:p>
    <w:p>
      <w:pPr>
        <w:pStyle w:val="Standard"/>
        <w:spacing w:lineRule="atLeast" w:line="23"/>
        <w:jc w:val="both"/>
        <w:rPr>
          <w:rFonts w:ascii="Times New Roman" w:hAnsi="Times New Roman"/>
          <w:sz w:val="24"/>
          <w:szCs w:val="24"/>
        </w:rPr>
      </w:pPr>
      <w:r>
        <w:rPr>
          <w:rFonts w:cs="Arial" w:ascii="Times New Roman" w:hAnsi="Times New Roman"/>
          <w:b/>
          <w:bCs/>
          <w:color w:val="auto"/>
          <w:sz w:val="24"/>
          <w:szCs w:val="24"/>
        </w:rPr>
        <w:t>VI. Warunki udziału w postępowaniu</w:t>
      </w:r>
    </w:p>
    <w:p>
      <w:pPr>
        <w:pStyle w:val="Normal"/>
        <w:numPr>
          <w:ilvl w:val="0"/>
          <w:numId w:val="32"/>
        </w:numPr>
        <w:tabs>
          <w:tab w:val="clear" w:pos="720"/>
          <w:tab w:val="left" w:pos="390" w:leader="none"/>
        </w:tabs>
        <w:ind w:hanging="0" w:left="0" w:right="0"/>
        <w:jc w:val="both"/>
        <w:rPr>
          <w:rFonts w:ascii="Times New Roman" w:hAnsi="Times New Roman"/>
          <w:sz w:val="24"/>
          <w:szCs w:val="24"/>
        </w:rPr>
      </w:pPr>
      <w:r>
        <w:rPr>
          <w:rFonts w:ascii="Times New Roman" w:hAnsi="Times New Roman"/>
          <w:sz w:val="24"/>
          <w:szCs w:val="24"/>
        </w:rPr>
        <w:t>O udzielenie zamówienia mogą ubiegać się Wykonawcy, którzy:</w:t>
      </w:r>
    </w:p>
    <w:p>
      <w:pPr>
        <w:pStyle w:val="Normal"/>
        <w:numPr>
          <w:ilvl w:val="0"/>
          <w:numId w:val="33"/>
        </w:numPr>
        <w:tabs>
          <w:tab w:val="clear" w:pos="720"/>
          <w:tab w:val="left" w:pos="390" w:leader="none"/>
        </w:tabs>
        <w:ind w:hanging="0" w:left="397" w:right="0"/>
        <w:jc w:val="both"/>
        <w:rPr>
          <w:rFonts w:ascii="Times New Roman" w:hAnsi="Times New Roman"/>
          <w:sz w:val="24"/>
          <w:szCs w:val="24"/>
        </w:rPr>
      </w:pPr>
      <w:r>
        <w:rPr>
          <w:rFonts w:ascii="Times New Roman" w:hAnsi="Times New Roman"/>
          <w:sz w:val="24"/>
          <w:szCs w:val="24"/>
        </w:rPr>
        <w:t>nie podlegają wykluczeniu;</w:t>
      </w:r>
    </w:p>
    <w:p>
      <w:pPr>
        <w:pStyle w:val="Normal"/>
        <w:numPr>
          <w:ilvl w:val="0"/>
          <w:numId w:val="33"/>
        </w:numPr>
        <w:tabs>
          <w:tab w:val="clear" w:pos="720"/>
          <w:tab w:val="left" w:pos="390" w:leader="none"/>
        </w:tabs>
        <w:ind w:hanging="0" w:left="397" w:right="0"/>
        <w:jc w:val="both"/>
        <w:rPr>
          <w:rFonts w:ascii="Times New Roman" w:hAnsi="Times New Roman"/>
          <w:sz w:val="24"/>
          <w:szCs w:val="24"/>
        </w:rPr>
      </w:pPr>
      <w:r>
        <w:rPr>
          <w:rFonts w:ascii="Times New Roman" w:hAnsi="Times New Roman"/>
          <w:sz w:val="24"/>
          <w:szCs w:val="24"/>
        </w:rPr>
        <w:t>spełniają warunki udziału w postępowaniu.</w:t>
      </w:r>
    </w:p>
    <w:p>
      <w:pPr>
        <w:pStyle w:val="Normal"/>
        <w:numPr>
          <w:ilvl w:val="0"/>
          <w:numId w:val="0"/>
        </w:numPr>
        <w:tabs>
          <w:tab w:val="clear" w:pos="720"/>
          <w:tab w:val="left" w:pos="390" w:leader="none"/>
        </w:tabs>
        <w:ind w:hanging="0" w:left="0" w:right="0"/>
        <w:jc w:val="both"/>
        <w:rPr>
          <w:rFonts w:ascii="Times New Roman" w:hAnsi="Times New Roman"/>
          <w:sz w:val="24"/>
          <w:szCs w:val="24"/>
        </w:rPr>
      </w:pPr>
      <w:r>
        <w:rPr>
          <w:rFonts w:ascii="Times New Roman" w:hAnsi="Times New Roman"/>
          <w:sz w:val="24"/>
          <w:szCs w:val="24"/>
        </w:rPr>
        <w:t>2.  Opis warunków udziału w postępowaniu.</w:t>
      </w:r>
    </w:p>
    <w:p>
      <w:pPr>
        <w:pStyle w:val="Normal"/>
        <w:numPr>
          <w:ilvl w:val="0"/>
          <w:numId w:val="34"/>
        </w:numPr>
        <w:jc w:val="both"/>
        <w:rPr>
          <w:rFonts w:ascii="Times New Roman" w:hAnsi="Times New Roman"/>
          <w:sz w:val="24"/>
          <w:szCs w:val="24"/>
        </w:rPr>
      </w:pPr>
      <w:r>
        <w:rPr>
          <w:rFonts w:ascii="Times New Roman" w:hAnsi="Times New Roman"/>
          <w:sz w:val="24"/>
          <w:szCs w:val="24"/>
        </w:rPr>
        <w:t>Kompetencje lub uprawnienia do prowadzenia określonej działalności zawodowej.</w:t>
      </w:r>
    </w:p>
    <w:p>
      <w:pPr>
        <w:pStyle w:val="Normal"/>
        <w:tabs>
          <w:tab w:val="clear" w:pos="720"/>
        </w:tabs>
        <w:ind w:hanging="0" w:left="720" w:right="0"/>
        <w:jc w:val="both"/>
        <w:rPr>
          <w:rFonts w:ascii="Times New Roman" w:hAnsi="Times New Roman" w:cs="Tahoma"/>
          <w:iCs/>
          <w:sz w:val="24"/>
          <w:szCs w:val="24"/>
        </w:rPr>
      </w:pPr>
      <w:r>
        <w:rPr>
          <w:rFonts w:cs="Tahoma" w:ascii="Times New Roman" w:hAnsi="Times New Roman"/>
          <w:iCs/>
          <w:sz w:val="24"/>
          <w:szCs w:val="24"/>
        </w:rPr>
        <w:t>Zamawiający odstępuje od sposobu oceny spełnienia warunku w tym zakresie</w:t>
      </w:r>
    </w:p>
    <w:p>
      <w:pPr>
        <w:pStyle w:val="Normal"/>
        <w:numPr>
          <w:ilvl w:val="0"/>
          <w:numId w:val="34"/>
        </w:numPr>
        <w:jc w:val="both"/>
        <w:rPr>
          <w:rFonts w:ascii="Times New Roman" w:hAnsi="Times New Roman"/>
          <w:sz w:val="24"/>
          <w:szCs w:val="24"/>
        </w:rPr>
      </w:pPr>
      <w:r>
        <w:rPr>
          <w:rFonts w:ascii="Times New Roman" w:hAnsi="Times New Roman"/>
          <w:sz w:val="24"/>
          <w:szCs w:val="24"/>
        </w:rPr>
        <w:t>Uprawnienia do prowadzenia określonej działalności gospodarczej lub zawodowej, o ile wynika to z odrębnych przepisów.</w:t>
      </w:r>
    </w:p>
    <w:p>
      <w:pPr>
        <w:pStyle w:val="Normal"/>
        <w:tabs>
          <w:tab w:val="clear" w:pos="720"/>
        </w:tabs>
        <w:ind w:hanging="0" w:left="720" w:right="0"/>
        <w:jc w:val="both"/>
        <w:rPr>
          <w:rFonts w:ascii="Times New Roman" w:hAnsi="Times New Roman" w:cs="Tahoma"/>
          <w:iCs/>
          <w:color w:val="000000"/>
          <w:sz w:val="24"/>
          <w:szCs w:val="24"/>
        </w:rPr>
      </w:pPr>
      <w:r>
        <w:rPr>
          <w:rFonts w:cs="Tahoma" w:ascii="Times New Roman" w:hAnsi="Times New Roman"/>
          <w:iCs/>
          <w:color w:val="000000"/>
          <w:sz w:val="24"/>
          <w:szCs w:val="24"/>
        </w:rPr>
        <w:t>Zamawiający odstępuje od sposobu oceny spełnienia warunku w tym zakresie.</w:t>
      </w:r>
    </w:p>
    <w:p>
      <w:pPr>
        <w:pStyle w:val="Normal"/>
        <w:numPr>
          <w:ilvl w:val="0"/>
          <w:numId w:val="34"/>
        </w:numPr>
        <w:jc w:val="both"/>
        <w:rPr>
          <w:rFonts w:ascii="Times New Roman" w:hAnsi="Times New Roman"/>
          <w:sz w:val="24"/>
          <w:szCs w:val="24"/>
        </w:rPr>
      </w:pPr>
      <w:r>
        <w:rPr>
          <w:rFonts w:ascii="Times New Roman" w:hAnsi="Times New Roman"/>
          <w:sz w:val="24"/>
          <w:szCs w:val="24"/>
        </w:rPr>
        <w:t>Sytuacja ekonomiczna lub finansowa.</w:t>
      </w:r>
    </w:p>
    <w:p>
      <w:pPr>
        <w:pStyle w:val="Normal"/>
        <w:suppressAutoHyphens w:val="true"/>
        <w:ind w:hanging="0" w:left="737" w:right="0"/>
        <w:jc w:val="both"/>
        <w:rPr/>
      </w:pPr>
      <w:r>
        <w:rPr>
          <w:rStyle w:val="Domylnaczcionkaakapitu"/>
          <w:rFonts w:cs="Times New Roman" w:ascii="Times New Roman" w:hAnsi="Times New Roman"/>
          <w:sz w:val="24"/>
          <w:szCs w:val="24"/>
        </w:rPr>
        <w:t>Warunek w odniesieniu do sytuacji ekonomicznej lub finansowej zostanie spełniony, jeśli Wykonawca wykaże, że posiada na dzień składania oferty ubezpieczenie od odpowiedzialności cywilnej w zakresie prowadzonej działalności zgodnej z przedmiotem zamówienia na kwotę nie niższą niż 150.000,00 zł</w:t>
      </w:r>
      <w:r>
        <w:rPr>
          <w:rStyle w:val="Domylnaczcionkaakapitu"/>
          <w:rFonts w:cs="Times New Roman" w:ascii="Times New Roman" w:hAnsi="Times New Roman"/>
          <w:i/>
          <w:iCs/>
          <w:sz w:val="24"/>
          <w:szCs w:val="24"/>
        </w:rPr>
        <w:t xml:space="preserve"> (sto pięćdziesiąt</w:t>
      </w:r>
      <w:r>
        <w:rPr>
          <w:rStyle w:val="Domylnaczcionkaakapitu"/>
          <w:rFonts w:eastAsia="Calibri" w:cs="Times New Roman" w:ascii="Times New Roman" w:hAnsi="Times New Roman"/>
          <w:i/>
          <w:iCs/>
          <w:sz w:val="24"/>
          <w:szCs w:val="24"/>
          <w:lang w:bidi="ar-SA"/>
        </w:rPr>
        <w:t xml:space="preserve"> </w:t>
      </w:r>
      <w:r>
        <w:rPr>
          <w:rStyle w:val="Domylnaczcionkaakapitu"/>
          <w:rFonts w:cs="Times New Roman" w:ascii="Times New Roman" w:hAnsi="Times New Roman"/>
          <w:i/>
          <w:iCs/>
          <w:sz w:val="24"/>
          <w:szCs w:val="24"/>
        </w:rPr>
        <w:t xml:space="preserve"> tysięcy złotych).</w:t>
      </w:r>
    </w:p>
    <w:p>
      <w:pPr>
        <w:pStyle w:val="Normal"/>
        <w:numPr>
          <w:ilvl w:val="0"/>
          <w:numId w:val="34"/>
        </w:numPr>
        <w:jc w:val="both"/>
        <w:rPr>
          <w:rFonts w:ascii="Times New Roman" w:hAnsi="Times New Roman"/>
          <w:sz w:val="24"/>
          <w:szCs w:val="24"/>
        </w:rPr>
      </w:pPr>
      <w:r>
        <w:rPr>
          <w:rFonts w:ascii="Times New Roman" w:hAnsi="Times New Roman"/>
          <w:sz w:val="24"/>
          <w:szCs w:val="24"/>
        </w:rPr>
        <w:t>Zdolności techniczne lub zawodowe.</w:t>
      </w:r>
    </w:p>
    <w:p>
      <w:pPr>
        <w:pStyle w:val="BodyTextIndented"/>
        <w:numPr>
          <w:ilvl w:val="0"/>
          <w:numId w:val="0"/>
        </w:numPr>
        <w:tabs>
          <w:tab w:val="left" w:pos="720" w:leader="none"/>
        </w:tabs>
        <w:suppressAutoHyphens w:val="true"/>
        <w:spacing w:before="0" w:after="6"/>
        <w:ind w:hanging="0" w:left="737" w:right="0"/>
        <w:jc w:val="both"/>
        <w:rPr>
          <w:rFonts w:ascii="Times New Roman" w:hAnsi="Times New Roman"/>
          <w:sz w:val="24"/>
          <w:szCs w:val="24"/>
        </w:rPr>
      </w:pPr>
      <w:r>
        <w:rPr>
          <w:rFonts w:cs="Times New Roman" w:ascii="Times New Roman" w:hAnsi="Times New Roman"/>
          <w:sz w:val="24"/>
          <w:szCs w:val="24"/>
        </w:rPr>
        <w:t xml:space="preserve">W celu spełnienia niniejszego warunku Wykonawca musi wskazać osoby, które będą uczestniczyć w wykonaniu zamówienia wraz z informacjami na temat ich kwalifikacji zawodowych i doświadczenia niezbędnego do wykonania zamówienia, a także zakresu wykonywanych przez nich czynności: </w:t>
      </w:r>
    </w:p>
    <w:p>
      <w:pPr>
        <w:pStyle w:val="BodyTextIndented"/>
        <w:numPr>
          <w:ilvl w:val="1"/>
          <w:numId w:val="2"/>
        </w:numPr>
        <w:tabs>
          <w:tab w:val="left" w:pos="720" w:leader="none"/>
        </w:tabs>
        <w:suppressAutoHyphens w:val="true"/>
        <w:spacing w:before="0" w:after="6"/>
        <w:ind w:hanging="0" w:left="737" w:right="0"/>
        <w:jc w:val="both"/>
        <w:rPr>
          <w:rFonts w:cs="Times New Roman"/>
        </w:rPr>
      </w:pPr>
      <w:r>
        <w:rPr>
          <w:rFonts w:cs="Times New Roman"/>
        </w:rPr>
      </w:r>
    </w:p>
    <w:p>
      <w:pPr>
        <w:pStyle w:val="BodyTextIndented"/>
        <w:tabs>
          <w:tab w:val="left" w:pos="720" w:leader="none"/>
        </w:tabs>
        <w:spacing w:before="0" w:after="6"/>
        <w:ind w:hanging="0" w:left="0" w:right="0"/>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b/>
          <w:bCs/>
          <w:sz w:val="24"/>
          <w:szCs w:val="24"/>
        </w:rPr>
        <w:t xml:space="preserve">    </w:t>
      </w:r>
      <w:r>
        <w:rPr>
          <w:rFonts w:cs="Times New Roman" w:ascii="Times New Roman" w:hAnsi="Times New Roman"/>
          <w:b/>
          <w:bCs/>
          <w:sz w:val="24"/>
          <w:szCs w:val="24"/>
        </w:rPr>
        <w:t xml:space="preserve">a. </w:t>
      </w:r>
      <w:r>
        <w:rPr>
          <w:rFonts w:cs="Times New Roman" w:ascii="Times New Roman" w:hAnsi="Times New Roman"/>
          <w:b/>
          <w:bCs/>
          <w:sz w:val="24"/>
          <w:szCs w:val="24"/>
          <w:u w:val="single"/>
        </w:rPr>
        <w:t>Stanowisko dozoru:</w:t>
      </w:r>
    </w:p>
    <w:p>
      <w:pPr>
        <w:pStyle w:val="BodyTextIndented"/>
        <w:tabs>
          <w:tab w:val="clear" w:pos="720"/>
          <w:tab w:val="left" w:pos="1425" w:leader="none"/>
        </w:tabs>
        <w:ind w:hanging="30" w:left="855" w:right="0"/>
        <w:jc w:val="both"/>
        <w:rPr>
          <w:rFonts w:ascii="Times New Roman" w:hAnsi="Times New Roman" w:cs="Times New Roman"/>
          <w:sz w:val="24"/>
          <w:szCs w:val="24"/>
        </w:rPr>
      </w:pPr>
      <w:r>
        <w:rPr>
          <w:rFonts w:cs="Times New Roman" w:ascii="Times New Roman" w:hAnsi="Times New Roman"/>
          <w:sz w:val="24"/>
          <w:szCs w:val="24"/>
        </w:rPr>
        <w:t xml:space="preserve">Dysponowanie jedną osobą kierującą czynnościami osób wykonujących prace eksploatacyjne posiada Świadectwo kwalifikacyjne uprawniające do wykonania pracy na stanowisku dozoru w zakresie obsługi, konserwacji, remontów  dla następujących urządzeń, instalacji i sieci:  </w:t>
      </w:r>
    </w:p>
    <w:p>
      <w:pPr>
        <w:pStyle w:val="BodyTextIndented"/>
        <w:numPr>
          <w:ilvl w:val="0"/>
          <w:numId w:val="0"/>
        </w:numPr>
        <w:tabs>
          <w:tab w:val="clear" w:pos="720"/>
          <w:tab w:val="left" w:pos="2160" w:leader="none"/>
        </w:tabs>
        <w:spacing w:before="0" w:after="0"/>
        <w:ind w:hanging="0" w:left="2160" w:right="0"/>
        <w:rPr>
          <w:rFonts w:ascii="Times New Roman" w:hAnsi="Times New Roman" w:cs="Times New Roman"/>
          <w:sz w:val="24"/>
          <w:szCs w:val="24"/>
        </w:rPr>
      </w:pPr>
      <w:r>
        <w:rPr>
          <w:rFonts w:cs="Times New Roman" w:ascii="Times New Roman" w:hAnsi="Times New Roman"/>
          <w:sz w:val="24"/>
          <w:szCs w:val="24"/>
        </w:rPr>
        <w:t>”</w:t>
      </w:r>
      <w:r>
        <w:rPr>
          <w:rFonts w:cs="Times New Roman" w:ascii="Times New Roman" w:hAnsi="Times New Roman"/>
          <w:sz w:val="24"/>
          <w:szCs w:val="24"/>
        </w:rPr>
        <w:t xml:space="preserve">urządzenia, instalacje i sieci elektroenergetyczne o napięciu nie wyższym niż 1 kV,” </w:t>
      </w:r>
    </w:p>
    <w:p>
      <w:pPr>
        <w:pStyle w:val="BodyTextIndented"/>
        <w:numPr>
          <w:ilvl w:val="0"/>
          <w:numId w:val="0"/>
        </w:numPr>
        <w:tabs>
          <w:tab w:val="clear" w:pos="720"/>
          <w:tab w:val="left" w:pos="2160" w:leader="none"/>
        </w:tabs>
        <w:spacing w:before="0" w:after="0"/>
        <w:ind w:hanging="0" w:left="2160" w:right="0"/>
        <w:rPr>
          <w:rFonts w:ascii="Times New Roman" w:hAnsi="Times New Roman" w:cs="Times New Roman"/>
          <w:sz w:val="24"/>
          <w:szCs w:val="24"/>
        </w:rPr>
      </w:pPr>
      <w:r>
        <w:rPr>
          <w:rFonts w:cs="Times New Roman" w:ascii="Times New Roman" w:hAnsi="Times New Roman"/>
          <w:sz w:val="24"/>
          <w:szCs w:val="24"/>
        </w:rPr>
        <w:t>„</w:t>
      </w:r>
      <w:r>
        <w:rPr>
          <w:rFonts w:cs="Times New Roman" w:ascii="Times New Roman" w:hAnsi="Times New Roman"/>
          <w:sz w:val="24"/>
          <w:szCs w:val="24"/>
        </w:rPr>
        <w:t xml:space="preserve">sieci elektrycznego oświetlenia ulicznego”, </w:t>
      </w:r>
    </w:p>
    <w:p>
      <w:pPr>
        <w:pStyle w:val="BodyTextIndented"/>
        <w:tabs>
          <w:tab w:val="clear" w:pos="720"/>
          <w:tab w:val="left" w:pos="0" w:leader="none"/>
        </w:tabs>
        <w:ind w:hanging="0" w:left="-15" w:right="0"/>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ab/>
      </w:r>
      <w:r>
        <w:rPr>
          <w:rFonts w:cs="Times New Roman" w:ascii="Times New Roman" w:hAnsi="Times New Roman"/>
          <w:b/>
          <w:bCs/>
          <w:sz w:val="24"/>
          <w:szCs w:val="24"/>
        </w:rPr>
        <w:t xml:space="preserve">b. </w:t>
      </w:r>
      <w:r>
        <w:rPr>
          <w:rFonts w:cs="Times New Roman" w:ascii="Times New Roman" w:hAnsi="Times New Roman"/>
          <w:b/>
          <w:bCs/>
          <w:sz w:val="24"/>
          <w:szCs w:val="24"/>
          <w:u w:val="single"/>
        </w:rPr>
        <w:t>Stanowisko eksploatacji:</w:t>
      </w:r>
    </w:p>
    <w:p>
      <w:pPr>
        <w:pStyle w:val="BodyTextIndented"/>
        <w:tabs>
          <w:tab w:val="clear" w:pos="720"/>
          <w:tab w:val="left" w:pos="0" w:leader="none"/>
        </w:tabs>
        <w:ind w:hanging="0" w:left="780" w:right="0"/>
        <w:jc w:val="both"/>
        <w:rPr>
          <w:rFonts w:ascii="Times New Roman" w:hAnsi="Times New Roman" w:cs="Times New Roman"/>
          <w:sz w:val="24"/>
          <w:szCs w:val="24"/>
        </w:rPr>
      </w:pPr>
      <w:r>
        <w:rPr>
          <w:rFonts w:cs="Times New Roman" w:ascii="Times New Roman" w:hAnsi="Times New Roman"/>
          <w:sz w:val="24"/>
          <w:szCs w:val="24"/>
        </w:rPr>
        <w:t>Dysponowanie przynajmniej dwiema osobami, które będą bezpośrednio wykonywać prace eksploatacyjne w zakresie objętym niniejszym zamówieniem.</w:t>
      </w:r>
    </w:p>
    <w:p>
      <w:pPr>
        <w:pStyle w:val="BodyTextIndented"/>
        <w:tabs>
          <w:tab w:val="clear" w:pos="720"/>
          <w:tab w:val="left" w:pos="0" w:leader="none"/>
        </w:tabs>
        <w:ind w:hanging="0" w:left="0" w:right="0"/>
        <w:rPr>
          <w:rFonts w:ascii="Times New Roman" w:hAnsi="Times New Roman" w:cs="Times New Roman"/>
          <w:sz w:val="24"/>
          <w:szCs w:val="24"/>
        </w:rPr>
      </w:pPr>
      <w:r>
        <w:rPr>
          <w:rFonts w:cs="Times New Roman" w:ascii="Times New Roman" w:hAnsi="Times New Roman"/>
          <w:sz w:val="24"/>
          <w:szCs w:val="24"/>
        </w:rPr>
        <w:tab/>
        <w:t>Osoby te muszą posiadać:</w:t>
      </w:r>
    </w:p>
    <w:p>
      <w:pPr>
        <w:pStyle w:val="BodyTextIndented"/>
        <w:tabs>
          <w:tab w:val="clear" w:pos="720"/>
          <w:tab w:val="left" w:pos="2085" w:leader="none"/>
        </w:tabs>
        <w:suppressAutoHyphens w:val="true"/>
        <w:spacing w:before="0" w:after="0"/>
        <w:ind w:hanging="397" w:left="1531" w:right="0"/>
        <w:jc w:val="both"/>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Świadectwa kwalifikacyjne uprawniające do wykonywania prac na stanowisku eksploatacji w zakresie obsługi, konserwacji, remontu, montażu dla następujących urządzeń instalacji i sieci:</w:t>
      </w:r>
    </w:p>
    <w:p>
      <w:pPr>
        <w:pStyle w:val="BodyTextIndented"/>
        <w:numPr>
          <w:ilvl w:val="0"/>
          <w:numId w:val="0"/>
        </w:numPr>
        <w:tabs>
          <w:tab w:val="clear" w:pos="720"/>
          <w:tab w:val="left" w:pos="2160" w:leader="none"/>
        </w:tabs>
        <w:ind w:hanging="0" w:left="2160" w:right="0"/>
        <w:rPr>
          <w:rFonts w:ascii="Times New Roman" w:hAnsi="Times New Roman" w:cs="Times New Roman"/>
          <w:sz w:val="24"/>
          <w:szCs w:val="24"/>
        </w:rPr>
      </w:pPr>
      <w:r>
        <w:rPr>
          <w:rFonts w:cs="Times New Roman" w:ascii="Times New Roman" w:hAnsi="Times New Roman"/>
          <w:sz w:val="24"/>
          <w:szCs w:val="24"/>
        </w:rPr>
        <w:t>”</w:t>
      </w:r>
      <w:r>
        <w:rPr>
          <w:rFonts w:cs="Times New Roman" w:ascii="Times New Roman" w:hAnsi="Times New Roman"/>
          <w:sz w:val="24"/>
          <w:szCs w:val="24"/>
        </w:rPr>
        <w:t xml:space="preserve">urządzenia, instalacje i sieci elektroenergetyczne o napięciu nie wyższym niż 1 kV,” </w:t>
      </w:r>
    </w:p>
    <w:p>
      <w:pPr>
        <w:pStyle w:val="Normal"/>
        <w:numPr>
          <w:ilvl w:val="0"/>
          <w:numId w:val="0"/>
        </w:numPr>
        <w:tabs>
          <w:tab w:val="clear" w:pos="720"/>
          <w:tab w:val="left" w:pos="2160" w:leader="none"/>
        </w:tabs>
        <w:ind w:hanging="0" w:left="2160"/>
        <w:rPr>
          <w:rFonts w:ascii="Times New Roman" w:hAnsi="Times New Roman" w:cs="Times New Roman"/>
          <w:sz w:val="24"/>
          <w:szCs w:val="24"/>
        </w:rPr>
      </w:pPr>
      <w:r>
        <w:rPr>
          <w:rFonts w:cs="Times New Roman" w:ascii="Times New Roman" w:hAnsi="Times New Roman"/>
          <w:sz w:val="24"/>
          <w:szCs w:val="24"/>
        </w:rPr>
        <w:t>„</w:t>
      </w:r>
      <w:r>
        <w:rPr>
          <w:rFonts w:cs="Times New Roman" w:ascii="Times New Roman" w:hAnsi="Times New Roman"/>
          <w:sz w:val="24"/>
          <w:szCs w:val="24"/>
        </w:rPr>
        <w:t xml:space="preserve">sieci elektrycznego oświetlenia ulicznego”. </w:t>
      </w:r>
    </w:p>
    <w:p>
      <w:pPr>
        <w:pStyle w:val="Normal"/>
        <w:tabs>
          <w:tab w:val="clear" w:pos="720"/>
          <w:tab w:val="left" w:pos="2160" w:leader="none"/>
        </w:tabs>
        <w:rPr>
          <w:rFonts w:ascii="Times New Roman" w:hAnsi="Times New Roman" w:cs="Times New Roman"/>
          <w:sz w:val="24"/>
          <w:szCs w:val="24"/>
        </w:rPr>
      </w:pPr>
      <w:r>
        <w:rPr>
          <w:rFonts w:cs="Times New Roman" w:ascii="Times New Roman" w:hAnsi="Times New Roman"/>
          <w:sz w:val="24"/>
          <w:szCs w:val="24"/>
        </w:rPr>
        <w:t xml:space="preserve">     </w:t>
      </w:r>
    </w:p>
    <w:p>
      <w:pPr>
        <w:pStyle w:val="Normal"/>
        <w:numPr>
          <w:ilvl w:val="0"/>
          <w:numId w:val="35"/>
        </w:numPr>
        <w:tabs>
          <w:tab w:val="clear" w:pos="720"/>
          <w:tab w:val="left" w:pos="285" w:leader="none"/>
        </w:tabs>
        <w:ind w:hanging="283" w:left="567" w:right="0"/>
        <w:jc w:val="both"/>
        <w:rPr/>
      </w:pPr>
      <w:r>
        <w:rPr>
          <w:rStyle w:val="Domylnaczcionkaakapitu"/>
          <w:rFonts w:eastAsia="Times New Roman" w:cs="Times New Roman" w:ascii="Times New Roman" w:hAnsi="Times New Roman"/>
          <w:b w:val="false"/>
          <w:bCs w:val="false"/>
          <w:color w:val="000000"/>
          <w:sz w:val="24"/>
          <w:szCs w:val="24"/>
        </w:rPr>
        <w:t xml:space="preserve">W przeciągu ostatnich 3 latach od dnia złożenia oferty (lub krótszy w przypadku gdy okres istnienia działalności gospodarczej jest mniejszy niż 3 lata) wykonał  budowę/rozbudowę/modernizację/eksploatacje oraz konserwację oświetlenia na kwotę min. 60.000,00 zł. </w:t>
      </w:r>
      <w:r>
        <w:rPr>
          <w:rStyle w:val="Domylnaczcionkaakapitu"/>
          <w:rFonts w:eastAsia="Times New Roman" w:cs="Times New Roman" w:ascii="Times New Roman" w:hAnsi="Times New Roman"/>
          <w:b w:val="false"/>
          <w:bCs w:val="false"/>
          <w:i/>
          <w:iCs/>
          <w:color w:val="000000"/>
          <w:sz w:val="24"/>
          <w:szCs w:val="24"/>
        </w:rPr>
        <w:t>(sześćdziesiąt tysięcy złotych)</w:t>
      </w:r>
    </w:p>
    <w:p>
      <w:pPr>
        <w:pStyle w:val="Normal"/>
        <w:numPr>
          <w:ilvl w:val="0"/>
          <w:numId w:val="0"/>
        </w:numPr>
        <w:tabs>
          <w:tab w:val="clear" w:pos="720"/>
          <w:tab w:val="left" w:pos="285" w:leader="none"/>
        </w:tabs>
        <w:ind w:hanging="0" w:left="567" w:right="0"/>
        <w:jc w:val="both"/>
        <w:rPr/>
      </w:pPr>
      <w:r>
        <w:rPr>
          <w:rStyle w:val="Domylnaczcionkaakapitu"/>
          <w:rFonts w:eastAsia="Times New Roman" w:cs="Times New Roman" w:ascii="Times New Roman" w:hAnsi="Times New Roman"/>
          <w:b/>
          <w:bCs/>
          <w:color w:val="000000"/>
          <w:sz w:val="24"/>
          <w:szCs w:val="24"/>
        </w:rPr>
        <w:t>Wykonawca potwierdzi wykonanie określonych czynności poprzez przekazanie referencji od Zamawiającego</w:t>
      </w:r>
      <w:r>
        <w:rPr>
          <w:rStyle w:val="Domylnaczcionkaakapitu"/>
          <w:rFonts w:eastAsia="Times New Roman" w:cs="Times New Roman" w:ascii="Times New Roman" w:hAnsi="Times New Roman"/>
          <w:b w:val="false"/>
          <w:bCs w:val="false"/>
          <w:color w:val="000000"/>
          <w:sz w:val="24"/>
          <w:szCs w:val="24"/>
        </w:rPr>
        <w:t>.</w:t>
      </w:r>
    </w:p>
    <w:p>
      <w:pPr>
        <w:pStyle w:val="Normal"/>
        <w:numPr>
          <w:ilvl w:val="0"/>
          <w:numId w:val="0"/>
        </w:numPr>
        <w:tabs>
          <w:tab w:val="clear" w:pos="720"/>
          <w:tab w:val="left" w:pos="285" w:leader="none"/>
        </w:tabs>
        <w:ind w:hanging="0" w:left="567" w:right="0"/>
        <w:jc w:val="both"/>
        <w:rPr>
          <w:rStyle w:val="Domylnaczcionkaakapitu"/>
          <w:rFonts w:ascii="Times New Roman" w:hAnsi="Times New Roman" w:eastAsia="Times New Roman" w:cs="Times New Roman"/>
          <w:b w:val="false"/>
          <w:bCs w:val="false"/>
          <w:color w:val="000000"/>
          <w:sz w:val="24"/>
          <w:szCs w:val="24"/>
        </w:rPr>
      </w:pPr>
      <w:r>
        <w:rPr>
          <w:rFonts w:eastAsia="Times New Roman" w:cs="Times New Roman" w:ascii="Times New Roman" w:hAnsi="Times New Roman"/>
          <w:b w:val="false"/>
          <w:bCs w:val="false"/>
          <w:color w:val="000000"/>
          <w:sz w:val="24"/>
          <w:szCs w:val="24"/>
        </w:rPr>
      </w:r>
    </w:p>
    <w:p>
      <w:pPr>
        <w:pStyle w:val="Standard"/>
        <w:spacing w:lineRule="atLeast" w:line="23"/>
        <w:rPr>
          <w:rFonts w:ascii="Times New Roman" w:hAnsi="Times New Roman"/>
          <w:sz w:val="24"/>
          <w:szCs w:val="24"/>
        </w:rPr>
      </w:pPr>
      <w:r>
        <w:rPr>
          <w:rFonts w:cs="Arial" w:ascii="Times New Roman" w:hAnsi="Times New Roman"/>
          <w:color w:val="auto"/>
          <w:sz w:val="24"/>
          <w:szCs w:val="24"/>
        </w:rPr>
        <w:t xml:space="preserve">3. Wykonawcy wspólnie ubiegający się o udzielenie zamówienia </w:t>
      </w:r>
    </w:p>
    <w:p>
      <w:pPr>
        <w:pStyle w:val="Standard"/>
        <w:spacing w:lineRule="atLeast" w:line="23"/>
        <w:ind w:hanging="397" w:left="624"/>
        <w:jc w:val="both"/>
        <w:rPr>
          <w:rFonts w:ascii="Times New Roman" w:hAnsi="Times New Roman"/>
          <w:sz w:val="24"/>
          <w:szCs w:val="24"/>
        </w:rPr>
      </w:pPr>
      <w:r>
        <w:rPr>
          <w:rFonts w:cs="Arial" w:ascii="Times New Roman" w:hAnsi="Times New Roman"/>
          <w:color w:val="auto"/>
          <w:sz w:val="24"/>
          <w:szCs w:val="24"/>
        </w:rPr>
        <w:t>1) Wykonawcy mogą wspólnie ubiegać się o udzielenie zamówienia. W tym przypadku Wykonawcy ustanawiają pełnomocnika do reprezentowania ich w postępowaniu o udzielenie zamówienia albo reprezentowania w postępowaniu i zawarcia umowy w sprawie zamówienia publicznego.</w:t>
      </w:r>
    </w:p>
    <w:p>
      <w:pPr>
        <w:pStyle w:val="Standard"/>
        <w:spacing w:lineRule="atLeast" w:line="23"/>
        <w:ind w:hanging="397" w:left="624"/>
        <w:jc w:val="both"/>
        <w:rPr>
          <w:rFonts w:ascii="Times New Roman" w:hAnsi="Times New Roman"/>
          <w:sz w:val="24"/>
          <w:szCs w:val="24"/>
        </w:rPr>
      </w:pPr>
      <w:r>
        <w:rPr>
          <w:rFonts w:cs="Arial" w:ascii="Times New Roman" w:hAnsi="Times New Roman"/>
          <w:color w:val="auto"/>
          <w:sz w:val="24"/>
          <w:szCs w:val="24"/>
        </w:rPr>
        <w:t>2) W odniesieniu do warunków dotyczących wykształcenia, kwalifikacji zawodowych lub doświadczenia, wykonawcy wspólnie ubiegający się o udzielenie zamówienia ww warunki musi spełniać co najmniej jeden z Wykonawców w całości.</w:t>
      </w:r>
    </w:p>
    <w:p>
      <w:pPr>
        <w:pStyle w:val="Standard"/>
        <w:spacing w:lineRule="atLeast" w:line="23"/>
        <w:rPr>
          <w:rFonts w:ascii="Times New Roman" w:hAnsi="Times New Roman"/>
          <w:sz w:val="24"/>
          <w:szCs w:val="24"/>
        </w:rPr>
      </w:pPr>
      <w:r>
        <w:rPr>
          <w:rFonts w:cs="Arial" w:ascii="Times New Roman" w:hAnsi="Times New Roman"/>
          <w:color w:val="auto"/>
          <w:sz w:val="24"/>
          <w:szCs w:val="24"/>
        </w:rPr>
        <w:t>4. Poleganie na zasobach podmiotu trzeciego</w:t>
      </w:r>
    </w:p>
    <w:p>
      <w:pPr>
        <w:pStyle w:val="ListParagraph"/>
        <w:tabs>
          <w:tab w:val="clear" w:pos="720"/>
          <w:tab w:val="left" w:pos="628" w:leader="none"/>
        </w:tabs>
        <w:spacing w:lineRule="atLeast" w:line="23" w:before="0" w:after="0"/>
        <w:ind w:left="283"/>
        <w:jc w:val="both"/>
        <w:rPr>
          <w:rFonts w:ascii="Times New Roman" w:hAnsi="Times New Roman"/>
          <w:sz w:val="24"/>
          <w:szCs w:val="24"/>
        </w:rPr>
      </w:pPr>
      <w:r>
        <w:rPr>
          <w:rFonts w:cs="Arial" w:ascii="Times New Roman" w:hAnsi="Times New Roman"/>
          <w:color w:val="auto"/>
          <w:sz w:val="24"/>
          <w:szCs w:val="24"/>
        </w:rPr>
        <w:t>Wykonawca może w celu potwierdzenia spełniania warunków udziału w postępowaniu polegać na zdolnościach technicznych lub zawodowych lub sytuacji finansowej lub ekonomicznej podmiotów udostępniających zasoby, niezależnie od charakteru prawnego łączących go z nimi stosunków prawnych.</w:t>
      </w:r>
    </w:p>
    <w:p>
      <w:pPr>
        <w:pStyle w:val="ListParagraph"/>
        <w:tabs>
          <w:tab w:val="clear" w:pos="720"/>
          <w:tab w:val="left" w:pos="628" w:leader="none"/>
        </w:tabs>
        <w:spacing w:lineRule="atLeast" w:line="23" w:before="0" w:after="0"/>
        <w:ind w:left="283"/>
        <w:jc w:val="both"/>
        <w:rPr>
          <w:rFonts w:ascii="Times New Roman" w:hAnsi="Times New Roman"/>
          <w:sz w:val="24"/>
          <w:szCs w:val="24"/>
        </w:rPr>
      </w:pPr>
      <w:r>
        <w:rPr>
          <w:rFonts w:cs="Arial" w:ascii="Times New Roman" w:hAnsi="Times New Roman"/>
          <w:color w:val="auto"/>
          <w:sz w:val="24"/>
          <w:szCs w:val="24"/>
        </w:rPr>
        <w:t>W odniesieniu do warunków dotyczących wykształcenia, kwalifikacji zawodowych lub doświadczenia, wykonawcy mogą polegać na zdolnościach podmiotów udostępniających zasoby, jeśli podmioty te wykonają roboty budowlane, do realizacji których te zdolności są wymagane.</w:t>
      </w:r>
    </w:p>
    <w:p>
      <w:pPr>
        <w:pStyle w:val="ListParagraph"/>
        <w:tabs>
          <w:tab w:val="clear" w:pos="720"/>
          <w:tab w:val="left" w:pos="628" w:leader="none"/>
        </w:tabs>
        <w:spacing w:lineRule="atLeast" w:line="23" w:before="0" w:after="0"/>
        <w:ind w:left="283"/>
        <w:jc w:val="both"/>
        <w:rPr>
          <w:rFonts w:ascii="Times New Roman" w:hAnsi="Times New Roman"/>
          <w:sz w:val="24"/>
          <w:szCs w:val="24"/>
        </w:rPr>
      </w:pPr>
      <w:r>
        <w:rPr>
          <w:rFonts w:cs="Arial" w:ascii="Times New Roman" w:hAnsi="Times New Roman"/>
          <w:color w:val="auto"/>
          <w:sz w:val="24"/>
          <w:szCs w:val="24"/>
        </w:rPr>
        <w:t>Wykonawca, który polega na zdolnościach lub sytuacji podmiotów udostępniających zasoby, składa wraz z ofertą, zobowiązanie podmiotu udostępniającego zasoby do oddania mu do dyspozycji niezbędnych zasobów na potrzeby realizacji samego zamówienia lub inny podmiotowy środek dowodowy potwierdzający, że wykonawca realizując zamówienie, będzie dysponował niezbędnymi zasobami tych podmiotów.</w:t>
      </w:r>
    </w:p>
    <w:p>
      <w:pPr>
        <w:pStyle w:val="ListParagraph"/>
        <w:tabs>
          <w:tab w:val="clear" w:pos="720"/>
          <w:tab w:val="left" w:pos="628" w:leader="none"/>
        </w:tabs>
        <w:spacing w:lineRule="atLeast" w:line="23" w:before="0" w:after="0"/>
        <w:ind w:left="283"/>
        <w:jc w:val="both"/>
        <w:rPr>
          <w:rFonts w:ascii="Times New Roman" w:hAnsi="Times New Roman"/>
          <w:sz w:val="24"/>
          <w:szCs w:val="24"/>
        </w:rPr>
      </w:pPr>
      <w:r>
        <w:rPr>
          <w:rFonts w:cs="Arial" w:ascii="Times New Roman" w:hAnsi="Times New Roman"/>
          <w:color w:val="auto"/>
          <w:sz w:val="24"/>
          <w:szCs w:val="24"/>
        </w:rPr>
        <w:t xml:space="preserve">Zobowiązanie podmiotu udostępniającego zasoby potwierdza, że stosunek łączący wykonawcę z podmiotami udostępniającymi zasoby gwarantuje rzeczywisty dostęp do tych zasobów oraz określa </w:t>
        <w:br/>
        <w:t>w szczególności:</w:t>
      </w:r>
    </w:p>
    <w:p>
      <w:pPr>
        <w:pStyle w:val="ListParagraph"/>
        <w:spacing w:lineRule="atLeast" w:line="23" w:before="0" w:after="0"/>
        <w:ind w:left="792"/>
        <w:jc w:val="both"/>
        <w:rPr>
          <w:rFonts w:ascii="Times New Roman" w:hAnsi="Times New Roman"/>
          <w:sz w:val="24"/>
          <w:szCs w:val="24"/>
        </w:rPr>
      </w:pPr>
      <w:r>
        <w:rPr>
          <w:rFonts w:cs="Arial" w:ascii="Times New Roman" w:hAnsi="Times New Roman"/>
          <w:color w:val="auto"/>
          <w:sz w:val="24"/>
          <w:szCs w:val="24"/>
        </w:rPr>
        <w:t>- zakres dostępnych wykonawcy zasobów podmiotu udostępniającego zasoby;</w:t>
      </w:r>
    </w:p>
    <w:p>
      <w:pPr>
        <w:pStyle w:val="ListParagraph"/>
        <w:spacing w:lineRule="atLeast" w:line="23" w:before="0" w:after="0"/>
        <w:ind w:hanging="170" w:left="964"/>
        <w:jc w:val="both"/>
        <w:rPr>
          <w:rFonts w:ascii="Times New Roman" w:hAnsi="Times New Roman"/>
          <w:sz w:val="24"/>
          <w:szCs w:val="24"/>
        </w:rPr>
      </w:pPr>
      <w:r>
        <w:rPr>
          <w:rFonts w:cs="Arial" w:ascii="Times New Roman" w:hAnsi="Times New Roman"/>
          <w:color w:val="auto"/>
          <w:sz w:val="24"/>
          <w:szCs w:val="24"/>
        </w:rPr>
        <w:t>- sposób i okres udostępnienia wykonawcy i wykorzystania przez niego zasobów podmiotu udostępniającego te zasoby przy wykonywaniu zamówienia;</w:t>
      </w:r>
    </w:p>
    <w:p>
      <w:pPr>
        <w:pStyle w:val="ListParagraph"/>
        <w:spacing w:lineRule="atLeast" w:line="23" w:before="0" w:after="0"/>
        <w:ind w:hanging="227" w:left="1020"/>
        <w:jc w:val="both"/>
        <w:rPr>
          <w:rFonts w:ascii="Times New Roman" w:hAnsi="Times New Roman"/>
          <w:sz w:val="24"/>
          <w:szCs w:val="24"/>
        </w:rPr>
      </w:pPr>
      <w:r>
        <w:rPr>
          <w:rFonts w:cs="Arial" w:ascii="Times New Roman" w:hAnsi="Times New Roman"/>
          <w:color w:val="auto"/>
          <w:sz w:val="24"/>
          <w:szCs w:val="24"/>
        </w:rPr>
        <w:t>- czy i w jakim zakresie podmiot udostępniający zasoby, na zdolnościach którego wykonawca polega w odniesieniu do warunków udziału w postępowaniu dotyczących wykształcenia, kwalifikacji zawodowych lub doświadczenia, zrealizuje roboty budowlane, których wskazane zdolności dotyczą.</w:t>
      </w:r>
    </w:p>
    <w:p>
      <w:pPr>
        <w:pStyle w:val="ListParagraph"/>
        <w:tabs>
          <w:tab w:val="clear" w:pos="720"/>
          <w:tab w:val="left" w:pos="673" w:leader="none"/>
        </w:tabs>
        <w:spacing w:lineRule="atLeast" w:line="23" w:before="0" w:after="0"/>
        <w:ind w:left="283"/>
        <w:jc w:val="both"/>
        <w:rPr>
          <w:rFonts w:ascii="Times New Roman" w:hAnsi="Times New Roman"/>
          <w:sz w:val="24"/>
          <w:szCs w:val="24"/>
        </w:rPr>
      </w:pPr>
      <w:r>
        <w:rPr>
          <w:rFonts w:cs="Arial" w:ascii="Times New Roman" w:hAnsi="Times New Roman"/>
          <w:color w:val="auto"/>
          <w:sz w:val="24"/>
          <w:szCs w:val="24"/>
        </w:rPr>
        <w:t>Zamawiający oceni, czy udostępniane wykonawcy przez podmioty udostępniające zasoby zdolności techniczne lub zawodowe lub ich sytuacja finansowa lub ekonomiczna, pozwalają na wykazanie przez wykonawcę spełniania warunków udziału w postępowaniu, o których mowa w art. 112 ust. 2 pkt 3 i 4 ustawy Pzp, a także bada czy nie zachodzą wobec tego podmiotu podstawy wykluczenia, które zostały przewidziane względem wykonawcy.</w:t>
      </w:r>
    </w:p>
    <w:p>
      <w:pPr>
        <w:pStyle w:val="ListParagraph"/>
        <w:tabs>
          <w:tab w:val="clear" w:pos="720"/>
          <w:tab w:val="left" w:pos="673" w:leader="none"/>
        </w:tabs>
        <w:spacing w:lineRule="atLeast" w:line="23" w:before="0" w:after="0"/>
        <w:ind w:left="283"/>
        <w:jc w:val="both"/>
        <w:rPr>
          <w:rFonts w:ascii="Times New Roman" w:hAnsi="Times New Roman" w:cs="Arial"/>
          <w:color w:val="auto"/>
          <w:sz w:val="24"/>
          <w:szCs w:val="24"/>
        </w:rPr>
      </w:pPr>
      <w:r>
        <w:rPr>
          <w:rFonts w:cs="Arial" w:ascii="Times New Roman" w:hAnsi="Times New Roman"/>
          <w:color w:val="auto"/>
          <w:sz w:val="24"/>
          <w:szCs w:val="24"/>
        </w:rPr>
      </w:r>
    </w:p>
    <w:p>
      <w:pPr>
        <w:pStyle w:val="Standard"/>
        <w:spacing w:lineRule="atLeast" w:line="23"/>
        <w:jc w:val="both"/>
        <w:rPr>
          <w:rFonts w:ascii="Times New Roman" w:hAnsi="Times New Roman"/>
          <w:sz w:val="24"/>
          <w:szCs w:val="24"/>
        </w:rPr>
      </w:pPr>
      <w:r>
        <w:rPr>
          <w:rFonts w:cs="Arial" w:ascii="Times New Roman" w:hAnsi="Times New Roman"/>
          <w:b/>
          <w:bCs/>
          <w:color w:val="auto"/>
          <w:sz w:val="24"/>
          <w:szCs w:val="24"/>
        </w:rPr>
        <w:t>VII. Podmiotowe środki dowodowe</w:t>
      </w:r>
    </w:p>
    <w:p>
      <w:pPr>
        <w:pStyle w:val="Standard"/>
        <w:spacing w:lineRule="atLeast" w:line="23"/>
        <w:ind w:hanging="283" w:left="567"/>
        <w:jc w:val="both"/>
        <w:rPr>
          <w:rFonts w:ascii="Times New Roman" w:hAnsi="Times New Roman"/>
          <w:sz w:val="24"/>
          <w:szCs w:val="24"/>
        </w:rPr>
      </w:pPr>
      <w:r>
        <w:rPr>
          <w:rFonts w:cs="Arial" w:ascii="Times New Roman" w:hAnsi="Times New Roman"/>
          <w:color w:val="auto"/>
          <w:sz w:val="24"/>
          <w:szCs w:val="24"/>
        </w:rPr>
        <w:t>1. Do oferty wykonawca dołącza oświadczenie o niepodleganiu wykluczeniu oraz spełnianiu warunków udziału w postępowaniu w zakresie wskazanym przez Zamawiającego.</w:t>
      </w:r>
    </w:p>
    <w:p>
      <w:pPr>
        <w:pStyle w:val="Standard"/>
        <w:spacing w:lineRule="atLeast" w:line="23"/>
        <w:ind w:hanging="283" w:left="567"/>
        <w:jc w:val="both"/>
        <w:rPr>
          <w:rFonts w:ascii="Times New Roman" w:hAnsi="Times New Roman"/>
          <w:sz w:val="24"/>
          <w:szCs w:val="24"/>
        </w:rPr>
      </w:pPr>
      <w:r>
        <w:rPr>
          <w:rFonts w:cs="Arial" w:ascii="Times New Roman" w:hAnsi="Times New Roman"/>
          <w:color w:val="auto"/>
          <w:sz w:val="24"/>
          <w:szCs w:val="24"/>
        </w:rPr>
        <w:t xml:space="preserve">2. Zamawiający wezwie Wykonawcę, którego oferta została najwyżej oceniona, do złożenia w wyznaczonym terminie, </w:t>
      </w:r>
      <w:r>
        <w:rPr>
          <w:rFonts w:cs="Arial" w:ascii="Times New Roman" w:hAnsi="Times New Roman"/>
          <w:b/>
          <w:bCs/>
          <w:color w:val="auto"/>
          <w:sz w:val="24"/>
          <w:szCs w:val="24"/>
        </w:rPr>
        <w:t>nie krótszym niż 5 dni od dnia wezwania</w:t>
      </w:r>
      <w:r>
        <w:rPr>
          <w:rFonts w:cs="Arial" w:ascii="Times New Roman" w:hAnsi="Times New Roman"/>
          <w:color w:val="auto"/>
          <w:sz w:val="24"/>
          <w:szCs w:val="24"/>
        </w:rPr>
        <w:t>, podmiotowych środków dowodowych, aktualnych na dzień złożenia podmiotowych środków dowodowych.</w:t>
      </w:r>
    </w:p>
    <w:p>
      <w:pPr>
        <w:pStyle w:val="Standard"/>
        <w:spacing w:lineRule="atLeast" w:line="23"/>
        <w:ind w:hanging="283" w:left="567"/>
        <w:jc w:val="both"/>
        <w:rPr>
          <w:rFonts w:ascii="Times New Roman" w:hAnsi="Times New Roman"/>
          <w:sz w:val="24"/>
          <w:szCs w:val="24"/>
        </w:rPr>
      </w:pPr>
      <w:r>
        <w:rPr>
          <w:rFonts w:cs="Arial" w:ascii="Times New Roman" w:hAnsi="Times New Roman"/>
          <w:color w:val="auto"/>
          <w:sz w:val="24"/>
          <w:szCs w:val="24"/>
        </w:rPr>
        <w:t>3. W celu potwierdzenia braku podstaw wykluczenia z udziału w postępowaniu o udzielenie zamówienia publicznego, zamawiający zażąda:</w:t>
      </w:r>
    </w:p>
    <w:p>
      <w:pPr>
        <w:pStyle w:val="Standard"/>
        <w:spacing w:lineRule="atLeast" w:line="23"/>
        <w:ind w:hanging="283" w:left="850"/>
        <w:jc w:val="both"/>
        <w:rPr>
          <w:rFonts w:ascii="Times New Roman" w:hAnsi="Times New Roman"/>
          <w:sz w:val="24"/>
          <w:szCs w:val="24"/>
        </w:rPr>
      </w:pPr>
      <w:r>
        <w:rPr>
          <w:rFonts w:cs="Arial" w:ascii="Times New Roman" w:hAnsi="Times New Roman"/>
          <w:color w:val="auto"/>
          <w:sz w:val="24"/>
          <w:szCs w:val="24"/>
        </w:rPr>
        <w:t>1) oświadczenia o aktualności informacji zawartych w oświadczeniu, o którym mowa w art. 125 ust. 1 ustawy Pzp, w zakresie podstaw wykluczenia z postępowania wskazanych przez zamawiającego</w:t>
      </w:r>
      <w:r>
        <w:rPr>
          <w:rFonts w:cs="Arial" w:ascii="Times New Roman" w:hAnsi="Times New Roman"/>
          <w:b/>
          <w:bCs/>
          <w:color w:val="auto"/>
          <w:sz w:val="24"/>
          <w:szCs w:val="24"/>
        </w:rPr>
        <w:t xml:space="preserve"> (załącznik nr 4 do SWZ)</w:t>
      </w:r>
    </w:p>
    <w:p>
      <w:pPr>
        <w:pStyle w:val="Standard"/>
        <w:spacing w:lineRule="atLeast" w:line="23"/>
        <w:ind w:hanging="283" w:left="567"/>
        <w:jc w:val="both"/>
        <w:rPr>
          <w:rFonts w:ascii="Times New Roman" w:hAnsi="Times New Roman"/>
          <w:sz w:val="24"/>
          <w:szCs w:val="24"/>
        </w:rPr>
      </w:pPr>
      <w:r>
        <w:rPr>
          <w:rFonts w:cs="Arial" w:ascii="Times New Roman" w:hAnsi="Times New Roman"/>
          <w:color w:val="auto"/>
          <w:sz w:val="24"/>
          <w:szCs w:val="24"/>
        </w:rPr>
        <w:t>4. W celu potwierdzenia spełniania przez wykonawcę warunków udziału w postępowaniu zamawiający zażąda:</w:t>
      </w:r>
    </w:p>
    <w:p>
      <w:pPr>
        <w:pStyle w:val="Standard"/>
        <w:spacing w:lineRule="atLeast" w:line="23"/>
        <w:ind w:hanging="283" w:left="850"/>
        <w:jc w:val="both"/>
        <w:rPr>
          <w:rFonts w:ascii="Times New Roman" w:hAnsi="Times New Roman"/>
          <w:sz w:val="24"/>
          <w:szCs w:val="24"/>
        </w:rPr>
      </w:pPr>
      <w:r>
        <w:rPr>
          <w:rFonts w:cs="Arial" w:ascii="Times New Roman" w:hAnsi="Times New Roman"/>
          <w:color w:val="auto"/>
          <w:sz w:val="24"/>
          <w:szCs w:val="24"/>
        </w:rPr>
        <w:t>1) dokumentów potwierdzających, że wykonawca na dzień składania oferty jest ubezpieczony od odpowiedzialności cywilnej w zakresie prowadzonej działalności związanej z przedmiotem zamówienia ze wskazaniem sumy gwarancyjnej tego ubezpieczenia (minimum 150.000,00 zł);</w:t>
      </w:r>
    </w:p>
    <w:p>
      <w:pPr>
        <w:pStyle w:val="Standard"/>
        <w:spacing w:lineRule="atLeast" w:line="23"/>
        <w:ind w:hanging="283" w:left="850"/>
        <w:jc w:val="both"/>
        <w:rPr>
          <w:rFonts w:ascii="Times New Roman" w:hAnsi="Times New Roman"/>
          <w:sz w:val="24"/>
          <w:szCs w:val="24"/>
        </w:rPr>
      </w:pPr>
      <w:r>
        <w:rPr>
          <w:rFonts w:cs="Arial" w:ascii="Times New Roman" w:hAnsi="Times New Roman"/>
          <w:color w:val="auto"/>
          <w:sz w:val="24"/>
          <w:szCs w:val="24"/>
        </w:rPr>
        <w:t xml:space="preserve">2) wykazu wykonanych zadań polegających na wykonaniu </w:t>
      </w:r>
      <w:r>
        <w:rPr>
          <w:rFonts w:eastAsia="Times New Roman" w:cs="Arial" w:ascii="Times New Roman" w:hAnsi="Times New Roman"/>
          <w:iCs/>
          <w:color w:val="auto"/>
          <w:sz w:val="24"/>
          <w:szCs w:val="24"/>
          <w:lang w:eastAsia="ar-SA"/>
        </w:rPr>
        <w:t>co najmniej jednej roboty budowlanej polegającą na budowie lub przebudowie lub modernizacji oświetlenia ulicznego lub świadczył usługi dotyczące eksploatacji i konserwacji oświetlenia drogowego  o wartości nie mniejszej niż 60.000,00 zł, która została wykonana</w:t>
      </w:r>
      <w:r>
        <w:rPr>
          <w:rFonts w:cs="Arial" w:ascii="Times New Roman" w:hAnsi="Times New Roman"/>
          <w:color w:val="auto"/>
          <w:sz w:val="24"/>
          <w:szCs w:val="24"/>
        </w:rPr>
        <w:t xml:space="preserve"> w okresie ostatnich</w:t>
      </w:r>
      <w:r>
        <w:rPr>
          <w:rFonts w:cs="Arial" w:ascii="Times New Roman" w:hAnsi="Times New Roman"/>
          <w:color w:val="000000"/>
          <w:sz w:val="24"/>
          <w:szCs w:val="24"/>
        </w:rPr>
        <w:t xml:space="preserve"> trzech lat</w:t>
      </w:r>
      <w:r>
        <w:rPr>
          <w:rFonts w:cs="Arial" w:ascii="Times New Roman" w:hAnsi="Times New Roman"/>
          <w:color w:val="C9211E"/>
          <w:sz w:val="24"/>
          <w:szCs w:val="24"/>
        </w:rPr>
        <w:t xml:space="preserve"> </w:t>
      </w:r>
      <w:r>
        <w:rPr>
          <w:rFonts w:cs="Arial" w:ascii="Times New Roman" w:hAnsi="Times New Roman"/>
          <w:color w:val="auto"/>
          <w:sz w:val="24"/>
          <w:szCs w:val="24"/>
        </w:rPr>
        <w:t xml:space="preserve">przed upływem terminu składania ofert, a jeżeli okres prowadzenia działalności jest krótszy - w tym okresie, wraz z podaniem ich rodzaju, wartości, daty i miejsca wykonania oraz podmiotów, na rzecz których prace te zostały wykonane, oraz załączeniem dowodów określających, czy te roboty budowlane lub usługi  zostały wykonane należycie, przy czym dowodami, o których mowa, są referencje bądź inne dokumenty sporządzone przez podmiot, na rzecz którego roboty budowlane zostały wykonane, a jeżeli wykonawca z przyczyn niezależnych od niego nie jest w stanie uzyskać tych dokumentów – inne odpowiednie dokumenty; wzór </w:t>
      </w:r>
      <w:r>
        <w:rPr>
          <w:rFonts w:cs="Arial" w:ascii="Times New Roman" w:hAnsi="Times New Roman"/>
          <w:b/>
          <w:bCs/>
          <w:color w:val="auto"/>
          <w:sz w:val="24"/>
          <w:szCs w:val="24"/>
        </w:rPr>
        <w:t>– (załącznik nr 5 do SWZ)</w:t>
      </w:r>
    </w:p>
    <w:p>
      <w:pPr>
        <w:pStyle w:val="Standard"/>
        <w:spacing w:lineRule="atLeast" w:line="23"/>
        <w:ind w:hanging="283" w:left="850"/>
        <w:jc w:val="both"/>
        <w:rPr>
          <w:rFonts w:ascii="Times New Roman" w:hAnsi="Times New Roman"/>
          <w:sz w:val="24"/>
          <w:szCs w:val="24"/>
        </w:rPr>
      </w:pPr>
      <w:r>
        <w:rPr>
          <w:rFonts w:cs="Arial" w:ascii="Times New Roman" w:hAnsi="Times New Roman"/>
          <w:color w:val="auto"/>
          <w:sz w:val="24"/>
          <w:szCs w:val="24"/>
        </w:rPr>
        <w:t xml:space="preserve">3) </w:t>
      </w:r>
      <w:r>
        <w:rPr>
          <w:rFonts w:eastAsia="Calibri" w:cs="Arial" w:ascii="Times New Roman" w:hAnsi="Times New Roman"/>
          <w:color w:val="auto"/>
          <w:sz w:val="24"/>
          <w:szCs w:val="24"/>
          <w:lang w:bidi="ar-SA"/>
        </w:rPr>
        <w:t>w</w:t>
      </w:r>
      <w:r>
        <w:rPr>
          <w:rFonts w:cs="Arial" w:ascii="Times New Roman" w:hAnsi="Times New Roman"/>
          <w:color w:val="auto"/>
          <w:sz w:val="24"/>
          <w:szCs w:val="24"/>
        </w:rPr>
        <w:t>ykazu osób, skierowanych przez wykonawcę do realizacji zamówienia publicznego, w szczególności  wraz z informacjami na temat ich kwalifikacji zawodowych, uprawnień, doświadczenia i wykształcenia niezbędnych do wykonania zamówienia publicznego, a także zakresu wykonywanych przez nie czynności oraz informacją o podstawie do dysponowania tymi osobami; wzór</w:t>
      </w:r>
      <w:r>
        <w:rPr>
          <w:rFonts w:cs="Arial" w:ascii="Times New Roman" w:hAnsi="Times New Roman"/>
          <w:b/>
          <w:bCs/>
          <w:color w:val="auto"/>
          <w:sz w:val="24"/>
          <w:szCs w:val="24"/>
        </w:rPr>
        <w:t xml:space="preserve"> – (załącznik nr 6 do SWZ)</w:t>
      </w:r>
    </w:p>
    <w:p>
      <w:pPr>
        <w:pStyle w:val="Standard"/>
        <w:spacing w:lineRule="atLeast" w:line="23"/>
        <w:ind w:left="340"/>
        <w:jc w:val="both"/>
        <w:rPr>
          <w:rFonts w:ascii="Times New Roman" w:hAnsi="Times New Roman"/>
          <w:sz w:val="24"/>
          <w:szCs w:val="24"/>
        </w:rPr>
      </w:pPr>
      <w:r>
        <w:rPr>
          <w:rFonts w:cs="Arial" w:ascii="Times New Roman" w:hAnsi="Times New Roman"/>
          <w:color w:val="auto"/>
          <w:sz w:val="24"/>
          <w:szCs w:val="24"/>
        </w:rPr>
        <w:t>Jeżeli wykonawca powołuje się na doświadczenie w realizacji robót budowlanych lub usług  wykonywanych wspólnie z innymi wykonawcami, wykaz robót budowlanych lub usług, o którym mowa w pkt. 2), dotyczy robót budowlanych lub usług, w których wykonaniu wykonawca ten bezpośrednio uczestniczył.</w:t>
      </w:r>
    </w:p>
    <w:p>
      <w:pPr>
        <w:pStyle w:val="Standard"/>
        <w:spacing w:lineRule="atLeast" w:line="23"/>
        <w:ind w:hanging="283" w:left="567"/>
        <w:jc w:val="both"/>
        <w:rPr>
          <w:rFonts w:ascii="Times New Roman" w:hAnsi="Times New Roman"/>
          <w:sz w:val="24"/>
          <w:szCs w:val="24"/>
        </w:rPr>
      </w:pPr>
      <w:r>
        <w:rPr>
          <w:rFonts w:cs="Arial" w:ascii="Times New Roman" w:hAnsi="Times New Roman"/>
          <w:color w:val="auto"/>
          <w:sz w:val="24"/>
          <w:szCs w:val="24"/>
        </w:rPr>
        <w:t xml:space="preserve">5. W przypadku wskazania przez wykonawcę dostępności podmiotowych środków dowodowych lub dokumentów, o których mowa w § 13 ust 1 Rozporządzenia Ministra Rozwoju, Pracy i Technologii z dnia 23 grudnia 2020 r. </w:t>
      </w:r>
      <w:r>
        <w:rPr>
          <w:rFonts w:cs="Arial" w:ascii="Times New Roman" w:hAnsi="Times New Roman"/>
          <w:i/>
          <w:iCs/>
          <w:color w:val="auto"/>
          <w:sz w:val="24"/>
          <w:szCs w:val="24"/>
        </w:rPr>
        <w:t>w sprawie podmiotowych środków dowodowych oraz innych dokumentów lub oświadczeń, jakich może żądać zamawiający od wykonawcy</w:t>
      </w:r>
      <w:r>
        <w:rPr>
          <w:rFonts w:cs="Arial" w:ascii="Times New Roman" w:hAnsi="Times New Roman"/>
          <w:color w:val="auto"/>
          <w:sz w:val="24"/>
          <w:szCs w:val="24"/>
        </w:rPr>
        <w:t>, pod określonymi adresatami internetowymi ogólnodostępnych i bezpłatnych baz danych, Zamawiający może żądać od Wykonawcy przedstawienia tłumaczenia na język Polski pobranych samodzielnie przez zamawiającego podmiotowych środków dowodowych lub dokumentów.</w:t>
      </w:r>
    </w:p>
    <w:p>
      <w:pPr>
        <w:pStyle w:val="Standard"/>
        <w:spacing w:lineRule="atLeast" w:line="23"/>
        <w:jc w:val="both"/>
        <w:rPr>
          <w:rFonts w:ascii="Times New Roman" w:hAnsi="Times New Roman" w:cs="Arial"/>
          <w:b/>
          <w:bCs/>
          <w:color w:val="auto"/>
          <w:sz w:val="24"/>
          <w:szCs w:val="24"/>
        </w:rPr>
      </w:pPr>
      <w:r>
        <w:rPr>
          <w:rFonts w:cs="Arial" w:ascii="Times New Roman" w:hAnsi="Times New Roman"/>
          <w:b/>
          <w:bCs/>
          <w:color w:val="auto"/>
          <w:sz w:val="24"/>
          <w:szCs w:val="24"/>
        </w:rPr>
      </w:r>
    </w:p>
    <w:p>
      <w:pPr>
        <w:pStyle w:val="Standard"/>
        <w:spacing w:lineRule="atLeast" w:line="23"/>
        <w:jc w:val="both"/>
        <w:rPr>
          <w:rFonts w:ascii="Times New Roman" w:hAnsi="Times New Roman"/>
          <w:sz w:val="24"/>
          <w:szCs w:val="24"/>
        </w:rPr>
      </w:pPr>
      <w:r>
        <w:rPr>
          <w:rFonts w:cs="Arial" w:ascii="Times New Roman" w:hAnsi="Times New Roman"/>
          <w:b/>
          <w:bCs/>
          <w:color w:val="auto"/>
          <w:sz w:val="24"/>
          <w:szCs w:val="24"/>
        </w:rPr>
        <w:t>VIII. Podstawy wykluczenia</w:t>
      </w:r>
    </w:p>
    <w:p>
      <w:pPr>
        <w:pStyle w:val="Standard"/>
        <w:spacing w:lineRule="atLeast" w:line="23"/>
        <w:ind w:hanging="283" w:left="283"/>
        <w:jc w:val="both"/>
        <w:rPr>
          <w:rFonts w:ascii="Times New Roman" w:hAnsi="Times New Roman"/>
          <w:sz w:val="24"/>
          <w:szCs w:val="24"/>
        </w:rPr>
      </w:pPr>
      <w:r>
        <w:rPr>
          <w:rFonts w:cs="Arial" w:ascii="Times New Roman" w:hAnsi="Times New Roman"/>
          <w:color w:val="auto"/>
          <w:sz w:val="24"/>
          <w:szCs w:val="24"/>
        </w:rPr>
        <w:t>1. Z postępowania o udzielenie zamówienia wyklucza się, z zastrzeżeniem art. 110 ust 2 ustawy Pzp, Wykonawcę:</w:t>
      </w:r>
    </w:p>
    <w:p>
      <w:pPr>
        <w:pStyle w:val="Standard"/>
        <w:spacing w:lineRule="atLeast" w:line="23"/>
        <w:ind w:left="283"/>
        <w:jc w:val="both"/>
        <w:rPr>
          <w:rFonts w:ascii="Times New Roman" w:hAnsi="Times New Roman"/>
          <w:sz w:val="24"/>
          <w:szCs w:val="24"/>
        </w:rPr>
      </w:pPr>
      <w:r>
        <w:rPr>
          <w:rFonts w:cs="Arial" w:ascii="Times New Roman" w:hAnsi="Times New Roman"/>
          <w:color w:val="auto"/>
          <w:sz w:val="24"/>
          <w:szCs w:val="24"/>
        </w:rPr>
        <w:t>1) będącego osobą fizyczną, którego prawomocnie skazano za przestępstwo:</w:t>
      </w:r>
    </w:p>
    <w:p>
      <w:pPr>
        <w:pStyle w:val="ListParagraph"/>
        <w:numPr>
          <w:ilvl w:val="0"/>
          <w:numId w:val="75"/>
        </w:numPr>
        <w:tabs>
          <w:tab w:val="clear" w:pos="720"/>
          <w:tab w:val="left" w:pos="960" w:leader="none"/>
        </w:tabs>
        <w:spacing w:lineRule="atLeast" w:line="23" w:before="0" w:after="0"/>
        <w:ind w:hanging="397" w:left="964"/>
        <w:jc w:val="both"/>
        <w:textAlignment w:val="auto"/>
        <w:rPr>
          <w:rFonts w:ascii="Times New Roman" w:hAnsi="Times New Roman"/>
          <w:sz w:val="24"/>
          <w:szCs w:val="24"/>
        </w:rPr>
      </w:pPr>
      <w:r>
        <w:rPr>
          <w:rFonts w:cs="Arial" w:ascii="Times New Roman" w:hAnsi="Times New Roman"/>
          <w:color w:val="auto"/>
          <w:sz w:val="24"/>
          <w:szCs w:val="24"/>
        </w:rPr>
        <w:t>udziału w zorganizowanej grupie przestępczej albo w związku mającym na celu popełnienie przestępstwa lub przestępstwa skarbowego, o którym mowa w art. 258 Kodeksu karnego,</w:t>
      </w:r>
    </w:p>
    <w:p>
      <w:pPr>
        <w:pStyle w:val="ListParagraph"/>
        <w:numPr>
          <w:ilvl w:val="0"/>
          <w:numId w:val="76"/>
        </w:numPr>
        <w:tabs>
          <w:tab w:val="clear" w:pos="720"/>
          <w:tab w:val="left" w:pos="960" w:leader="none"/>
        </w:tabs>
        <w:spacing w:lineRule="atLeast" w:line="23" w:before="0" w:after="0"/>
        <w:ind w:hanging="397" w:left="964"/>
        <w:jc w:val="both"/>
        <w:textAlignment w:val="auto"/>
        <w:rPr>
          <w:rFonts w:ascii="Times New Roman" w:hAnsi="Times New Roman"/>
          <w:sz w:val="24"/>
          <w:szCs w:val="24"/>
        </w:rPr>
      </w:pPr>
      <w:r>
        <w:rPr>
          <w:rFonts w:cs="Arial" w:ascii="Times New Roman" w:hAnsi="Times New Roman"/>
          <w:color w:val="auto"/>
          <w:sz w:val="24"/>
          <w:szCs w:val="24"/>
        </w:rPr>
        <w:t>handlu ludźmi, o którym mowa w art. 189a Kodeksu karnego,</w:t>
      </w:r>
    </w:p>
    <w:p>
      <w:pPr>
        <w:pStyle w:val="ListParagraph"/>
        <w:numPr>
          <w:ilvl w:val="0"/>
          <w:numId w:val="77"/>
        </w:numPr>
        <w:tabs>
          <w:tab w:val="clear" w:pos="720"/>
          <w:tab w:val="left" w:pos="960" w:leader="none"/>
        </w:tabs>
        <w:spacing w:lineRule="atLeast" w:line="23" w:before="0" w:after="0"/>
        <w:ind w:hanging="397" w:left="964"/>
        <w:jc w:val="both"/>
        <w:textAlignment w:val="auto"/>
        <w:rPr>
          <w:rFonts w:ascii="Times New Roman" w:hAnsi="Times New Roman"/>
          <w:sz w:val="24"/>
          <w:szCs w:val="24"/>
        </w:rPr>
      </w:pPr>
      <w:r>
        <w:rPr>
          <w:rFonts w:cs="Arial" w:ascii="Times New Roman" w:hAnsi="Times New Roman"/>
          <w:color w:val="auto"/>
          <w:sz w:val="24"/>
          <w:szCs w:val="24"/>
        </w:rPr>
        <w:t>o którym mowa w art. 228–230a, art. 250a Kodeksu karnego lub w art. 46 lub art. 48 ustawy z dnia 25 czerwca 2010 r. o sporcie,</w:t>
      </w:r>
    </w:p>
    <w:p>
      <w:pPr>
        <w:pStyle w:val="ListParagraph"/>
        <w:numPr>
          <w:ilvl w:val="0"/>
          <w:numId w:val="78"/>
        </w:numPr>
        <w:tabs>
          <w:tab w:val="clear" w:pos="720"/>
          <w:tab w:val="left" w:pos="960" w:leader="none"/>
        </w:tabs>
        <w:spacing w:lineRule="atLeast" w:line="23" w:before="0" w:after="0"/>
        <w:ind w:hanging="397" w:left="964"/>
        <w:jc w:val="both"/>
        <w:textAlignment w:val="auto"/>
        <w:rPr>
          <w:rFonts w:ascii="Times New Roman" w:hAnsi="Times New Roman"/>
          <w:sz w:val="24"/>
          <w:szCs w:val="24"/>
        </w:rPr>
      </w:pPr>
      <w:r>
        <w:rPr>
          <w:rFonts w:cs="Arial" w:ascii="Times New Roman" w:hAnsi="Times New Roman"/>
          <w:color w:val="auto"/>
          <w:sz w:val="24"/>
          <w:szCs w:val="24"/>
        </w:rPr>
        <w:t>finansowania przestępstwa o charakterze terrorystycznym, o którym mowa w art. 165a Kodeksu karnego, lub przestępstwo udaremniania lub utrudniania stwierdzenia przestępnego pochodzenia pieniędzy lub ukrywania ich pochodzenia, o którym mowa w art. 299 Kodeksu karnego,</w:t>
      </w:r>
    </w:p>
    <w:p>
      <w:pPr>
        <w:pStyle w:val="ListParagraph"/>
        <w:numPr>
          <w:ilvl w:val="0"/>
          <w:numId w:val="79"/>
        </w:numPr>
        <w:tabs>
          <w:tab w:val="clear" w:pos="720"/>
          <w:tab w:val="left" w:pos="960" w:leader="none"/>
        </w:tabs>
        <w:spacing w:lineRule="atLeast" w:line="23" w:before="0" w:after="0"/>
        <w:ind w:hanging="397" w:left="964"/>
        <w:jc w:val="both"/>
        <w:textAlignment w:val="auto"/>
        <w:rPr>
          <w:rFonts w:ascii="Times New Roman" w:hAnsi="Times New Roman"/>
          <w:sz w:val="24"/>
          <w:szCs w:val="24"/>
        </w:rPr>
      </w:pPr>
      <w:r>
        <w:rPr>
          <w:rFonts w:cs="Arial" w:ascii="Times New Roman" w:hAnsi="Times New Roman"/>
          <w:color w:val="auto"/>
          <w:sz w:val="24"/>
          <w:szCs w:val="24"/>
        </w:rPr>
        <w:t>o charakterze terrorystycznym, o którym mowa w art. 115 § 20 Kodeksu karnego, lub mające na celu popełnienie tego przestępstwa,</w:t>
      </w:r>
    </w:p>
    <w:p>
      <w:pPr>
        <w:pStyle w:val="ListParagraph"/>
        <w:numPr>
          <w:ilvl w:val="0"/>
          <w:numId w:val="80"/>
        </w:numPr>
        <w:tabs>
          <w:tab w:val="clear" w:pos="720"/>
          <w:tab w:val="left" w:pos="960" w:leader="none"/>
        </w:tabs>
        <w:spacing w:lineRule="atLeast" w:line="23" w:before="0" w:after="0"/>
        <w:ind w:hanging="397" w:left="964"/>
        <w:jc w:val="both"/>
        <w:textAlignment w:val="auto"/>
        <w:rPr>
          <w:rFonts w:ascii="Times New Roman" w:hAnsi="Times New Roman"/>
          <w:sz w:val="24"/>
          <w:szCs w:val="24"/>
        </w:rPr>
      </w:pPr>
      <w:r>
        <w:rPr>
          <w:rFonts w:cs="Arial" w:ascii="Times New Roman" w:hAnsi="Times New Roman"/>
          <w:color w:val="auto"/>
          <w:sz w:val="24"/>
          <w:szCs w:val="24"/>
        </w:rPr>
        <w:t>powierzania wykonywania pracy małoletniemu cudzoziemcowi, o którym mowa w art. 9 ust. 2 ustawy z dnia 15 czerwca 2012 r. o skutkach powierzania wykonywania pracy cudzoziemcom przebywającym wbrew przepisom na terytorium Rzeczypospolitej Polskiej (Dz. U. poz. 769),</w:t>
      </w:r>
    </w:p>
    <w:p>
      <w:pPr>
        <w:pStyle w:val="ListParagraph"/>
        <w:numPr>
          <w:ilvl w:val="0"/>
          <w:numId w:val="81"/>
        </w:numPr>
        <w:tabs>
          <w:tab w:val="clear" w:pos="720"/>
          <w:tab w:val="left" w:pos="960" w:leader="none"/>
        </w:tabs>
        <w:spacing w:lineRule="atLeast" w:line="23" w:before="0" w:after="0"/>
        <w:ind w:hanging="397" w:left="964"/>
        <w:jc w:val="both"/>
        <w:textAlignment w:val="auto"/>
        <w:rPr>
          <w:rFonts w:ascii="Times New Roman" w:hAnsi="Times New Roman"/>
          <w:sz w:val="24"/>
          <w:szCs w:val="24"/>
        </w:rPr>
      </w:pPr>
      <w:r>
        <w:rPr>
          <w:rFonts w:cs="Arial" w:ascii="Times New Roman" w:hAnsi="Times New Roman"/>
          <w:color w:val="auto"/>
          <w:sz w:val="24"/>
          <w:szCs w:val="24"/>
        </w:rPr>
        <w:t xml:space="preserve">przeciwko obrotowi gospodarczemu, o których mowa w art. 296–307 Kodeksu karnego, przestępstwo oszustwa, o którym mowa w art. 286 Kodeksu karnego, </w:t>
      </w:r>
    </w:p>
    <w:p>
      <w:pPr>
        <w:pStyle w:val="ListParagraph"/>
        <w:numPr>
          <w:ilvl w:val="0"/>
          <w:numId w:val="82"/>
        </w:numPr>
        <w:tabs>
          <w:tab w:val="clear" w:pos="720"/>
          <w:tab w:val="left" w:pos="960" w:leader="none"/>
        </w:tabs>
        <w:spacing w:lineRule="atLeast" w:line="23" w:before="0" w:after="0"/>
        <w:ind w:hanging="397" w:left="964"/>
        <w:jc w:val="both"/>
        <w:textAlignment w:val="auto"/>
        <w:rPr>
          <w:rFonts w:ascii="Times New Roman" w:hAnsi="Times New Roman"/>
          <w:sz w:val="24"/>
          <w:szCs w:val="24"/>
        </w:rPr>
      </w:pPr>
      <w:r>
        <w:rPr>
          <w:rFonts w:cs="Arial" w:ascii="Times New Roman" w:hAnsi="Times New Roman"/>
          <w:color w:val="auto"/>
          <w:sz w:val="24"/>
          <w:szCs w:val="24"/>
        </w:rPr>
        <w:t>przestępstwo przeciwko wiarygodności dokumentów, o których mowa w art. 270–277d Kodeksu karnego, lub przestępstwo skarbowe,</w:t>
      </w:r>
    </w:p>
    <w:p>
      <w:pPr>
        <w:pStyle w:val="ListParagraph"/>
        <w:numPr>
          <w:ilvl w:val="0"/>
          <w:numId w:val="83"/>
        </w:numPr>
        <w:tabs>
          <w:tab w:val="clear" w:pos="720"/>
          <w:tab w:val="left" w:pos="960" w:leader="none"/>
        </w:tabs>
        <w:spacing w:lineRule="atLeast" w:line="23" w:before="0" w:after="0"/>
        <w:ind w:hanging="397" w:left="964"/>
        <w:jc w:val="both"/>
        <w:textAlignment w:val="auto"/>
        <w:rPr>
          <w:rFonts w:ascii="Times New Roman" w:hAnsi="Times New Roman"/>
          <w:sz w:val="24"/>
          <w:szCs w:val="24"/>
        </w:rPr>
      </w:pPr>
      <w:r>
        <w:rPr>
          <w:rFonts w:cs="Arial" w:ascii="Times New Roman" w:hAnsi="Times New Roman"/>
          <w:color w:val="auto"/>
          <w:sz w:val="24"/>
          <w:szCs w:val="24"/>
        </w:rPr>
        <w:t>o którym mowa w art. 9 ust. 1 i 3 lub art. 10 ustawy z dnia 15 czerwca 2012 r. o skutkach powierzania wykonywania pracy cudzoziemcom przebywającym wbrew przepisom na terytorium Rzeczypospolitej Polskiej – lub za odpowiedni czyn zabroniony określony w przepisach prawa obcego;</w:t>
      </w:r>
    </w:p>
    <w:p>
      <w:pPr>
        <w:pStyle w:val="Standard"/>
        <w:spacing w:lineRule="atLeast" w:line="23"/>
        <w:ind w:hanging="283" w:left="567"/>
        <w:jc w:val="both"/>
        <w:rPr>
          <w:rFonts w:ascii="Times New Roman" w:hAnsi="Times New Roman"/>
          <w:sz w:val="24"/>
          <w:szCs w:val="24"/>
        </w:rPr>
      </w:pPr>
      <w:r>
        <w:rPr>
          <w:rFonts w:cs="Arial" w:ascii="Times New Roman" w:hAnsi="Times New Roman"/>
          <w:color w:val="auto"/>
          <w:sz w:val="24"/>
          <w:szCs w:val="24"/>
        </w:rPr>
        <w:t>2) jeżeli urzędującego członka jego organu zarządzającego lub nadzorczego, wspólnika spółki w spółce jawnej lub partnerskiej albo komplementariusza w spółce komandytowej lub komandytowo-akcyjnej lub prokurenta prawomocnie skazano za przestępstwo, o którym mowa w pkt 1;</w:t>
      </w:r>
    </w:p>
    <w:p>
      <w:pPr>
        <w:pStyle w:val="Standard"/>
        <w:spacing w:lineRule="atLeast" w:line="23"/>
        <w:ind w:hanging="283" w:left="567"/>
        <w:jc w:val="both"/>
        <w:rPr>
          <w:rFonts w:ascii="Times New Roman" w:hAnsi="Times New Roman"/>
          <w:sz w:val="24"/>
          <w:szCs w:val="24"/>
        </w:rPr>
      </w:pPr>
      <w:r>
        <w:rPr>
          <w:rFonts w:cs="Arial" w:ascii="Times New Roman" w:hAnsi="Times New Roman"/>
          <w:color w:val="auto"/>
          <w:sz w:val="24"/>
          <w:szCs w:val="24"/>
        </w:rPr>
        <w:t xml:space="preserve">3) wobec którego wydano prawomocny wyrok sądu lub ostateczną decyzję administracyjną o zaleganiu </w:t>
        <w:br/>
        <w:t>z uiszczeniem podatków, opłat lub składek na ubezpieczenie społeczne lub zdrowotne, chyba że wykonawca przed upływem terminu składania ofert dokonał płatności należnych podatków, opłat lub składek na ubezpieczenie społeczne lub zdrowotne wraz z odsetkami lub grzywnami lub zawarł wiążące porozumienie w sprawie spłaty tych należności;</w:t>
      </w:r>
    </w:p>
    <w:p>
      <w:pPr>
        <w:pStyle w:val="Standard"/>
        <w:spacing w:lineRule="atLeast" w:line="23"/>
        <w:ind w:hanging="283" w:left="567"/>
        <w:jc w:val="both"/>
        <w:rPr>
          <w:rFonts w:ascii="Times New Roman" w:hAnsi="Times New Roman"/>
          <w:sz w:val="24"/>
          <w:szCs w:val="24"/>
        </w:rPr>
      </w:pPr>
      <w:r>
        <w:rPr>
          <w:rFonts w:cs="Arial" w:ascii="Times New Roman" w:hAnsi="Times New Roman"/>
          <w:color w:val="auto"/>
          <w:sz w:val="24"/>
          <w:szCs w:val="24"/>
        </w:rPr>
        <w:t>4) wobec którego prawomocnie orzeczono zakaz ubiegania się o zamówienia publiczne;</w:t>
      </w:r>
    </w:p>
    <w:p>
      <w:pPr>
        <w:pStyle w:val="Standard"/>
        <w:spacing w:lineRule="atLeast" w:line="23"/>
        <w:ind w:hanging="283" w:left="567"/>
        <w:jc w:val="both"/>
        <w:rPr>
          <w:rFonts w:ascii="Times New Roman" w:hAnsi="Times New Roman"/>
          <w:sz w:val="24"/>
          <w:szCs w:val="24"/>
        </w:rPr>
      </w:pPr>
      <w:r>
        <w:rPr>
          <w:rFonts w:cs="Arial" w:ascii="Times New Roman" w:hAnsi="Times New Roman"/>
          <w:color w:val="auto"/>
          <w:sz w:val="24"/>
          <w:szCs w:val="24"/>
        </w:rPr>
        <w:t>5) jeżeli Zamawiający może stwierdzić, na podstawie wiarygodnych przesłanek, że Wykonawca zawarł z innymi Wykonawcami porozumienie mające na celu zakłócenie konkurencji, w szczególności jeżeli należąc do tej samej grupy kapitałowej w rozumieniu ustawy z dnia 16 lutego 2007 r. o ochronie konkurencji i konsumentów, złożyli odrębne oferty, chyba że wykażą, że przygotowali te oferty niezależnie od siebie;</w:t>
      </w:r>
    </w:p>
    <w:p>
      <w:pPr>
        <w:pStyle w:val="Standard"/>
        <w:spacing w:lineRule="atLeast" w:line="23"/>
        <w:ind w:hanging="283" w:left="567"/>
        <w:jc w:val="both"/>
        <w:rPr>
          <w:rFonts w:ascii="Times New Roman" w:hAnsi="Times New Roman"/>
          <w:sz w:val="24"/>
          <w:szCs w:val="24"/>
        </w:rPr>
      </w:pPr>
      <w:r>
        <w:rPr>
          <w:rFonts w:cs="Arial" w:ascii="Times New Roman" w:hAnsi="Times New Roman"/>
          <w:color w:val="auto"/>
          <w:sz w:val="24"/>
          <w:szCs w:val="24"/>
        </w:rPr>
        <w:t xml:space="preserve">6) jeżeli, w przypadkach, o których mowa w art. 85 ust. 1 ustawy Pzp, doszło do zakłócenia konkurencji wynikającego z wcześniejszego zaangażowania tego Wykonawcy lub podmiotu, który należy </w:t>
        <w:br/>
        <w:t xml:space="preserve">z wykonawcą do tej samej grupy kapitałowej w rozumieniu ustawy z dnia 16 lutego 2007 r. o ochronie konkurencji i konsumentów, chyba że spowodowane tym zakłócenie konkurencji może być wyeliminowane w inny sposób niż przez wykluczenie Wykonawcy z udziału w postępowaniu </w:t>
        <w:br/>
        <w:t>o udzielenie zamówienia.</w:t>
      </w:r>
    </w:p>
    <w:p>
      <w:pPr>
        <w:pStyle w:val="Standard"/>
        <w:spacing w:lineRule="atLeast" w:line="23"/>
        <w:jc w:val="both"/>
        <w:rPr>
          <w:rFonts w:ascii="Times New Roman" w:hAnsi="Times New Roman"/>
          <w:sz w:val="24"/>
          <w:szCs w:val="24"/>
        </w:rPr>
      </w:pPr>
      <w:r>
        <w:rPr>
          <w:rFonts w:cs="Arial" w:ascii="Times New Roman" w:hAnsi="Times New Roman"/>
          <w:color w:val="auto"/>
          <w:sz w:val="24"/>
          <w:szCs w:val="24"/>
        </w:rPr>
        <w:t>2. Ponadto Zamawiający przewiduje wykluczenie Wykonawcy:</w:t>
      </w:r>
    </w:p>
    <w:p>
      <w:pPr>
        <w:pStyle w:val="Standard"/>
        <w:spacing w:lineRule="atLeast" w:line="23"/>
        <w:ind w:hanging="340" w:left="624"/>
        <w:jc w:val="both"/>
        <w:rPr>
          <w:rFonts w:ascii="Times New Roman" w:hAnsi="Times New Roman"/>
          <w:sz w:val="24"/>
          <w:szCs w:val="24"/>
        </w:rPr>
      </w:pPr>
      <w:r>
        <w:rPr>
          <w:rFonts w:cs="Arial" w:ascii="Times New Roman" w:hAnsi="Times New Roman"/>
          <w:color w:val="auto"/>
          <w:sz w:val="24"/>
          <w:szCs w:val="24"/>
        </w:rPr>
        <w:t>1) w stosunku do którego otwarto likwidację, ogłoszono upadłość, którego aktywami zarządza likwidator lub sąd, zawarł układ z wierzycielami, którego działalność gospodarcza jest zawieszona albo znajduje się on w innej tego rodzaju sytuacji wynikającej z podobnej procedury przewidzianej w przepisach miejsca wszczęcia tej procedury,</w:t>
      </w:r>
    </w:p>
    <w:p>
      <w:pPr>
        <w:pStyle w:val="Standard"/>
        <w:spacing w:lineRule="atLeast" w:line="23"/>
        <w:ind w:hanging="340" w:left="624"/>
        <w:jc w:val="both"/>
        <w:rPr>
          <w:rFonts w:ascii="Times New Roman" w:hAnsi="Times New Roman"/>
          <w:sz w:val="24"/>
          <w:szCs w:val="24"/>
        </w:rPr>
      </w:pPr>
      <w:r>
        <w:rPr>
          <w:rFonts w:cs="Arial" w:ascii="Times New Roman" w:hAnsi="Times New Roman"/>
          <w:color w:val="auto"/>
          <w:sz w:val="24"/>
          <w:szCs w:val="24"/>
        </w:rPr>
        <w:t xml:space="preserve">2) który w sposób zawiniony poważnie naruszył obowiązki zawodowe, co podważa jego uczciwość, </w:t>
        <w:br/>
        <w:t>w szczególności gdy wykonawca w wyniku zamierzonego działania lub rażącego niedbalstwa nie wykonał lub nienależycie wykonał zamówienie, co zamawiający jest w stanie wykazać za pomocą stosownych dowodów;</w:t>
      </w:r>
    </w:p>
    <w:p>
      <w:pPr>
        <w:pStyle w:val="Standard"/>
        <w:spacing w:lineRule="atLeast" w:line="23"/>
        <w:ind w:hanging="283" w:left="283"/>
        <w:jc w:val="both"/>
        <w:rPr>
          <w:rFonts w:ascii="Times New Roman" w:hAnsi="Times New Roman"/>
          <w:sz w:val="24"/>
          <w:szCs w:val="24"/>
        </w:rPr>
      </w:pPr>
      <w:r>
        <w:rPr>
          <w:rFonts w:cs="Arial" w:ascii="Times New Roman" w:hAnsi="Times New Roman"/>
          <w:color w:val="auto"/>
          <w:sz w:val="24"/>
          <w:szCs w:val="24"/>
        </w:rPr>
        <w:t>3. Zamawiający przewiduje możliwość wykluczenia Wykonawcy na podstawie art. 109 ust. 1 pkt. 1, 4 i 5. Wykonawca może zostać wykluczony przez Zamawiającego na każdym etapie postępowania o udzielenie zamówienia.</w:t>
      </w:r>
    </w:p>
    <w:p>
      <w:pPr>
        <w:pStyle w:val="Standard"/>
        <w:spacing w:lineRule="atLeast" w:line="23"/>
        <w:ind w:hanging="283" w:left="283"/>
        <w:jc w:val="both"/>
        <w:rPr>
          <w:rFonts w:ascii="Times New Roman" w:hAnsi="Times New Roman"/>
          <w:sz w:val="24"/>
          <w:szCs w:val="24"/>
        </w:rPr>
      </w:pPr>
      <w:r>
        <w:rPr>
          <w:rFonts w:cs="Arial" w:ascii="Times New Roman" w:hAnsi="Times New Roman"/>
          <w:color w:val="auto"/>
          <w:sz w:val="24"/>
          <w:szCs w:val="24"/>
        </w:rPr>
        <w:t>4. Wykonawca nie podlega wykluczeniu w okolicznościach określonych w art. 108 ust. 1 pkt 1, 2 i 5 oraz art. 109 ust. 1 pkt 1, 4 i 5 ustawy Pzp, jeżeli udowodni zamawiającemu, że spełnił łącznie następujące przesłanki:</w:t>
      </w:r>
    </w:p>
    <w:p>
      <w:pPr>
        <w:pStyle w:val="ListParagraph"/>
        <w:numPr>
          <w:ilvl w:val="0"/>
          <w:numId w:val="84"/>
        </w:numPr>
        <w:tabs>
          <w:tab w:val="clear" w:pos="720"/>
          <w:tab w:val="left" w:pos="655" w:leader="none"/>
        </w:tabs>
        <w:spacing w:lineRule="atLeast" w:line="23" w:before="0" w:after="0"/>
        <w:ind w:hanging="283" w:left="567"/>
        <w:jc w:val="both"/>
        <w:textAlignment w:val="auto"/>
        <w:rPr>
          <w:rFonts w:ascii="Times New Roman" w:hAnsi="Times New Roman"/>
          <w:sz w:val="24"/>
          <w:szCs w:val="24"/>
        </w:rPr>
      </w:pPr>
      <w:r>
        <w:rPr>
          <w:rFonts w:cs="Arial" w:ascii="Times New Roman" w:hAnsi="Times New Roman"/>
          <w:color w:val="auto"/>
          <w:sz w:val="24"/>
          <w:szCs w:val="24"/>
        </w:rPr>
        <w:t>chyba, że Wykonawca odpowiednio przed upływem terminu do składania wniosków o dopuszczenie do udziału w postępowaniu albo przed upływem terminu składania ofert dokonał płatności należnych podatków, opłat lub składek na ubezpieczenia społeczne lub zdrowotne wraz z odsetkami lub grzywnami lub zawarł wiążące porozumienie w sprawie spłaty tych należności;</w:t>
      </w:r>
    </w:p>
    <w:p>
      <w:pPr>
        <w:pStyle w:val="ListParagraph"/>
        <w:numPr>
          <w:ilvl w:val="0"/>
          <w:numId w:val="85"/>
        </w:numPr>
        <w:tabs>
          <w:tab w:val="clear" w:pos="720"/>
          <w:tab w:val="left" w:pos="655" w:leader="none"/>
        </w:tabs>
        <w:spacing w:lineRule="atLeast" w:line="23" w:before="0" w:after="0"/>
        <w:ind w:hanging="283" w:left="567"/>
        <w:jc w:val="both"/>
        <w:textAlignment w:val="auto"/>
        <w:rPr>
          <w:rFonts w:ascii="Times New Roman" w:hAnsi="Times New Roman"/>
          <w:sz w:val="24"/>
          <w:szCs w:val="24"/>
        </w:rPr>
      </w:pPr>
      <w:r>
        <w:rPr>
          <w:rFonts w:cs="Arial" w:ascii="Times New Roman" w:hAnsi="Times New Roman"/>
          <w:color w:val="auto"/>
          <w:sz w:val="24"/>
          <w:szCs w:val="24"/>
        </w:rPr>
        <w:t>naprawił lub zobowiązał się do naprawienia szkody wyrządzonej przestępstwem, wykroczeniem lub swoim nieprawidłowym postępowaniem, w tym poprzez zadośćuczynienie pieniężne;</w:t>
      </w:r>
    </w:p>
    <w:p>
      <w:pPr>
        <w:pStyle w:val="ListParagraph"/>
        <w:tabs>
          <w:tab w:val="clear" w:pos="720"/>
          <w:tab w:val="left" w:pos="655" w:leader="none"/>
        </w:tabs>
        <w:spacing w:lineRule="atLeast" w:line="23" w:before="0" w:after="0"/>
        <w:ind w:left="567"/>
        <w:jc w:val="both"/>
        <w:rPr>
          <w:rFonts w:ascii="Times New Roman" w:hAnsi="Times New Roman"/>
          <w:sz w:val="24"/>
          <w:szCs w:val="24"/>
        </w:rPr>
      </w:pPr>
      <w:r>
        <w:rPr>
          <w:rFonts w:cs="Arial" w:ascii="Times New Roman" w:hAnsi="Times New Roman"/>
          <w:color w:val="auto"/>
          <w:sz w:val="24"/>
          <w:szCs w:val="24"/>
        </w:rPr>
        <w:t>wyczerpująco wyjaśnił fakty i okoliczności związane z przestępstwem, wykroczeniem lub swoim nieprawidłowym postępowaniem oraz spowodowanymi przez nie szkodami, aktywnie współpracując odpowiednio z właściwymi organami, w tym organami ścigania, lub zamawiającym;</w:t>
      </w:r>
    </w:p>
    <w:p>
      <w:pPr>
        <w:pStyle w:val="ListParagraph"/>
        <w:tabs>
          <w:tab w:val="clear" w:pos="720"/>
          <w:tab w:val="left" w:pos="655" w:leader="none"/>
        </w:tabs>
        <w:spacing w:lineRule="atLeast" w:line="23" w:before="0" w:after="0"/>
        <w:ind w:left="567"/>
        <w:jc w:val="both"/>
        <w:rPr>
          <w:rFonts w:ascii="Times New Roman" w:hAnsi="Times New Roman"/>
          <w:sz w:val="24"/>
          <w:szCs w:val="24"/>
        </w:rPr>
      </w:pPr>
      <w:r>
        <w:rPr>
          <w:rFonts w:cs="Arial" w:ascii="Times New Roman" w:hAnsi="Times New Roman"/>
          <w:color w:val="auto"/>
          <w:sz w:val="24"/>
          <w:szCs w:val="24"/>
        </w:rPr>
        <w:t>podjął konkretne środki techniczne, organizacyjne i kadrowe, odpowiednie dla zapobiegania dalszym przestępstwom, wykroczeniom lub nieprawidłowemu postępowaniu, w szczególności:</w:t>
      </w:r>
    </w:p>
    <w:p>
      <w:pPr>
        <w:pStyle w:val="ListParagraph"/>
        <w:numPr>
          <w:ilvl w:val="0"/>
          <w:numId w:val="86"/>
        </w:numPr>
        <w:tabs>
          <w:tab w:val="clear" w:pos="720"/>
          <w:tab w:val="left" w:pos="1080" w:leader="none"/>
        </w:tabs>
        <w:spacing w:lineRule="atLeast" w:line="23" w:before="0" w:after="0"/>
        <w:ind w:hanging="0" w:left="737"/>
        <w:jc w:val="both"/>
        <w:textAlignment w:val="auto"/>
        <w:rPr>
          <w:rFonts w:ascii="Times New Roman" w:hAnsi="Times New Roman"/>
          <w:sz w:val="24"/>
          <w:szCs w:val="24"/>
        </w:rPr>
      </w:pPr>
      <w:r>
        <w:rPr>
          <w:rFonts w:cs="Arial" w:ascii="Times New Roman" w:hAnsi="Times New Roman"/>
          <w:color w:val="auto"/>
          <w:sz w:val="24"/>
          <w:szCs w:val="24"/>
        </w:rPr>
        <w:t>zerwał wszelkie powiązania z osobami lub podmiotami odpowiedzialnymi za nieprawidłowe postępowanie wykonawcy,</w:t>
      </w:r>
    </w:p>
    <w:p>
      <w:pPr>
        <w:pStyle w:val="ListParagraph"/>
        <w:numPr>
          <w:ilvl w:val="0"/>
          <w:numId w:val="87"/>
        </w:numPr>
        <w:tabs>
          <w:tab w:val="clear" w:pos="720"/>
          <w:tab w:val="left" w:pos="1080" w:leader="none"/>
        </w:tabs>
        <w:spacing w:lineRule="atLeast" w:line="23" w:before="0" w:after="0"/>
        <w:ind w:hanging="0" w:left="737"/>
        <w:jc w:val="both"/>
        <w:textAlignment w:val="auto"/>
        <w:rPr>
          <w:rFonts w:ascii="Times New Roman" w:hAnsi="Times New Roman"/>
          <w:sz w:val="24"/>
          <w:szCs w:val="24"/>
        </w:rPr>
      </w:pPr>
      <w:r>
        <w:rPr>
          <w:rFonts w:cs="Arial" w:ascii="Times New Roman" w:hAnsi="Times New Roman"/>
          <w:color w:val="auto"/>
          <w:sz w:val="24"/>
          <w:szCs w:val="24"/>
        </w:rPr>
        <w:t>zreorganizował personel,</w:t>
      </w:r>
    </w:p>
    <w:p>
      <w:pPr>
        <w:pStyle w:val="ListParagraph"/>
        <w:numPr>
          <w:ilvl w:val="0"/>
          <w:numId w:val="88"/>
        </w:numPr>
        <w:tabs>
          <w:tab w:val="clear" w:pos="720"/>
          <w:tab w:val="left" w:pos="1080" w:leader="none"/>
        </w:tabs>
        <w:spacing w:lineRule="atLeast" w:line="23" w:before="0" w:after="0"/>
        <w:ind w:hanging="0" w:left="737"/>
        <w:jc w:val="both"/>
        <w:textAlignment w:val="auto"/>
        <w:rPr>
          <w:rFonts w:ascii="Times New Roman" w:hAnsi="Times New Roman"/>
          <w:sz w:val="24"/>
          <w:szCs w:val="24"/>
        </w:rPr>
      </w:pPr>
      <w:r>
        <w:rPr>
          <w:rFonts w:cs="Arial" w:ascii="Times New Roman" w:hAnsi="Times New Roman"/>
          <w:color w:val="auto"/>
          <w:sz w:val="24"/>
          <w:szCs w:val="24"/>
        </w:rPr>
        <w:t>wdrożył system sprawozdawczości i kontroli,</w:t>
      </w:r>
    </w:p>
    <w:p>
      <w:pPr>
        <w:pStyle w:val="ListParagraph"/>
        <w:numPr>
          <w:ilvl w:val="0"/>
          <w:numId w:val="89"/>
        </w:numPr>
        <w:tabs>
          <w:tab w:val="clear" w:pos="720"/>
          <w:tab w:val="left" w:pos="1080" w:leader="none"/>
        </w:tabs>
        <w:spacing w:lineRule="atLeast" w:line="23" w:before="0" w:after="0"/>
        <w:ind w:hanging="0" w:left="737"/>
        <w:jc w:val="both"/>
        <w:textAlignment w:val="auto"/>
        <w:rPr>
          <w:rFonts w:ascii="Times New Roman" w:hAnsi="Times New Roman"/>
          <w:sz w:val="24"/>
          <w:szCs w:val="24"/>
        </w:rPr>
      </w:pPr>
      <w:r>
        <w:rPr>
          <w:rFonts w:cs="Arial" w:ascii="Times New Roman" w:hAnsi="Times New Roman"/>
          <w:color w:val="auto"/>
          <w:sz w:val="24"/>
          <w:szCs w:val="24"/>
        </w:rPr>
        <w:t>utworzył struktury audytu wewnętrznego do monitorowania przestrzegania przepisów, wewnętrznych regulacji lub standardów,</w:t>
      </w:r>
    </w:p>
    <w:p>
      <w:pPr>
        <w:pStyle w:val="ListParagraph"/>
        <w:numPr>
          <w:ilvl w:val="0"/>
          <w:numId w:val="90"/>
        </w:numPr>
        <w:tabs>
          <w:tab w:val="clear" w:pos="720"/>
          <w:tab w:val="left" w:pos="1080" w:leader="none"/>
        </w:tabs>
        <w:spacing w:lineRule="atLeast" w:line="23" w:before="0" w:after="0"/>
        <w:ind w:hanging="0" w:left="737"/>
        <w:jc w:val="both"/>
        <w:textAlignment w:val="auto"/>
        <w:rPr>
          <w:rFonts w:ascii="Times New Roman" w:hAnsi="Times New Roman"/>
          <w:sz w:val="24"/>
          <w:szCs w:val="24"/>
        </w:rPr>
      </w:pPr>
      <w:r>
        <w:rPr>
          <w:rFonts w:cs="Arial" w:ascii="Times New Roman" w:hAnsi="Times New Roman"/>
          <w:color w:val="auto"/>
          <w:sz w:val="24"/>
          <w:szCs w:val="24"/>
        </w:rPr>
        <w:t>wprowadził wewnętrzne regulacje dotyczące odpowiedzialności i odszkodowań za nieprzestrzeganie przepisów, wewnętrznych regulacji lub standardów.</w:t>
      </w:r>
    </w:p>
    <w:p>
      <w:pPr>
        <w:pStyle w:val="Standard"/>
        <w:spacing w:lineRule="atLeast" w:line="23"/>
        <w:ind w:hanging="283" w:left="283"/>
        <w:jc w:val="both"/>
        <w:rPr>
          <w:rFonts w:ascii="Times New Roman" w:hAnsi="Times New Roman"/>
          <w:sz w:val="24"/>
          <w:szCs w:val="24"/>
        </w:rPr>
      </w:pPr>
      <w:r>
        <w:rPr>
          <w:rFonts w:cs="Arial" w:ascii="Times New Roman" w:hAnsi="Times New Roman"/>
          <w:color w:val="auto"/>
          <w:sz w:val="24"/>
          <w:szCs w:val="24"/>
        </w:rPr>
        <w:t>5. Zamawiający oceni, czy podjęte przez wykonawcę czynności, o których mowa w ust. 4, są wystarczające do wykazania jego rzetelności, uwzględniając wagę i szczególne okoliczności czynu wykonawcy. Jeżeli podjęte przez wykonawcę czynności, o których mowa w ust. 4, nie są wystarczające do wykazania jego rzetelności, zamawiający wyklucza wykonawcę.</w:t>
      </w:r>
    </w:p>
    <w:p>
      <w:pPr>
        <w:pStyle w:val="Standard"/>
        <w:spacing w:lineRule="atLeast" w:line="23"/>
        <w:ind w:hanging="283" w:left="283"/>
        <w:jc w:val="both"/>
        <w:rPr>
          <w:rFonts w:ascii="Times New Roman" w:hAnsi="Times New Roman"/>
          <w:sz w:val="24"/>
          <w:szCs w:val="24"/>
        </w:rPr>
      </w:pPr>
      <w:r>
        <w:rPr>
          <w:rFonts w:ascii="Times New Roman" w:hAnsi="Times New Roman"/>
          <w:color w:val="auto"/>
          <w:sz w:val="24"/>
          <w:szCs w:val="24"/>
        </w:rPr>
        <w:t>6. Zgodnie art. 7 ust. 1 ustawy z dnia 13 kwietnia 2022 r., o szczególnych rozwiązaniach w zakresie przeciwdziałania wspieraniu agresji na Ukrainę oraz służących ochronie bezpieczeństwa narodowego  (Dz.U. z 2022 r., poz. 835) z postępowania o udzielenie zamówienia publicznego lub konkursu prowadzonego na podstawie ustawy z dnia 11 września 2019 r. - Prawo zamówień publicznych wyklucza się:</w:t>
      </w:r>
    </w:p>
    <w:p>
      <w:pPr>
        <w:pStyle w:val="Normal"/>
        <w:spacing w:lineRule="atLeast" w:line="23"/>
        <w:ind w:hanging="283" w:left="567"/>
        <w:jc w:val="both"/>
        <w:rPr>
          <w:rFonts w:ascii="Times New Roman" w:hAnsi="Times New Roman"/>
          <w:sz w:val="24"/>
          <w:szCs w:val="24"/>
        </w:rPr>
      </w:pPr>
      <w:r>
        <w:rPr>
          <w:rFonts w:ascii="Times New Roman" w:hAnsi="Times New Roman"/>
          <w:sz w:val="24"/>
          <w:szCs w:val="24"/>
        </w:rPr>
        <w:t>1) wykonawcę oraz uczestnika konkursu wymienionego w wykazach określonych w rozporządzeniu 765/2006 i rozporządzeniu 269/2014 albo wpisanego na listę na podstawie decyzji w sprawie wpisu na listę rozstrzygającej o zastosowaniu środka, o którym mowa w art. 1 pkt 3;</w:t>
      </w:r>
    </w:p>
    <w:p>
      <w:pPr>
        <w:pStyle w:val="Normal"/>
        <w:spacing w:lineRule="atLeast" w:line="23"/>
        <w:ind w:hanging="283" w:left="567"/>
        <w:jc w:val="both"/>
        <w:rPr>
          <w:rFonts w:ascii="Times New Roman" w:hAnsi="Times New Roman"/>
          <w:sz w:val="24"/>
          <w:szCs w:val="24"/>
        </w:rPr>
      </w:pPr>
      <w:r>
        <w:rPr>
          <w:rFonts w:ascii="Times New Roman" w:hAnsi="Times New Roman"/>
          <w:sz w:val="24"/>
          <w:szCs w:val="24"/>
        </w:rPr>
        <w:t>2) wykonawcę oraz uczestnika konkursu, którego beneficjentem rzeczywistym w rozumieniu ustawy z dnia 1 marca 2018 r. o przeciwdziałaniu praniu pieniędzy oraz finansowaniu terroryzmu (Dz. U. z 2022 r. poz. 593 i 655) jest osoba wymieniona w wykazach określonych w rozporządzeniu 765/2006 i rozporządzeniu 269/2014 albo wpisana na listę lub będąca takim beneficjentem rzeczywistym od dnia 24 lutego 2022 r., o ile została wpisana na listę na podstawie decyzji w sprawie wpisu na listę rozstrzygającej o zastosowaniu środka, o którym mowa w art. 1 pkt 3;</w:t>
      </w:r>
    </w:p>
    <w:p>
      <w:pPr>
        <w:pStyle w:val="Normal"/>
        <w:spacing w:lineRule="atLeast" w:line="23"/>
        <w:ind w:hanging="283" w:left="567"/>
        <w:jc w:val="both"/>
        <w:rPr>
          <w:rFonts w:ascii="Times New Roman" w:hAnsi="Times New Roman"/>
          <w:sz w:val="24"/>
          <w:szCs w:val="24"/>
        </w:rPr>
      </w:pPr>
      <w:r>
        <w:rPr>
          <w:rFonts w:ascii="Times New Roman" w:hAnsi="Times New Roman"/>
          <w:sz w:val="24"/>
          <w:szCs w:val="24"/>
        </w:rPr>
        <w:t xml:space="preserve">3) wykonawcę oraz uczestnika konkursu, którego jednostką dominującą w rozumieniu art. 3 ust. 1 pkt 37 ustawy z dnia 29 września 1994 r. o rachunkowości (Dz. U. z 2021 r. poz. 217, 2105 i 2106) jest podmiot wymieniony w wykazach określonych w rozporządzeniu 765/2006 i rozporządzeniu 269/2014 albo wpisany na listę lub będący taką jednostką dominującą od dnia 24 lutego 2022 r., o ile został wpisany na listę na podstawie decyzji w sprawie wpisu na listę rozstrzygającej o zastosowaniu środka, o którym mowa w art. 1 pkt 3. </w:t>
      </w:r>
    </w:p>
    <w:p>
      <w:pPr>
        <w:pStyle w:val="Standard"/>
        <w:spacing w:lineRule="atLeast" w:line="23"/>
        <w:jc w:val="both"/>
        <w:rPr>
          <w:rFonts w:ascii="Times New Roman" w:hAnsi="Times New Roman" w:cs="Arial"/>
          <w:b/>
          <w:bCs/>
          <w:color w:val="auto"/>
          <w:sz w:val="24"/>
          <w:szCs w:val="24"/>
        </w:rPr>
      </w:pPr>
      <w:r>
        <w:rPr>
          <w:rFonts w:cs="Arial" w:ascii="Times New Roman" w:hAnsi="Times New Roman"/>
          <w:b/>
          <w:bCs/>
          <w:color w:val="auto"/>
          <w:sz w:val="24"/>
          <w:szCs w:val="24"/>
        </w:rPr>
      </w:r>
    </w:p>
    <w:p>
      <w:pPr>
        <w:pStyle w:val="Standard"/>
        <w:spacing w:lineRule="atLeast" w:line="23"/>
        <w:jc w:val="both"/>
        <w:rPr>
          <w:rFonts w:ascii="Times New Roman" w:hAnsi="Times New Roman"/>
          <w:sz w:val="24"/>
          <w:szCs w:val="24"/>
        </w:rPr>
      </w:pPr>
      <w:r>
        <w:rPr>
          <w:rFonts w:cs="Arial" w:ascii="Times New Roman" w:hAnsi="Times New Roman"/>
          <w:b/>
          <w:bCs/>
          <w:color w:val="auto"/>
          <w:sz w:val="24"/>
          <w:szCs w:val="24"/>
        </w:rPr>
        <w:t>IX. Wymagania   dotyczące   zatrudnienia   przez   wykonawcę   lub  podwykonawcę  osób  na podstawie     stosunku pracy</w:t>
      </w:r>
    </w:p>
    <w:p>
      <w:pPr>
        <w:pStyle w:val="Standard"/>
        <w:numPr>
          <w:ilvl w:val="0"/>
          <w:numId w:val="12"/>
        </w:numPr>
        <w:tabs>
          <w:tab w:val="clear" w:pos="720"/>
          <w:tab w:val="left" w:pos="390" w:leader="none"/>
        </w:tabs>
        <w:spacing w:lineRule="atLeast" w:line="23"/>
        <w:ind w:hanging="283" w:left="283"/>
        <w:jc w:val="both"/>
        <w:rPr>
          <w:rFonts w:ascii="Times New Roman" w:hAnsi="Times New Roman"/>
          <w:sz w:val="24"/>
          <w:szCs w:val="24"/>
        </w:rPr>
      </w:pPr>
      <w:r>
        <w:rPr>
          <w:rFonts w:cs="Arial" w:ascii="Times New Roman" w:hAnsi="Times New Roman"/>
          <w:color w:val="auto"/>
          <w:sz w:val="24"/>
          <w:szCs w:val="24"/>
        </w:rPr>
        <w:t>Zamawiający, zgodnie z art. 95 ustawy Pzp, wymaga zatrudnienia przez wykonawcę lub podwykonawcę na podstawie stosunku pracy wszystkich osób wykonujących czynności eksploatacyjne takich jak:</w:t>
      </w:r>
      <w:r>
        <w:rPr>
          <w:rFonts w:cs="Arial" w:ascii="Times New Roman" w:hAnsi="Times New Roman"/>
          <w:color w:val="000000"/>
          <w:sz w:val="24"/>
          <w:szCs w:val="24"/>
        </w:rPr>
        <w:t xml:space="preserve"> </w:t>
      </w:r>
      <w:r>
        <w:rPr>
          <w:rFonts w:eastAsia="Times New Roman" w:cs="Times New Roman" w:ascii="Times New Roman" w:hAnsi="Times New Roman"/>
          <w:color w:val="000000"/>
          <w:sz w:val="24"/>
          <w:szCs w:val="24"/>
        </w:rPr>
        <w:t>czynności obsługi, konserwacji, remontu, montażu urządzeń sieci elektrycznego oświetlenia ulicznego</w:t>
      </w:r>
      <w:r>
        <w:rPr>
          <w:rFonts w:eastAsia="Tahoma" w:cs="Arial" w:ascii="Times New Roman" w:hAnsi="Times New Roman"/>
          <w:color w:val="000000"/>
          <w:sz w:val="24"/>
          <w:szCs w:val="24"/>
          <w:shd w:fill="FFFFFF" w:val="clear"/>
        </w:rPr>
        <w:t>. Zatrudnienie, o którym mowa p</w:t>
      </w:r>
      <w:r>
        <w:rPr>
          <w:rFonts w:eastAsia="Tahoma" w:cs="Arial" w:ascii="Times New Roman" w:hAnsi="Times New Roman"/>
          <w:color w:val="000000"/>
          <w:sz w:val="24"/>
          <w:szCs w:val="24"/>
          <w:shd w:fill="FFFFFF" w:val="clear"/>
          <w:lang w:bidi="ar-SA"/>
        </w:rPr>
        <w:t xml:space="preserve">owyżej  </w:t>
      </w:r>
      <w:r>
        <w:rPr>
          <w:rFonts w:eastAsia="Tahoma" w:cs="Arial" w:ascii="Times New Roman" w:hAnsi="Times New Roman"/>
          <w:color w:val="000000"/>
          <w:sz w:val="24"/>
          <w:szCs w:val="24"/>
          <w:shd w:fill="FFFFFF" w:val="clear"/>
        </w:rPr>
        <w:t>powinno trwać przez cały okres realizacji zamówienia.</w:t>
      </w:r>
    </w:p>
    <w:p>
      <w:pPr>
        <w:pStyle w:val="Standard"/>
        <w:numPr>
          <w:ilvl w:val="0"/>
          <w:numId w:val="12"/>
        </w:numPr>
        <w:tabs>
          <w:tab w:val="clear" w:pos="720"/>
          <w:tab w:val="left" w:pos="390" w:leader="none"/>
        </w:tabs>
        <w:spacing w:lineRule="atLeast" w:line="23"/>
        <w:ind w:hanging="283" w:left="283"/>
        <w:jc w:val="both"/>
        <w:rPr>
          <w:rFonts w:ascii="Times New Roman" w:hAnsi="Times New Roman"/>
          <w:sz w:val="24"/>
          <w:szCs w:val="24"/>
        </w:rPr>
      </w:pPr>
      <w:r>
        <w:rPr>
          <w:rFonts w:eastAsia="Times New Roman" w:cs="Arial" w:ascii="Times New Roman" w:hAnsi="Times New Roman"/>
          <w:color w:val="000000"/>
          <w:sz w:val="24"/>
          <w:szCs w:val="24"/>
          <w:shd w:fill="FFFFFF" w:val="clear"/>
        </w:rPr>
        <w:t xml:space="preserve">Zamawiający wymaga udokumentowania przez wykonawcę, </w:t>
      </w:r>
      <w:r>
        <w:rPr>
          <w:rFonts w:eastAsia="Times New Roman" w:cs="Arial" w:ascii="Times New Roman" w:hAnsi="Times New Roman"/>
          <w:b/>
          <w:bCs/>
          <w:color w:val="000000"/>
          <w:sz w:val="24"/>
          <w:szCs w:val="24"/>
          <w:shd w:fill="FFFFFF" w:val="clear"/>
        </w:rPr>
        <w:t>w terminie 5 dni</w:t>
      </w:r>
      <w:r>
        <w:rPr>
          <w:rFonts w:eastAsia="Times New Roman" w:cs="Arial" w:ascii="Times New Roman" w:hAnsi="Times New Roman"/>
          <w:color w:val="000000"/>
          <w:sz w:val="24"/>
          <w:szCs w:val="24"/>
          <w:shd w:fill="FFFFFF" w:val="clear"/>
        </w:rPr>
        <w:t xml:space="preserve"> od dnia zawarcia umowy, faktu zatrudniania na podstawie umowy o pracę osób wykonujących wskazane ust. 1 czynności, poprzez przedłożenie do umowy przez wykonawcę lub podwykonawcę oświadczenia o zatrudnieniu tych osób na podstawie umowy o pracę. </w:t>
      </w:r>
      <w:r>
        <w:rPr>
          <w:rFonts w:eastAsia="Times New Roman" w:cs="Arial" w:ascii="Times New Roman" w:hAnsi="Times New Roman"/>
          <w:color w:val="auto"/>
          <w:sz w:val="24"/>
          <w:szCs w:val="24"/>
        </w:rPr>
        <w:t>Oświadczenie to powinno zawierać w szczególności: dokładne określenie podmiotu składającego oświadczenie, datę złożenia oświadczenia, wskazanie, że objęte oświadczeniem czynności będą wykonywać osoby zatrudnione na podstawie umowy o pracę wraz ze wskazaniem liczby tych osób, rodzaju umowy o pracę oraz podpisem osoby uprawnionej do złożenia oświadczenia w imieniu wykonawcy lub podwykonawcy,</w:t>
      </w:r>
    </w:p>
    <w:p>
      <w:pPr>
        <w:pStyle w:val="Standard"/>
        <w:numPr>
          <w:ilvl w:val="0"/>
          <w:numId w:val="12"/>
        </w:numPr>
        <w:tabs>
          <w:tab w:val="clear" w:pos="720"/>
          <w:tab w:val="left" w:pos="390" w:leader="none"/>
        </w:tabs>
        <w:spacing w:lineRule="atLeast" w:line="23"/>
        <w:ind w:hanging="283" w:left="283"/>
        <w:jc w:val="both"/>
        <w:rPr>
          <w:rFonts w:ascii="Times New Roman" w:hAnsi="Times New Roman"/>
          <w:sz w:val="24"/>
          <w:szCs w:val="24"/>
        </w:rPr>
      </w:pPr>
      <w:r>
        <w:rPr>
          <w:rFonts w:cs="Arial" w:ascii="Times New Roman" w:hAnsi="Times New Roman"/>
          <w:color w:val="auto"/>
          <w:sz w:val="24"/>
          <w:szCs w:val="24"/>
        </w:rPr>
        <w:t>Zamawiający zastrzega sobie prawo do wykonywania czynności kontrolnych wobec wykonawcy odnośnie spełniania przez wykonawcę lub podwykonawcę wymogu zatrudnienia na podstawie umowy o pracę osób wykonujących czynności, o których mowa powyżej, w całym okresie obowiązywania umowy. Pozostałe uprawnienia Zamawiającego w zakresie kontroli spełniania przez wykonawcę wymagań związanych z zatrudnianiem wskazanych powyżej osób na podstawie stosunku pracy oraz sankcji z tytułu niespełnienia tych wymagań zawarte są we wzorze umowy stanowiącym załącznik do SWZ.</w:t>
      </w:r>
    </w:p>
    <w:p>
      <w:pPr>
        <w:pStyle w:val="Standard"/>
        <w:spacing w:lineRule="atLeast" w:line="23"/>
        <w:ind w:left="207"/>
        <w:jc w:val="both"/>
        <w:rPr>
          <w:rFonts w:ascii="Times New Roman" w:hAnsi="Times New Roman" w:cs="Arial"/>
          <w:b/>
          <w:bCs/>
          <w:color w:val="auto"/>
          <w:sz w:val="24"/>
          <w:szCs w:val="24"/>
        </w:rPr>
      </w:pPr>
      <w:r>
        <w:rPr>
          <w:rFonts w:cs="Arial" w:ascii="Times New Roman" w:hAnsi="Times New Roman"/>
          <w:b/>
          <w:bCs/>
          <w:color w:val="auto"/>
          <w:sz w:val="24"/>
          <w:szCs w:val="24"/>
        </w:rPr>
      </w:r>
    </w:p>
    <w:p>
      <w:pPr>
        <w:pStyle w:val="Standard"/>
        <w:spacing w:lineRule="atLeast" w:line="23"/>
        <w:jc w:val="both"/>
        <w:rPr>
          <w:rFonts w:ascii="Times New Roman" w:hAnsi="Times New Roman"/>
          <w:sz w:val="24"/>
          <w:szCs w:val="24"/>
        </w:rPr>
      </w:pPr>
      <w:r>
        <w:rPr>
          <w:rFonts w:cs="Arial" w:ascii="Times New Roman" w:hAnsi="Times New Roman"/>
          <w:b/>
          <w:bCs/>
          <w:color w:val="auto"/>
          <w:sz w:val="24"/>
          <w:szCs w:val="24"/>
        </w:rPr>
        <w:t>X. Termin wykonania zamówienia</w:t>
      </w:r>
    </w:p>
    <w:p>
      <w:pPr>
        <w:pStyle w:val="Standard"/>
        <w:spacing w:lineRule="atLeast" w:line="23"/>
        <w:jc w:val="both"/>
        <w:rPr>
          <w:rFonts w:ascii="Times New Roman" w:hAnsi="Times New Roman"/>
          <w:sz w:val="24"/>
          <w:szCs w:val="24"/>
        </w:rPr>
      </w:pPr>
      <w:r>
        <w:rPr>
          <w:rFonts w:cs="Arial" w:ascii="Times New Roman" w:hAnsi="Times New Roman"/>
          <w:bCs/>
          <w:color w:val="auto"/>
          <w:sz w:val="24"/>
          <w:szCs w:val="24"/>
        </w:rPr>
        <w:t xml:space="preserve"> </w:t>
      </w:r>
      <w:r>
        <w:rPr>
          <w:rFonts w:cs="Arial" w:ascii="Times New Roman" w:hAnsi="Times New Roman"/>
          <w:bCs/>
          <w:color w:val="auto"/>
          <w:sz w:val="24"/>
          <w:szCs w:val="24"/>
        </w:rPr>
        <w:t xml:space="preserve">Wykonawca wykona przedmiot umowy w terminie </w:t>
      </w:r>
      <w:r>
        <w:rPr>
          <w:rFonts w:cs="Arial" w:ascii="Times New Roman" w:hAnsi="Times New Roman"/>
          <w:b/>
          <w:bCs/>
          <w:color w:val="auto"/>
          <w:sz w:val="24"/>
          <w:szCs w:val="24"/>
        </w:rPr>
        <w:t>12 miesięcy od daty zawarcia umowy.</w:t>
      </w:r>
    </w:p>
    <w:p>
      <w:pPr>
        <w:pStyle w:val="Standard"/>
        <w:spacing w:lineRule="atLeast" w:line="23"/>
        <w:ind w:hanging="283" w:left="283"/>
        <w:jc w:val="both"/>
        <w:rPr>
          <w:rFonts w:ascii="Times New Roman" w:hAnsi="Times New Roman"/>
          <w:sz w:val="24"/>
          <w:szCs w:val="24"/>
        </w:rPr>
      </w:pPr>
      <w:r>
        <w:rPr>
          <w:rFonts w:ascii="Times New Roman" w:hAnsi="Times New Roman"/>
          <w:sz w:val="24"/>
          <w:szCs w:val="24"/>
        </w:rPr>
      </w:r>
    </w:p>
    <w:p>
      <w:pPr>
        <w:pStyle w:val="Standard"/>
        <w:spacing w:lineRule="atLeast" w:line="23"/>
        <w:jc w:val="both"/>
        <w:rPr>
          <w:rFonts w:ascii="Times New Roman" w:hAnsi="Times New Roman" w:cs="Arial"/>
          <w:b/>
          <w:bCs/>
          <w:color w:val="auto"/>
          <w:sz w:val="24"/>
          <w:szCs w:val="24"/>
        </w:rPr>
      </w:pPr>
      <w:r>
        <w:rPr>
          <w:rFonts w:cs="Arial" w:ascii="Times New Roman" w:hAnsi="Times New Roman"/>
          <w:b/>
          <w:bCs/>
          <w:color w:val="auto"/>
          <w:sz w:val="24"/>
          <w:szCs w:val="24"/>
        </w:rPr>
      </w:r>
    </w:p>
    <w:p>
      <w:pPr>
        <w:pStyle w:val="Standard"/>
        <w:spacing w:lineRule="atLeast" w:line="23"/>
        <w:jc w:val="both"/>
        <w:rPr>
          <w:rFonts w:ascii="Times New Roman" w:hAnsi="Times New Roman"/>
          <w:sz w:val="24"/>
          <w:szCs w:val="24"/>
        </w:rPr>
      </w:pPr>
      <w:r>
        <w:rPr>
          <w:rFonts w:cs="Arial" w:ascii="Times New Roman" w:hAnsi="Times New Roman"/>
          <w:b/>
          <w:bCs/>
          <w:color w:val="auto"/>
          <w:sz w:val="24"/>
          <w:szCs w:val="24"/>
        </w:rPr>
        <w:t>XI. Projektowane postanowienia umowy w sprawie zamówienia publicznego, które zostaną wprowadzone do umowy w sprawie zamówienia publicznego</w:t>
      </w:r>
    </w:p>
    <w:p>
      <w:pPr>
        <w:pStyle w:val="Standard"/>
        <w:spacing w:lineRule="atLeast" w:line="23"/>
        <w:jc w:val="both"/>
        <w:rPr>
          <w:rFonts w:ascii="Times New Roman" w:hAnsi="Times New Roman"/>
          <w:sz w:val="24"/>
          <w:szCs w:val="24"/>
        </w:rPr>
      </w:pPr>
      <w:r>
        <w:rPr>
          <w:rFonts w:cs="Arial" w:ascii="Times New Roman" w:hAnsi="Times New Roman"/>
          <w:color w:val="auto"/>
          <w:sz w:val="24"/>
          <w:szCs w:val="24"/>
        </w:rPr>
        <w:t>Projektowane postanowienia umowy stanowią załącznik nr 7 do SWZ.</w:t>
      </w:r>
    </w:p>
    <w:p>
      <w:pPr>
        <w:pStyle w:val="Standard"/>
        <w:spacing w:lineRule="atLeast" w:line="23"/>
        <w:jc w:val="both"/>
        <w:rPr>
          <w:rFonts w:ascii="Times New Roman" w:hAnsi="Times New Roman" w:cs="Arial"/>
          <w:b/>
          <w:bCs/>
          <w:color w:val="auto"/>
          <w:sz w:val="24"/>
          <w:szCs w:val="24"/>
        </w:rPr>
      </w:pPr>
      <w:r>
        <w:rPr>
          <w:rFonts w:cs="Arial" w:ascii="Times New Roman" w:hAnsi="Times New Roman"/>
          <w:b/>
          <w:bCs/>
          <w:color w:val="auto"/>
          <w:sz w:val="24"/>
          <w:szCs w:val="24"/>
        </w:rPr>
      </w:r>
    </w:p>
    <w:p>
      <w:pPr>
        <w:pStyle w:val="Standard"/>
        <w:spacing w:lineRule="atLeast" w:line="23"/>
        <w:jc w:val="both"/>
        <w:rPr>
          <w:rFonts w:ascii="Times New Roman" w:hAnsi="Times New Roman"/>
          <w:sz w:val="24"/>
          <w:szCs w:val="24"/>
        </w:rPr>
      </w:pPr>
      <w:r>
        <w:rPr>
          <w:rFonts w:cs="Arial" w:ascii="Times New Roman" w:hAnsi="Times New Roman"/>
          <w:b/>
          <w:bCs/>
          <w:color w:val="auto"/>
          <w:sz w:val="24"/>
          <w:szCs w:val="24"/>
        </w:rPr>
        <w:t>XII. Informacje o sposobie komunikowania się przez Zamawiającego z Wykonawcami</w:t>
      </w:r>
    </w:p>
    <w:p>
      <w:pPr>
        <w:pStyle w:val="Standard"/>
        <w:spacing w:lineRule="atLeast" w:line="23"/>
        <w:jc w:val="both"/>
        <w:rPr>
          <w:rFonts w:ascii="Times New Roman" w:hAnsi="Times New Roman"/>
          <w:color w:val="auto"/>
          <w:sz w:val="24"/>
          <w:szCs w:val="24"/>
        </w:rPr>
      </w:pPr>
      <w:r>
        <w:rPr>
          <w:rFonts w:ascii="Times New Roman" w:hAnsi="Times New Roman"/>
          <w:color w:val="auto"/>
          <w:sz w:val="24"/>
          <w:szCs w:val="24"/>
        </w:rPr>
      </w:r>
    </w:p>
    <w:p>
      <w:pPr>
        <w:pStyle w:val="Normal"/>
        <w:numPr>
          <w:ilvl w:val="0"/>
          <w:numId w:val="16"/>
        </w:numPr>
        <w:tabs>
          <w:tab w:val="clear" w:pos="720"/>
          <w:tab w:val="left" w:pos="1807" w:leader="none"/>
        </w:tabs>
        <w:spacing w:lineRule="auto" w:line="264"/>
        <w:ind w:hanging="283" w:left="567" w:right="57"/>
        <w:jc w:val="both"/>
        <w:rPr/>
      </w:pPr>
      <w:r>
        <w:rPr>
          <w:rStyle w:val="Domylnaczcionkaakapitu2"/>
          <w:rFonts w:ascii="Times New Roman" w:hAnsi="Times New Roman"/>
          <w:sz w:val="24"/>
          <w:szCs w:val="24"/>
        </w:rPr>
        <w:t>Komunikacja między Zamawiającym a Wykonawcami odbywa się w przy użyciu środków komunikacji elektronicznej, przy użyciu</w:t>
      </w:r>
      <w:r>
        <w:rPr>
          <w:rStyle w:val="Domylnaczcionkaakapitu2"/>
          <w:rFonts w:ascii="Times New Roman" w:hAnsi="Times New Roman"/>
          <w:color w:val="1155CC"/>
          <w:sz w:val="24"/>
          <w:szCs w:val="24"/>
        </w:rPr>
        <w:t xml:space="preserve"> </w:t>
      </w:r>
      <w:hyperlink r:id="rId22" w:tgtFrame="_blank">
        <w:r>
          <w:rPr>
            <w:rStyle w:val="Hyperlink"/>
            <w:rFonts w:ascii="Times New Roman" w:hAnsi="Times New Roman"/>
            <w:color w:val="1155CC"/>
            <w:sz w:val="24"/>
            <w:szCs w:val="24"/>
          </w:rPr>
          <w:t>platformazakupowa.pl</w:t>
        </w:r>
      </w:hyperlink>
      <w:r>
        <w:rPr>
          <w:rStyle w:val="InternetLink3"/>
          <w:rFonts w:ascii="Times New Roman" w:hAnsi="Times New Roman"/>
          <w:color w:val="1155CC"/>
          <w:sz w:val="24"/>
          <w:szCs w:val="24"/>
        </w:rPr>
        <w:t xml:space="preserve"> </w:t>
      </w:r>
    </w:p>
    <w:p>
      <w:pPr>
        <w:pStyle w:val="Normal"/>
        <w:numPr>
          <w:ilvl w:val="0"/>
          <w:numId w:val="16"/>
        </w:numPr>
        <w:tabs>
          <w:tab w:val="clear" w:pos="720"/>
          <w:tab w:val="left" w:pos="1807" w:leader="none"/>
        </w:tabs>
        <w:spacing w:lineRule="auto" w:line="264"/>
        <w:ind w:hanging="283" w:left="567" w:right="57"/>
        <w:jc w:val="both"/>
        <w:rPr/>
      </w:pPr>
      <w:r>
        <w:rPr>
          <w:rStyle w:val="Domylnaczcionkaakapitu2"/>
          <w:rFonts w:ascii="Times New Roman" w:hAnsi="Times New Roman"/>
          <w:sz w:val="24"/>
          <w:szCs w:val="24"/>
        </w:rPr>
        <w:t>Postępowanie prowadzone jest w języku polskim w formie elektronicznej za pośrednictwem</w:t>
      </w:r>
      <w:r>
        <w:rPr>
          <w:rStyle w:val="Domylnaczcionkaakapitu2"/>
          <w:rFonts w:ascii="Times New Roman" w:hAnsi="Times New Roman"/>
          <w:color w:val="1155CC"/>
          <w:sz w:val="24"/>
          <w:szCs w:val="24"/>
        </w:rPr>
        <w:t xml:space="preserve"> </w:t>
      </w:r>
      <w:hyperlink r:id="rId23" w:tgtFrame="_blank">
        <w:r>
          <w:rPr>
            <w:rStyle w:val="Hyperlink"/>
            <w:rFonts w:ascii="Times New Roman" w:hAnsi="Times New Roman"/>
            <w:color w:val="000000"/>
            <w:sz w:val="24"/>
            <w:szCs w:val="24"/>
            <w:u w:val="none"/>
          </w:rPr>
          <w:t>platformazakupowa.pl</w:t>
        </w:r>
      </w:hyperlink>
      <w:r>
        <w:rPr>
          <w:rStyle w:val="InternetLink"/>
          <w:rFonts w:ascii="Times New Roman" w:hAnsi="Times New Roman"/>
          <w:sz w:val="24"/>
          <w:szCs w:val="24"/>
          <w:u w:val="none"/>
        </w:rPr>
        <w:t xml:space="preserve"> </w:t>
      </w:r>
      <w:r>
        <w:rPr>
          <w:rStyle w:val="Domylnaczcionkaakapitu2"/>
          <w:rFonts w:ascii="Times New Roman" w:hAnsi="Times New Roman"/>
          <w:sz w:val="24"/>
          <w:szCs w:val="24"/>
        </w:rPr>
        <w:t xml:space="preserve">pod adresem: </w:t>
      </w:r>
      <w:hyperlink r:id="rId24">
        <w:r>
          <w:rPr>
            <w:rStyle w:val="Hyperlink"/>
            <w:rFonts w:ascii="Times New Roman" w:hAnsi="Times New Roman"/>
            <w:b/>
            <w:bCs/>
            <w:sz w:val="24"/>
            <w:szCs w:val="24"/>
          </w:rPr>
          <w:t xml:space="preserve"> </w:t>
        </w:r>
      </w:hyperlink>
      <w:r>
        <w:rPr>
          <w:rStyle w:val="InternetLink12"/>
          <w:rFonts w:ascii="Times New Roman" w:hAnsi="Times New Roman"/>
          <w:b/>
          <w:bCs/>
          <w:color w:val="000000"/>
          <w:sz w:val="24"/>
          <w:szCs w:val="24"/>
        </w:rPr>
        <w:t xml:space="preserve">https://platformazakupowa.pl/transakcja/1213958 </w:t>
      </w:r>
    </w:p>
    <w:p>
      <w:pPr>
        <w:pStyle w:val="Normal"/>
        <w:numPr>
          <w:ilvl w:val="0"/>
          <w:numId w:val="16"/>
        </w:numPr>
        <w:tabs>
          <w:tab w:val="clear" w:pos="720"/>
          <w:tab w:val="left" w:pos="1807" w:leader="none"/>
        </w:tabs>
        <w:spacing w:lineRule="auto" w:line="264"/>
        <w:ind w:hanging="283" w:left="567" w:right="57"/>
        <w:jc w:val="both"/>
        <w:rPr/>
      </w:pPr>
      <w:r>
        <w:rPr>
          <w:rStyle w:val="Domylnaczcionkaakapitu2"/>
          <w:rFonts w:ascii="Times New Roman" w:hAnsi="Times New Roman"/>
          <w:sz w:val="24"/>
          <w:szCs w:val="24"/>
        </w:rPr>
        <w:t xml:space="preserve">W celu skrócenia czasu udzielenia odpowiedzi na pytania komunikacja między zamawiającym </w:t>
        <w:br/>
        <w:t>a wykonawcami w zakresie:</w:t>
      </w:r>
    </w:p>
    <w:p>
      <w:pPr>
        <w:pStyle w:val="Normal"/>
        <w:numPr>
          <w:ilvl w:val="0"/>
          <w:numId w:val="18"/>
        </w:numPr>
        <w:tabs>
          <w:tab w:val="clear" w:pos="720"/>
          <w:tab w:val="left" w:pos="2510" w:leader="none"/>
        </w:tabs>
        <w:spacing w:lineRule="atLeast" w:line="0"/>
        <w:ind w:hanging="283" w:left="850"/>
        <w:jc w:val="both"/>
        <w:rPr>
          <w:rFonts w:ascii="Times New Roman" w:hAnsi="Times New Roman"/>
          <w:sz w:val="24"/>
          <w:szCs w:val="24"/>
        </w:rPr>
      </w:pPr>
      <w:r>
        <w:rPr>
          <w:rFonts w:ascii="Times New Roman" w:hAnsi="Times New Roman"/>
          <w:sz w:val="24"/>
          <w:szCs w:val="24"/>
        </w:rPr>
        <w:t>przesyłania Zamawiającemu pytań do treści SWZ;</w:t>
      </w:r>
    </w:p>
    <w:p>
      <w:pPr>
        <w:pStyle w:val="Normal"/>
        <w:numPr>
          <w:ilvl w:val="0"/>
          <w:numId w:val="18"/>
        </w:numPr>
        <w:tabs>
          <w:tab w:val="clear" w:pos="720"/>
          <w:tab w:val="left" w:pos="2510" w:leader="none"/>
        </w:tabs>
        <w:spacing w:lineRule="atLeast" w:line="0"/>
        <w:ind w:hanging="283" w:left="850"/>
        <w:jc w:val="both"/>
        <w:rPr>
          <w:rFonts w:ascii="Times New Roman" w:hAnsi="Times New Roman"/>
          <w:sz w:val="24"/>
          <w:szCs w:val="24"/>
        </w:rPr>
      </w:pPr>
      <w:r>
        <w:rPr>
          <w:rFonts w:ascii="Times New Roman" w:hAnsi="Times New Roman"/>
          <w:sz w:val="24"/>
          <w:szCs w:val="24"/>
        </w:rPr>
        <w:t>przesyłania odpowiedzi na wezwanie Zamawiającego do złożenia podmiotowych środków dowodowych;</w:t>
      </w:r>
    </w:p>
    <w:p>
      <w:pPr>
        <w:pStyle w:val="Normal"/>
        <w:numPr>
          <w:ilvl w:val="0"/>
          <w:numId w:val="18"/>
        </w:numPr>
        <w:tabs>
          <w:tab w:val="clear" w:pos="720"/>
          <w:tab w:val="left" w:pos="2510" w:leader="none"/>
        </w:tabs>
        <w:spacing w:lineRule="atLeast" w:line="0"/>
        <w:ind w:hanging="283" w:left="850"/>
        <w:jc w:val="both"/>
        <w:rPr>
          <w:rFonts w:ascii="Times New Roman" w:hAnsi="Times New Roman"/>
          <w:sz w:val="24"/>
          <w:szCs w:val="24"/>
        </w:rPr>
      </w:pPr>
      <w:r>
        <w:rPr>
          <w:rFonts w:ascii="Times New Roman" w:hAnsi="Times New Roman"/>
          <w:sz w:val="24"/>
          <w:szCs w:val="24"/>
        </w:rPr>
        <w:t>przesyłania odpowiedzi na wezwanie Zamawiającego do złożenia/poprawienia/uzupełnienia oświadczenia, o którym mowa w art. 125 ust. 1, podmiotowych środków dowodowych, innych dokumentów lub oświadczeń składanych w postępowaniu;</w:t>
      </w:r>
    </w:p>
    <w:p>
      <w:pPr>
        <w:pStyle w:val="Normal"/>
        <w:numPr>
          <w:ilvl w:val="0"/>
          <w:numId w:val="18"/>
        </w:numPr>
        <w:tabs>
          <w:tab w:val="clear" w:pos="720"/>
          <w:tab w:val="left" w:pos="2510" w:leader="none"/>
        </w:tabs>
        <w:spacing w:lineRule="atLeast" w:line="0"/>
        <w:ind w:hanging="283" w:left="850"/>
        <w:jc w:val="both"/>
        <w:rPr>
          <w:rFonts w:ascii="Times New Roman" w:hAnsi="Times New Roman"/>
          <w:sz w:val="24"/>
          <w:szCs w:val="24"/>
        </w:rPr>
      </w:pPr>
      <w:r>
        <w:rPr>
          <w:rFonts w:ascii="Times New Roman" w:hAnsi="Times New Roman"/>
          <w:sz w:val="24"/>
          <w:szCs w:val="24"/>
        </w:rPr>
        <w:t>przesyłania odpowiedzi na wezwanie Zamawiającego do złożenia wyjaśnień dot. treści przedmiotowych środków dowodowych;</w:t>
      </w:r>
    </w:p>
    <w:p>
      <w:pPr>
        <w:pStyle w:val="Normal"/>
        <w:numPr>
          <w:ilvl w:val="0"/>
          <w:numId w:val="18"/>
        </w:numPr>
        <w:tabs>
          <w:tab w:val="clear" w:pos="720"/>
          <w:tab w:val="left" w:pos="2510" w:leader="none"/>
        </w:tabs>
        <w:spacing w:lineRule="atLeast" w:line="0"/>
        <w:ind w:hanging="283" w:left="850"/>
        <w:jc w:val="both"/>
        <w:rPr>
          <w:rFonts w:ascii="Times New Roman" w:hAnsi="Times New Roman"/>
          <w:sz w:val="24"/>
          <w:szCs w:val="24"/>
        </w:rPr>
      </w:pPr>
      <w:r>
        <w:rPr>
          <w:rFonts w:ascii="Times New Roman" w:hAnsi="Times New Roman"/>
          <w:sz w:val="24"/>
          <w:szCs w:val="24"/>
        </w:rPr>
        <w:t>przesłania odpowiedzi na inne wezwania Zamawiającego wynikające z ustawy Prawo zamówień publicznych;</w:t>
      </w:r>
    </w:p>
    <w:p>
      <w:pPr>
        <w:pStyle w:val="Normal"/>
        <w:numPr>
          <w:ilvl w:val="0"/>
          <w:numId w:val="18"/>
        </w:numPr>
        <w:tabs>
          <w:tab w:val="clear" w:pos="720"/>
          <w:tab w:val="left" w:pos="2510" w:leader="none"/>
        </w:tabs>
        <w:spacing w:lineRule="atLeast" w:line="0"/>
        <w:ind w:hanging="283" w:left="850"/>
        <w:jc w:val="both"/>
        <w:rPr>
          <w:rFonts w:ascii="Times New Roman" w:hAnsi="Times New Roman"/>
          <w:sz w:val="24"/>
          <w:szCs w:val="24"/>
        </w:rPr>
      </w:pPr>
      <w:r>
        <w:rPr>
          <w:rFonts w:ascii="Times New Roman" w:hAnsi="Times New Roman"/>
          <w:sz w:val="24"/>
          <w:szCs w:val="24"/>
        </w:rPr>
        <w:t>przesyłania wniosków, informacji, oświadczeń Wykonawcy;</w:t>
      </w:r>
    </w:p>
    <w:p>
      <w:pPr>
        <w:pStyle w:val="Normal"/>
        <w:numPr>
          <w:ilvl w:val="0"/>
          <w:numId w:val="18"/>
        </w:numPr>
        <w:tabs>
          <w:tab w:val="clear" w:pos="720"/>
          <w:tab w:val="left" w:pos="2510" w:leader="none"/>
        </w:tabs>
        <w:spacing w:lineRule="atLeast" w:line="0"/>
        <w:ind w:hanging="283" w:left="850"/>
        <w:jc w:val="both"/>
        <w:rPr/>
      </w:pPr>
      <w:r>
        <w:rPr>
          <w:rStyle w:val="Domylnaczcionkaakapitu2"/>
          <w:rFonts w:ascii="Times New Roman" w:hAnsi="Times New Roman"/>
          <w:sz w:val="24"/>
          <w:szCs w:val="24"/>
        </w:rPr>
        <w:t>przesyłania odwołania/inne odbywa się za pośrednictwem</w:t>
      </w:r>
      <w:r>
        <w:rPr>
          <w:rStyle w:val="Domylnaczcionkaakapitu2"/>
          <w:rFonts w:ascii="Times New Roman" w:hAnsi="Times New Roman"/>
          <w:color w:val="1155CC"/>
          <w:sz w:val="24"/>
          <w:szCs w:val="24"/>
        </w:rPr>
        <w:t xml:space="preserve"> </w:t>
      </w:r>
      <w:hyperlink r:id="rId25" w:tgtFrame="_blank">
        <w:r>
          <w:rPr>
            <w:rStyle w:val="Hyperlink"/>
            <w:rFonts w:ascii="Times New Roman" w:hAnsi="Times New Roman"/>
            <w:color w:val="1155CC"/>
            <w:sz w:val="24"/>
            <w:szCs w:val="24"/>
          </w:rPr>
          <w:t>platformazakupowa.pl</w:t>
        </w:r>
        <w:r>
          <w:rPr>
            <w:rStyle w:val="Hyperlink"/>
            <w:rFonts w:ascii="Times New Roman" w:hAnsi="Times New Roman"/>
            <w:sz w:val="24"/>
            <w:szCs w:val="24"/>
          </w:rPr>
          <w:t xml:space="preserve"> </w:t>
        </w:r>
      </w:hyperlink>
      <w:r>
        <w:rPr>
          <w:rStyle w:val="Domylnaczcionkaakapitu2"/>
          <w:rFonts w:ascii="Times New Roman" w:hAnsi="Times New Roman"/>
          <w:sz w:val="24"/>
          <w:szCs w:val="24"/>
        </w:rPr>
        <w:t>i formularza „Wyślij wiadomość do zamawiającego”. Za datę przekazania (wpływu) oświadczeń, wniosków, zawiadomień oraz informacji przyjmuje się datę ich przesłania za pośrednictwem</w:t>
      </w:r>
      <w:r>
        <w:rPr>
          <w:rStyle w:val="Domylnaczcionkaakapitu2"/>
          <w:rFonts w:ascii="Times New Roman" w:hAnsi="Times New Roman"/>
          <w:color w:val="1155CC"/>
          <w:sz w:val="24"/>
          <w:szCs w:val="24"/>
        </w:rPr>
        <w:t xml:space="preserve"> </w:t>
      </w:r>
      <w:hyperlink r:id="rId26" w:tgtFrame="_blank">
        <w:r>
          <w:rPr>
            <w:rStyle w:val="Hyperlink"/>
            <w:rFonts w:ascii="Times New Roman" w:hAnsi="Times New Roman"/>
            <w:color w:val="1155CC"/>
            <w:sz w:val="24"/>
            <w:szCs w:val="24"/>
          </w:rPr>
          <w:t>platformazakupowa.pl</w:t>
        </w:r>
        <w:r>
          <w:rPr>
            <w:rStyle w:val="Hyperlink"/>
            <w:rFonts w:ascii="Times New Roman" w:hAnsi="Times New Roman"/>
            <w:sz w:val="24"/>
            <w:szCs w:val="24"/>
          </w:rPr>
          <w:t xml:space="preserve"> </w:t>
        </w:r>
      </w:hyperlink>
      <w:r>
        <w:rPr>
          <w:rStyle w:val="Domylnaczcionkaakapitu2"/>
          <w:rFonts w:ascii="Times New Roman" w:hAnsi="Times New Roman"/>
          <w:sz w:val="24"/>
          <w:szCs w:val="24"/>
        </w:rPr>
        <w:t>poprzez kliknięcie przycisku „Wyślij wiadomość do zamawiającego” po których pojawi się komunikat, że wiadomość została wysłana do zamawiającego.</w:t>
      </w:r>
    </w:p>
    <w:p>
      <w:pPr>
        <w:pStyle w:val="Normal"/>
        <w:numPr>
          <w:ilvl w:val="0"/>
          <w:numId w:val="24"/>
        </w:numPr>
        <w:tabs>
          <w:tab w:val="clear" w:pos="720"/>
          <w:tab w:val="left" w:pos="1807" w:leader="none"/>
        </w:tabs>
        <w:spacing w:lineRule="auto" w:line="264"/>
        <w:ind w:hanging="283" w:left="567" w:right="57"/>
        <w:jc w:val="both"/>
        <w:rPr/>
      </w:pPr>
      <w:r>
        <w:rPr>
          <w:rStyle w:val="Domylnaczcionkaakapitu2"/>
          <w:rFonts w:ascii="Times New Roman" w:hAnsi="Times New Roman"/>
          <w:sz w:val="24"/>
          <w:szCs w:val="24"/>
        </w:rPr>
        <w:t>Zamawiający będzie przekazywał wykonawcom informacje w formie elektronicznej za pośrednictwem</w:t>
      </w:r>
      <w:r>
        <w:rPr>
          <w:rStyle w:val="Domylnaczcionkaakapitu2"/>
          <w:rFonts w:ascii="Times New Roman" w:hAnsi="Times New Roman"/>
          <w:color w:val="1155CC"/>
          <w:sz w:val="24"/>
          <w:szCs w:val="24"/>
        </w:rPr>
        <w:t xml:space="preserve"> </w:t>
      </w:r>
      <w:hyperlink r:id="rId27" w:tgtFrame="_blank">
        <w:r>
          <w:rPr>
            <w:rStyle w:val="Hyperlink"/>
            <w:rFonts w:ascii="Times New Roman" w:hAnsi="Times New Roman"/>
            <w:color w:val="1155CC"/>
            <w:sz w:val="24"/>
            <w:szCs w:val="24"/>
          </w:rPr>
          <w:t>platformazakupowa.pl</w:t>
        </w:r>
        <w:r>
          <w:rPr>
            <w:rStyle w:val="Hyperlink"/>
            <w:rFonts w:ascii="Times New Roman" w:hAnsi="Times New Roman"/>
            <w:sz w:val="24"/>
            <w:szCs w:val="24"/>
          </w:rPr>
          <w:t xml:space="preserve">. </w:t>
        </w:r>
      </w:hyperlink>
      <w:r>
        <w:rPr>
          <w:rStyle w:val="Domylnaczcionkaakapitu2"/>
          <w:rFonts w:ascii="Times New Roman" w:hAnsi="Times New Roman"/>
          <w:sz w:val="24"/>
          <w:szCs w:val="24"/>
        </w:rPr>
        <w:t>Informacje dotyczące odpowiedzi na pytania, zmiany specyfikacji, zmiany terminu składania i otwarcia ofert  Zamawiający będzie zamieszczał na platformie w sekcji “Komunikaty”. Korespondencja, której zgodnie z obowiązującymi przepisami adresatem jest konkretny wykonawca, będzie przekazywana w formie elektronicznej za pośrednictwem</w:t>
      </w:r>
      <w:r>
        <w:rPr>
          <w:rStyle w:val="Domylnaczcionkaakapitu2"/>
          <w:rFonts w:ascii="Times New Roman" w:hAnsi="Times New Roman"/>
          <w:color w:val="1155CC"/>
          <w:sz w:val="24"/>
          <w:szCs w:val="24"/>
        </w:rPr>
        <w:t xml:space="preserve"> </w:t>
      </w:r>
      <w:hyperlink r:id="rId28" w:tgtFrame="_blank">
        <w:r>
          <w:rPr>
            <w:rStyle w:val="Hyperlink"/>
            <w:rFonts w:ascii="Times New Roman" w:hAnsi="Times New Roman"/>
            <w:color w:val="1155CC"/>
            <w:sz w:val="24"/>
            <w:szCs w:val="24"/>
          </w:rPr>
          <w:t>platformazakupowa.pl</w:t>
        </w:r>
        <w:r>
          <w:rPr>
            <w:rStyle w:val="Hyperlink"/>
            <w:rFonts w:ascii="Times New Roman" w:hAnsi="Times New Roman"/>
            <w:sz w:val="24"/>
            <w:szCs w:val="24"/>
          </w:rPr>
          <w:t xml:space="preserve"> </w:t>
        </w:r>
      </w:hyperlink>
      <w:r>
        <w:rPr>
          <w:rStyle w:val="Domylnaczcionkaakapitu2"/>
          <w:rFonts w:ascii="Times New Roman" w:hAnsi="Times New Roman"/>
          <w:sz w:val="24"/>
          <w:szCs w:val="24"/>
        </w:rPr>
        <w:t>do konkretnego wykonawcy.</w:t>
      </w:r>
    </w:p>
    <w:p>
      <w:pPr>
        <w:pStyle w:val="Normal"/>
        <w:numPr>
          <w:ilvl w:val="0"/>
          <w:numId w:val="24"/>
        </w:numPr>
        <w:tabs>
          <w:tab w:val="clear" w:pos="720"/>
          <w:tab w:val="left" w:pos="1807" w:leader="none"/>
        </w:tabs>
        <w:spacing w:lineRule="auto" w:line="264"/>
        <w:ind w:hanging="283" w:left="567" w:right="57"/>
        <w:jc w:val="both"/>
        <w:rPr/>
      </w:pPr>
      <w:r>
        <w:rPr>
          <w:rStyle w:val="Domylnaczcionkaakapitu2"/>
          <w:rFonts w:ascii="Times New Roman" w:hAnsi="Times New Roman"/>
          <w:sz w:val="24"/>
          <w:szCs w:val="24"/>
        </w:rPr>
        <w:t>Wykonawca jako podmiot profesjonalny ma obowiązek sprawdzania komunikatów i wiadomości bezpośrednio na platformazakupowa.pl przesłanych przez zamawiającego, gdyż system powiadomień może ulec awarii lub powiadomienie może trafić do folderu SPAM.</w:t>
      </w:r>
    </w:p>
    <w:p>
      <w:pPr>
        <w:pStyle w:val="Normal"/>
        <w:numPr>
          <w:ilvl w:val="0"/>
          <w:numId w:val="24"/>
        </w:numPr>
        <w:tabs>
          <w:tab w:val="clear" w:pos="720"/>
          <w:tab w:val="left" w:pos="1807" w:leader="none"/>
        </w:tabs>
        <w:spacing w:lineRule="auto" w:line="264"/>
        <w:ind w:hanging="283" w:left="567" w:right="57"/>
        <w:jc w:val="both"/>
        <w:rPr/>
      </w:pPr>
      <w:r>
        <w:rPr>
          <w:rStyle w:val="Domylnaczcionkaakapitu2"/>
          <w:rFonts w:ascii="Times New Roman" w:hAnsi="Times New Roman"/>
          <w:sz w:val="24"/>
          <w:szCs w:val="24"/>
        </w:rPr>
        <w:t>Zamawiający, zgodnie z Rozporządzeniem</w:t>
      </w:r>
      <w:r>
        <w:rPr>
          <w:rStyle w:val="Domylnaczcionkaakapitu2"/>
          <w:rFonts w:ascii="Times New Roman" w:hAnsi="Times New Roman"/>
          <w:color w:val="202124"/>
          <w:sz w:val="24"/>
          <w:szCs w:val="24"/>
        </w:rPr>
        <w:t xml:space="preserve"> </w:t>
      </w:r>
      <w:r>
        <w:rPr>
          <w:rStyle w:val="Domylnaczcionkaakapitu2"/>
          <w:rFonts w:ascii="Times New Roman" w:hAnsi="Times New Roman"/>
          <w:color w:val="202124"/>
          <w:sz w:val="24"/>
          <w:szCs w:val="24"/>
          <w:shd w:fill="FFFFFF" w:val="clear"/>
        </w:rPr>
        <w:t>Prezesa Rady Ministrów z dnia 31 grudnia 2020r. w sprawie sposobu sporządzania i przekazywania informacji oraz wymagań technicznych dla dokumentów elektronicznych oraz środków komunikacji elektronicznej w postępowaniu o udzielenie zamówienia publicznego lub konkursie (Dz. U. z 2020r. poz. 2452)</w:t>
      </w:r>
      <w:r>
        <w:rPr>
          <w:rStyle w:val="Domylnaczcionkaakapitu2"/>
          <w:rFonts w:ascii="Times New Roman" w:hAnsi="Times New Roman"/>
          <w:sz w:val="24"/>
          <w:szCs w:val="24"/>
        </w:rPr>
        <w:t>, określa niezbędne wymagania sprzętowo - aplikacyjne</w:t>
      </w:r>
      <w:r>
        <w:rPr>
          <w:rStyle w:val="Domylnaczcionkaakapitu2"/>
          <w:rFonts w:ascii="Times New Roman" w:hAnsi="Times New Roman"/>
          <w:color w:val="202124"/>
          <w:sz w:val="24"/>
          <w:szCs w:val="24"/>
          <w:shd w:fill="FFFFFF" w:val="clear"/>
        </w:rPr>
        <w:t xml:space="preserve"> </w:t>
      </w:r>
      <w:r>
        <w:rPr>
          <w:rStyle w:val="Domylnaczcionkaakapitu2"/>
          <w:rFonts w:ascii="Times New Roman" w:hAnsi="Times New Roman"/>
          <w:sz w:val="24"/>
          <w:szCs w:val="24"/>
        </w:rPr>
        <w:t>umożliwiające pracę na</w:t>
      </w:r>
      <w:r>
        <w:rPr>
          <w:rStyle w:val="Domylnaczcionkaakapitu2"/>
          <w:rFonts w:ascii="Times New Roman" w:hAnsi="Times New Roman"/>
          <w:color w:val="1155CC"/>
          <w:sz w:val="24"/>
          <w:szCs w:val="24"/>
        </w:rPr>
        <w:t xml:space="preserve"> </w:t>
      </w:r>
      <w:hyperlink r:id="rId29" w:tgtFrame="_blank">
        <w:r>
          <w:rPr>
            <w:rStyle w:val="Hyperlink"/>
            <w:rFonts w:ascii="Times New Roman" w:hAnsi="Times New Roman"/>
            <w:color w:val="1155CC"/>
            <w:sz w:val="24"/>
            <w:szCs w:val="24"/>
          </w:rPr>
          <w:t>platformazakupowa.pl</w:t>
        </w:r>
        <w:r>
          <w:rPr>
            <w:rStyle w:val="Hyperlink"/>
            <w:rFonts w:ascii="Times New Roman" w:hAnsi="Times New Roman"/>
            <w:color w:val="000000"/>
            <w:sz w:val="24"/>
            <w:szCs w:val="24"/>
          </w:rPr>
          <w:t xml:space="preserve">, </w:t>
        </w:r>
      </w:hyperlink>
      <w:r>
        <w:rPr>
          <w:rStyle w:val="Domylnaczcionkaakapitu2"/>
          <w:rFonts w:ascii="Times New Roman" w:hAnsi="Times New Roman"/>
          <w:sz w:val="24"/>
          <w:szCs w:val="24"/>
        </w:rPr>
        <w:t>tj.:</w:t>
      </w:r>
    </w:p>
    <w:p>
      <w:pPr>
        <w:pStyle w:val="Normal"/>
        <w:numPr>
          <w:ilvl w:val="0"/>
          <w:numId w:val="19"/>
        </w:numPr>
        <w:tabs>
          <w:tab w:val="clear" w:pos="720"/>
          <w:tab w:val="left" w:pos="2307" w:leader="none"/>
        </w:tabs>
        <w:spacing w:lineRule="auto" w:line="276"/>
        <w:ind w:hanging="283" w:left="907" w:right="57"/>
        <w:jc w:val="both"/>
        <w:rPr/>
      </w:pPr>
      <w:r>
        <w:rPr>
          <w:rStyle w:val="Domylnaczcionkaakapitu2"/>
          <w:rFonts w:ascii="Times New Roman" w:hAnsi="Times New Roman"/>
          <w:sz w:val="24"/>
          <w:szCs w:val="24"/>
        </w:rPr>
        <w:t>stały dostęp do sieci Internet o gwarantowanej przepustowości nie mniejszej niż 512 kb/s,</w:t>
      </w:r>
    </w:p>
    <w:p>
      <w:pPr>
        <w:pStyle w:val="Normal"/>
        <w:numPr>
          <w:ilvl w:val="0"/>
          <w:numId w:val="19"/>
        </w:numPr>
        <w:tabs>
          <w:tab w:val="clear" w:pos="720"/>
          <w:tab w:val="left" w:pos="2307" w:leader="none"/>
        </w:tabs>
        <w:spacing w:lineRule="auto" w:line="276"/>
        <w:ind w:hanging="283" w:left="907" w:right="57"/>
        <w:jc w:val="both"/>
        <w:rPr>
          <w:rFonts w:ascii="Times New Roman" w:hAnsi="Times New Roman"/>
          <w:sz w:val="24"/>
          <w:szCs w:val="24"/>
        </w:rPr>
      </w:pPr>
      <w:r>
        <w:rPr>
          <w:rFonts w:ascii="Times New Roman" w:hAnsi="Times New Roman"/>
          <w:sz w:val="24"/>
          <w:szCs w:val="24"/>
        </w:rPr>
        <w:t>komputer klasy PC lub MAC o następującej konfiguracji: pamięć min. 2 GB Ram, procesor Intel IV 2 GHZ lub jego nowsza wersja, jeden z systemów operacyjnych - MS Windows 7, Mac Os x 10 4, Linux, lub ich nowsze wersje,</w:t>
      </w:r>
    </w:p>
    <w:p>
      <w:pPr>
        <w:pStyle w:val="Normal"/>
        <w:numPr>
          <w:ilvl w:val="0"/>
          <w:numId w:val="19"/>
        </w:numPr>
        <w:tabs>
          <w:tab w:val="clear" w:pos="720"/>
          <w:tab w:val="left" w:pos="2307" w:leader="none"/>
        </w:tabs>
        <w:spacing w:lineRule="auto" w:line="276"/>
        <w:ind w:hanging="283" w:left="907" w:right="57"/>
        <w:jc w:val="both"/>
        <w:rPr>
          <w:rFonts w:ascii="Times New Roman" w:hAnsi="Times New Roman"/>
          <w:sz w:val="24"/>
          <w:szCs w:val="24"/>
        </w:rPr>
      </w:pPr>
      <w:r>
        <w:rPr>
          <w:rFonts w:ascii="Times New Roman" w:hAnsi="Times New Roman"/>
          <w:sz w:val="24"/>
          <w:szCs w:val="24"/>
        </w:rPr>
        <w:t>zainstalowana dowolna przeglądarka internetowa, w przypadku Internet Explorer minimalnie wersja 10.0,</w:t>
      </w:r>
    </w:p>
    <w:p>
      <w:pPr>
        <w:pStyle w:val="Normal"/>
        <w:numPr>
          <w:ilvl w:val="0"/>
          <w:numId w:val="19"/>
        </w:numPr>
        <w:tabs>
          <w:tab w:val="clear" w:pos="720"/>
          <w:tab w:val="left" w:pos="2307" w:leader="none"/>
        </w:tabs>
        <w:spacing w:lineRule="auto" w:line="276"/>
        <w:ind w:hanging="283" w:left="907" w:right="57"/>
        <w:jc w:val="both"/>
        <w:rPr/>
      </w:pPr>
      <w:r>
        <w:rPr>
          <w:rStyle w:val="Domylnaczcionkaakapitu2"/>
          <w:rFonts w:ascii="Times New Roman" w:hAnsi="Times New Roman"/>
          <w:sz w:val="24"/>
          <w:szCs w:val="24"/>
        </w:rPr>
        <w:t>włączona obsługa JavaScript,</w:t>
      </w:r>
    </w:p>
    <w:p>
      <w:pPr>
        <w:pStyle w:val="Normal"/>
        <w:numPr>
          <w:ilvl w:val="0"/>
          <w:numId w:val="19"/>
        </w:numPr>
        <w:tabs>
          <w:tab w:val="clear" w:pos="720"/>
          <w:tab w:val="left" w:pos="2307" w:leader="none"/>
        </w:tabs>
        <w:spacing w:lineRule="auto" w:line="276"/>
        <w:ind w:hanging="283" w:left="907" w:right="57"/>
        <w:jc w:val="both"/>
        <w:rPr>
          <w:rFonts w:ascii="Times New Roman" w:hAnsi="Times New Roman"/>
          <w:sz w:val="24"/>
          <w:szCs w:val="24"/>
        </w:rPr>
      </w:pPr>
      <w:r>
        <w:rPr>
          <w:rFonts w:ascii="Times New Roman" w:hAnsi="Times New Roman"/>
          <w:sz w:val="24"/>
          <w:szCs w:val="24"/>
        </w:rPr>
        <w:t>zainstalowany program Adobe Acrobat Reader lub inny obsługujący format plików .pdf,</w:t>
      </w:r>
    </w:p>
    <w:p>
      <w:pPr>
        <w:pStyle w:val="Normal"/>
        <w:numPr>
          <w:ilvl w:val="0"/>
          <w:numId w:val="19"/>
        </w:numPr>
        <w:tabs>
          <w:tab w:val="clear" w:pos="720"/>
          <w:tab w:val="left" w:pos="2307" w:leader="none"/>
        </w:tabs>
        <w:spacing w:lineRule="auto" w:line="276"/>
        <w:ind w:hanging="283" w:left="907" w:right="57"/>
        <w:jc w:val="both"/>
        <w:rPr/>
      </w:pPr>
      <w:r>
        <w:rPr>
          <w:rStyle w:val="Domylnaczcionkaakapitu2"/>
          <w:rFonts w:ascii="Times New Roman" w:hAnsi="Times New Roman"/>
          <w:sz w:val="24"/>
          <w:szCs w:val="24"/>
        </w:rPr>
        <w:t>Szyfrowanie na platformazakupowa.pl odbywa się za pomocą protokołu TLS  1.3.</w:t>
      </w:r>
    </w:p>
    <w:p>
      <w:pPr>
        <w:pStyle w:val="Normal"/>
        <w:numPr>
          <w:ilvl w:val="0"/>
          <w:numId w:val="19"/>
        </w:numPr>
        <w:tabs>
          <w:tab w:val="clear" w:pos="720"/>
          <w:tab w:val="left" w:pos="2307" w:leader="none"/>
        </w:tabs>
        <w:spacing w:lineRule="auto" w:line="276"/>
        <w:ind w:hanging="283" w:left="907" w:right="57"/>
        <w:jc w:val="both"/>
        <w:rPr/>
      </w:pPr>
      <w:r>
        <w:rPr>
          <w:rStyle w:val="Domylnaczcionkaakapitu2"/>
          <w:rFonts w:ascii="Times New Roman" w:hAnsi="Times New Roman"/>
          <w:sz w:val="24"/>
          <w:szCs w:val="24"/>
        </w:rPr>
        <w:t>Oznaczenie czasu odbioru danych przez platformę zakupową stanowi datę oraz dokładny czas (hh:mm:ss) generowany wg. czasu lokalnego serwera synchronizowanego z zegarem Głównego Urzędu Miar.</w:t>
      </w:r>
    </w:p>
    <w:p>
      <w:pPr>
        <w:pStyle w:val="Normal"/>
        <w:numPr>
          <w:ilvl w:val="0"/>
          <w:numId w:val="25"/>
        </w:numPr>
        <w:tabs>
          <w:tab w:val="clear" w:pos="720"/>
          <w:tab w:val="left" w:pos="1807" w:leader="none"/>
        </w:tabs>
        <w:spacing w:lineRule="auto" w:line="264"/>
        <w:ind w:hanging="283" w:left="567" w:right="57"/>
        <w:jc w:val="both"/>
        <w:rPr/>
      </w:pPr>
      <w:r>
        <w:rPr>
          <w:rStyle w:val="Domylnaczcionkaakapitu2"/>
          <w:rFonts w:ascii="Times New Roman" w:hAnsi="Times New Roman"/>
          <w:sz w:val="24"/>
          <w:szCs w:val="24"/>
        </w:rPr>
        <w:t>Wykonawca, przystępując do niniejszego postępowania o udzielenie zamówienia publicznego:</w:t>
      </w:r>
    </w:p>
    <w:p>
      <w:pPr>
        <w:pStyle w:val="Normal"/>
        <w:numPr>
          <w:ilvl w:val="0"/>
          <w:numId w:val="20"/>
        </w:numPr>
        <w:tabs>
          <w:tab w:val="clear" w:pos="720"/>
          <w:tab w:val="left" w:pos="1072" w:leader="none"/>
        </w:tabs>
        <w:spacing w:lineRule="auto" w:line="276"/>
        <w:ind w:hanging="283" w:left="907" w:right="57"/>
        <w:jc w:val="both"/>
        <w:rPr/>
      </w:pPr>
      <w:r>
        <w:rPr>
          <w:rStyle w:val="Domylnaczcionkaakapitu2"/>
          <w:rFonts w:ascii="Times New Roman" w:hAnsi="Times New Roman"/>
          <w:sz w:val="24"/>
          <w:szCs w:val="24"/>
        </w:rPr>
        <w:t>akceptuje warunki korzystania z</w:t>
      </w:r>
      <w:r>
        <w:rPr>
          <w:rStyle w:val="Domylnaczcionkaakapitu2"/>
          <w:rFonts w:ascii="Times New Roman" w:hAnsi="Times New Roman"/>
          <w:color w:val="1155CC"/>
          <w:sz w:val="24"/>
          <w:szCs w:val="24"/>
        </w:rPr>
        <w:t xml:space="preserve"> </w:t>
      </w:r>
      <w:hyperlink r:id="rId30" w:tgtFrame="_blank">
        <w:r>
          <w:rPr>
            <w:rStyle w:val="Hyperlink"/>
            <w:rFonts w:ascii="Times New Roman" w:hAnsi="Times New Roman"/>
            <w:color w:val="1155CC"/>
            <w:sz w:val="24"/>
            <w:szCs w:val="24"/>
          </w:rPr>
          <w:t>platformazakupowa.pl</w:t>
        </w:r>
        <w:r>
          <w:rPr>
            <w:rStyle w:val="Hyperlink"/>
            <w:rFonts w:ascii="Times New Roman" w:hAnsi="Times New Roman"/>
            <w:sz w:val="24"/>
            <w:szCs w:val="24"/>
          </w:rPr>
          <w:t xml:space="preserve"> </w:t>
        </w:r>
      </w:hyperlink>
      <w:r>
        <w:rPr>
          <w:rStyle w:val="Domylnaczcionkaakapitu2"/>
          <w:rFonts w:ascii="Times New Roman" w:hAnsi="Times New Roman"/>
          <w:sz w:val="24"/>
          <w:szCs w:val="24"/>
        </w:rPr>
        <w:t xml:space="preserve">określone w Regulaminie zamieszczonym na stronie internetowej </w:t>
      </w:r>
      <w:hyperlink r:id="rId31" w:tgtFrame="_blank">
        <w:r>
          <w:rPr>
            <w:rStyle w:val="Hyperlink"/>
            <w:rFonts w:ascii="Times New Roman" w:hAnsi="Times New Roman"/>
            <w:sz w:val="24"/>
            <w:szCs w:val="24"/>
          </w:rPr>
          <w:t xml:space="preserve">pod linkiem </w:t>
        </w:r>
      </w:hyperlink>
      <w:r>
        <w:rPr>
          <w:rStyle w:val="Domylnaczcionkaakapitu2"/>
          <w:rFonts w:ascii="Times New Roman" w:hAnsi="Times New Roman"/>
          <w:sz w:val="24"/>
          <w:szCs w:val="24"/>
        </w:rPr>
        <w:t>w zakładce „Regulamin" oraz uznaje go za wiążący,</w:t>
      </w:r>
    </w:p>
    <w:p>
      <w:pPr>
        <w:pStyle w:val="Normal"/>
        <w:numPr>
          <w:ilvl w:val="0"/>
          <w:numId w:val="20"/>
        </w:numPr>
        <w:tabs>
          <w:tab w:val="clear" w:pos="720"/>
          <w:tab w:val="left" w:pos="1072" w:leader="none"/>
        </w:tabs>
        <w:spacing w:lineRule="auto" w:line="276"/>
        <w:ind w:hanging="283" w:left="907" w:right="57"/>
        <w:jc w:val="both"/>
        <w:rPr/>
      </w:pPr>
      <w:r>
        <w:rPr>
          <w:rStyle w:val="Domylnaczcionkaakapitu2"/>
          <w:rFonts w:ascii="Times New Roman" w:hAnsi="Times New Roman"/>
          <w:sz w:val="24"/>
          <w:szCs w:val="24"/>
        </w:rPr>
        <w:t>zapoznał i stosuje się do Instrukcji składania ofert/wniosków dostępnej</w:t>
      </w:r>
      <w:r>
        <w:rPr>
          <w:rStyle w:val="Domylnaczcionkaakapitu2"/>
          <w:rFonts w:ascii="Times New Roman" w:hAnsi="Times New Roman"/>
          <w:color w:val="1155CC"/>
          <w:sz w:val="24"/>
          <w:szCs w:val="24"/>
        </w:rPr>
        <w:t xml:space="preserve"> </w:t>
      </w:r>
      <w:hyperlink r:id="rId32" w:tgtFrame="_blank">
        <w:r>
          <w:rPr>
            <w:rStyle w:val="Hyperlink"/>
            <w:rFonts w:ascii="Times New Roman" w:hAnsi="Times New Roman"/>
            <w:color w:val="1155CC"/>
            <w:sz w:val="24"/>
            <w:szCs w:val="24"/>
          </w:rPr>
          <w:t>pod</w:t>
        </w:r>
      </w:hyperlink>
      <w:r>
        <w:rPr>
          <w:rStyle w:val="Domylnaczcionkaakapitu2"/>
          <w:rFonts w:ascii="Times New Roman" w:hAnsi="Times New Roman"/>
          <w:color w:val="1155CC"/>
          <w:sz w:val="24"/>
          <w:szCs w:val="24"/>
          <w:u w:val="single"/>
        </w:rPr>
        <w:t xml:space="preserve"> </w:t>
      </w:r>
      <w:hyperlink r:id="rId33" w:tgtFrame="_blank">
        <w:r>
          <w:rPr>
            <w:rStyle w:val="Hyperlink"/>
            <w:rFonts w:ascii="Times New Roman" w:hAnsi="Times New Roman"/>
            <w:color w:val="1155CC"/>
            <w:sz w:val="24"/>
            <w:szCs w:val="24"/>
          </w:rPr>
          <w:t>linkiem</w:t>
        </w:r>
        <w:r>
          <w:rPr>
            <w:rStyle w:val="Hyperlink"/>
            <w:rFonts w:ascii="Times New Roman" w:hAnsi="Times New Roman"/>
            <w:color w:val="000000"/>
            <w:sz w:val="24"/>
            <w:szCs w:val="24"/>
          </w:rPr>
          <w:t>.</w:t>
        </w:r>
      </w:hyperlink>
    </w:p>
    <w:p>
      <w:pPr>
        <w:pStyle w:val="Normal"/>
        <w:numPr>
          <w:ilvl w:val="0"/>
          <w:numId w:val="17"/>
        </w:numPr>
        <w:tabs>
          <w:tab w:val="clear" w:pos="720"/>
          <w:tab w:val="left" w:pos="1807" w:leader="none"/>
        </w:tabs>
        <w:spacing w:lineRule="auto" w:line="264"/>
        <w:ind w:hanging="283" w:left="567" w:right="57"/>
        <w:jc w:val="both"/>
        <w:rPr/>
      </w:pPr>
      <w:r>
        <w:rPr>
          <w:rStyle w:val="Domylnaczcionkaakapitu2"/>
          <w:rFonts w:ascii="Times New Roman" w:hAnsi="Times New Roman"/>
          <w:sz w:val="24"/>
          <w:szCs w:val="24"/>
        </w:rPr>
        <w:t>Zamawiający nie ponosi odpowiedzialności za złożenie oferty w sposób niezgodny z Instrukcją korzystania z</w:t>
      </w:r>
      <w:r>
        <w:rPr>
          <w:rStyle w:val="Domylnaczcionkaakapitu2"/>
          <w:rFonts w:ascii="Times New Roman" w:hAnsi="Times New Roman"/>
          <w:color w:val="1155CC"/>
          <w:sz w:val="24"/>
          <w:szCs w:val="24"/>
        </w:rPr>
        <w:t xml:space="preserve"> </w:t>
      </w:r>
      <w:hyperlink r:id="rId34" w:tgtFrame="_blank">
        <w:r>
          <w:rPr>
            <w:rStyle w:val="Hyperlink"/>
            <w:rFonts w:ascii="Times New Roman" w:hAnsi="Times New Roman"/>
            <w:color w:val="1155CC"/>
            <w:sz w:val="24"/>
            <w:szCs w:val="24"/>
          </w:rPr>
          <w:t>platformazakupowa.pl</w:t>
        </w:r>
        <w:r>
          <w:rPr>
            <w:rStyle w:val="Hyperlink"/>
            <w:rFonts w:ascii="Times New Roman" w:hAnsi="Times New Roman"/>
            <w:sz w:val="24"/>
            <w:szCs w:val="24"/>
          </w:rPr>
          <w:t xml:space="preserve">, </w:t>
        </w:r>
      </w:hyperlink>
      <w:r>
        <w:rPr>
          <w:rStyle w:val="Domylnaczcionkaakapitu2"/>
          <w:rFonts w:ascii="Times New Roman" w:hAnsi="Times New Roman"/>
          <w:sz w:val="24"/>
          <w:szCs w:val="24"/>
        </w:rPr>
        <w:t xml:space="preserve">w szczególności za sytuację, gdy zamawiający zapozna się </w:t>
        <w:br/>
        <w:t>z treścią oferty przed upływem terminu składania ofert (np. złożenie oferty w zakładce „Wyślij wiadomość do zamawiającego”).</w:t>
      </w:r>
      <w:r>
        <w:rPr>
          <w:rStyle w:val="Domylnaczcionkaakapitu2"/>
          <w:rFonts w:ascii="Times New Roman" w:hAnsi="Times New Roman"/>
          <w:b/>
          <w:sz w:val="24"/>
          <w:szCs w:val="24"/>
        </w:rPr>
        <w:t xml:space="preserve"> </w:t>
      </w:r>
      <w:r>
        <w:rPr>
          <w:rStyle w:val="Domylnaczcionkaakapitu2"/>
          <w:rFonts w:ascii="Times New Roman" w:hAnsi="Times New Roman"/>
          <w:sz w:val="24"/>
          <w:szCs w:val="24"/>
        </w:rPr>
        <w:t>Taka oferta zostanie uznana przez Zamawiającego za ofertę handlową i nie będzie brana pod uwagę w przedmiotowym postępowaniu ponieważ nie został spełniony obowiązek narzucony w art. 221 Ustawy Prawo Zamówień Publicznych.</w:t>
      </w:r>
    </w:p>
    <w:p>
      <w:pPr>
        <w:pStyle w:val="Normal"/>
        <w:numPr>
          <w:ilvl w:val="0"/>
          <w:numId w:val="17"/>
        </w:numPr>
        <w:tabs>
          <w:tab w:val="clear" w:pos="720"/>
          <w:tab w:val="left" w:pos="1807" w:leader="none"/>
        </w:tabs>
        <w:spacing w:lineRule="auto" w:line="264"/>
        <w:ind w:hanging="283" w:left="567" w:right="57"/>
        <w:jc w:val="both"/>
        <w:rPr/>
      </w:pPr>
      <w:r>
        <w:rPr>
          <w:rStyle w:val="Domylnaczcionkaakapitu2"/>
          <w:rFonts w:ascii="Times New Roman" w:hAnsi="Times New Roman"/>
          <w:sz w:val="24"/>
          <w:szCs w:val="24"/>
        </w:rPr>
        <w:t>Zamawiający  informuje,  że  instrukcje  korzystania  z</w:t>
      </w:r>
      <w:r>
        <w:rPr>
          <w:rStyle w:val="Domylnaczcionkaakapitu2"/>
          <w:rFonts w:ascii="Times New Roman" w:hAnsi="Times New Roman"/>
          <w:color w:val="1155CC"/>
          <w:sz w:val="24"/>
          <w:szCs w:val="24"/>
        </w:rPr>
        <w:t xml:space="preserve">  </w:t>
      </w:r>
      <w:hyperlink r:id="rId35" w:tgtFrame="_blank">
        <w:r>
          <w:rPr>
            <w:rStyle w:val="Hyperlink"/>
            <w:rFonts w:ascii="Times New Roman" w:hAnsi="Times New Roman"/>
            <w:color w:val="1155CC"/>
            <w:sz w:val="24"/>
            <w:szCs w:val="24"/>
          </w:rPr>
          <w:t>platformazakupowa.pl</w:t>
        </w:r>
      </w:hyperlink>
      <w:r>
        <w:rPr>
          <w:rStyle w:val="InternetLink"/>
          <w:rFonts w:ascii="Times New Roman" w:hAnsi="Times New Roman"/>
          <w:color w:val="1155CC"/>
          <w:sz w:val="24"/>
          <w:szCs w:val="24"/>
        </w:rPr>
        <w:t xml:space="preserve"> </w:t>
      </w:r>
      <w:r>
        <w:rPr>
          <w:rStyle w:val="Domylnaczcionkaakapitu2"/>
          <w:rFonts w:ascii="Times New Roman" w:hAnsi="Times New Roman"/>
          <w:sz w:val="24"/>
          <w:szCs w:val="24"/>
        </w:rPr>
        <w:t xml:space="preserve">dotyczące </w:t>
        <w:br/>
        <w:t>w szczególności logowania, składania wniosków o wyjaśnienie treści SWZ, składania ofert oraz innych czynności podejmowanych w niniejszym postępowaniu przy użyciu</w:t>
      </w:r>
      <w:r>
        <w:rPr>
          <w:rStyle w:val="Domylnaczcionkaakapitu2"/>
          <w:rFonts w:ascii="Times New Roman" w:hAnsi="Times New Roman"/>
          <w:color w:val="1155CC"/>
          <w:sz w:val="24"/>
          <w:szCs w:val="24"/>
        </w:rPr>
        <w:t xml:space="preserve"> </w:t>
      </w:r>
      <w:hyperlink r:id="rId36" w:tgtFrame="_blank">
        <w:r>
          <w:rPr>
            <w:rStyle w:val="Hyperlink"/>
            <w:rFonts w:ascii="Times New Roman" w:hAnsi="Times New Roman"/>
            <w:color w:val="1155CC"/>
            <w:sz w:val="24"/>
            <w:szCs w:val="24"/>
          </w:rPr>
          <w:t>platformazakupowa.pl</w:t>
        </w:r>
        <w:r>
          <w:rPr>
            <w:rStyle w:val="Hyperlink"/>
            <w:rFonts w:ascii="Times New Roman" w:hAnsi="Times New Roman"/>
            <w:sz w:val="24"/>
            <w:szCs w:val="24"/>
          </w:rPr>
          <w:t xml:space="preserve"> </w:t>
        </w:r>
      </w:hyperlink>
      <w:r>
        <w:rPr>
          <w:rStyle w:val="Domylnaczcionkaakapitu2"/>
          <w:rFonts w:ascii="Times New Roman" w:hAnsi="Times New Roman"/>
          <w:sz w:val="24"/>
          <w:szCs w:val="24"/>
        </w:rPr>
        <w:t xml:space="preserve">znajdują się w zakładce „Instrukcje dla Wykonawców" na stronie internetowej pod adresem: </w:t>
      </w:r>
      <w:hyperlink r:id="rId37">
        <w:r>
          <w:rPr>
            <w:rStyle w:val="Hyperlink"/>
            <w:rFonts w:ascii="Times New Roman" w:hAnsi="Times New Roman"/>
            <w:sz w:val="24"/>
            <w:szCs w:val="24"/>
          </w:rPr>
          <w:t>https://platformazakupowa.pl/strona/45-instrukcje</w:t>
        </w:r>
      </w:hyperlink>
    </w:p>
    <w:p>
      <w:pPr>
        <w:pStyle w:val="Normal"/>
        <w:numPr>
          <w:ilvl w:val="0"/>
          <w:numId w:val="17"/>
        </w:numPr>
        <w:tabs>
          <w:tab w:val="clear" w:pos="720"/>
          <w:tab w:val="left" w:pos="627" w:leader="none"/>
        </w:tabs>
        <w:spacing w:lineRule="auto" w:line="264"/>
        <w:ind w:hanging="283" w:left="567" w:right="57"/>
        <w:jc w:val="both"/>
        <w:rPr/>
      </w:pPr>
      <w:r>
        <w:rPr>
          <w:rStyle w:val="InternetLink"/>
          <w:rFonts w:ascii="Times New Roman" w:hAnsi="Times New Roman"/>
          <w:color w:val="000000"/>
          <w:sz w:val="24"/>
          <w:szCs w:val="24"/>
          <w:u w:val="none"/>
        </w:rPr>
        <w:t>Dopuszczalnymi formatami przesyłanych danych są formaty wskazane w Załączniku nr 2 do Rozporządzenia Rady Ministrów z dnia 12 kwietnia 2012 r. w sprawie Krajowych Ram Interoperacyjności, minimalnych wymagań dla rejestrów publicznych i wymiany informacji w postaci elektronicznej oraz minimalnych wymagań dla systemów teleinformatycznych (t.j. Dz.U. z 2017 poz. 2247 ze zm.).</w:t>
      </w:r>
    </w:p>
    <w:p>
      <w:pPr>
        <w:pStyle w:val="Normal"/>
        <w:numPr>
          <w:ilvl w:val="0"/>
          <w:numId w:val="17"/>
        </w:numPr>
        <w:tabs>
          <w:tab w:val="clear" w:pos="720"/>
          <w:tab w:val="left" w:pos="627" w:leader="none"/>
        </w:tabs>
        <w:spacing w:lineRule="auto" w:line="264"/>
        <w:ind w:hanging="283" w:left="567" w:right="57"/>
        <w:jc w:val="both"/>
        <w:rPr/>
      </w:pPr>
      <w:r>
        <w:rPr>
          <w:rStyle w:val="InternetLink"/>
          <w:rFonts w:ascii="Times New Roman" w:hAnsi="Times New Roman"/>
          <w:color w:val="000000"/>
          <w:sz w:val="24"/>
          <w:szCs w:val="24"/>
          <w:u w:val="none"/>
        </w:rPr>
        <w:t>Preferowanymi formatami przesyłanych danych  są:  .pdf,  .xls,  .xlsx, .doc, .docx, .zip, .xml, .7z;</w:t>
      </w:r>
    </w:p>
    <w:p>
      <w:pPr>
        <w:pStyle w:val="Normal"/>
        <w:numPr>
          <w:ilvl w:val="0"/>
          <w:numId w:val="17"/>
        </w:numPr>
        <w:tabs>
          <w:tab w:val="clear" w:pos="720"/>
          <w:tab w:val="left" w:pos="627" w:leader="none"/>
        </w:tabs>
        <w:spacing w:lineRule="auto" w:line="264"/>
        <w:ind w:hanging="283" w:left="567" w:right="57"/>
        <w:jc w:val="both"/>
        <w:rPr/>
      </w:pPr>
      <w:r>
        <w:rPr>
          <w:rStyle w:val="InternetLink"/>
          <w:rFonts w:ascii="Times New Roman" w:hAnsi="Times New Roman"/>
          <w:color w:val="000000"/>
          <w:sz w:val="24"/>
          <w:szCs w:val="24"/>
          <w:u w:val="none"/>
        </w:rPr>
        <w:t>Ze względu na niskie ryzyko naruszenia integralności pliku oraz łatwiejszą weryfikację podpisu, zamawiający zaleca, w miarę możliwości, przekonwertowanie plików składających się na ofertę na format .pdf i opatrzenie ich podpisem zaufanym albo podpisem osobistym lub podpisem kwalifikowanym.</w:t>
      </w:r>
    </w:p>
    <w:p>
      <w:pPr>
        <w:pStyle w:val="Normal"/>
        <w:numPr>
          <w:ilvl w:val="0"/>
          <w:numId w:val="17"/>
        </w:numPr>
        <w:tabs>
          <w:tab w:val="clear" w:pos="720"/>
          <w:tab w:val="left" w:pos="627" w:leader="none"/>
        </w:tabs>
        <w:spacing w:lineRule="auto" w:line="264"/>
        <w:ind w:hanging="283" w:left="567" w:right="57"/>
        <w:jc w:val="both"/>
        <w:rPr>
          <w:rFonts w:ascii="Times New Roman" w:hAnsi="Times New Roman"/>
          <w:sz w:val="24"/>
          <w:szCs w:val="24"/>
        </w:rPr>
      </w:pPr>
      <w:r>
        <w:rPr>
          <w:rFonts w:ascii="Times New Roman" w:hAnsi="Times New Roman"/>
          <w:sz w:val="24"/>
          <w:szCs w:val="24"/>
        </w:rPr>
        <w:t>Pliki w innych formatach niż PDF zaleca się opatrzyć zewnętrznym podpisem XAdES. Wykonawca powinien pamiętać, aby plik z podpisem przekazywać łącznie z dokumentem podpisywanym.</w:t>
      </w:r>
    </w:p>
    <w:p>
      <w:pPr>
        <w:pStyle w:val="Normal"/>
        <w:numPr>
          <w:ilvl w:val="0"/>
          <w:numId w:val="17"/>
        </w:numPr>
        <w:tabs>
          <w:tab w:val="clear" w:pos="720"/>
          <w:tab w:val="left" w:pos="627" w:leader="none"/>
        </w:tabs>
        <w:spacing w:lineRule="auto" w:line="264"/>
        <w:ind w:hanging="283" w:left="567" w:right="57"/>
        <w:jc w:val="both"/>
        <w:rPr>
          <w:rFonts w:ascii="Times New Roman" w:hAnsi="Times New Roman"/>
          <w:sz w:val="24"/>
          <w:szCs w:val="24"/>
        </w:rPr>
      </w:pPr>
      <w:r>
        <w:rPr>
          <w:rFonts w:ascii="Times New Roman" w:hAnsi="Times New Roman"/>
          <w:sz w:val="24"/>
          <w:szCs w:val="24"/>
        </w:rPr>
        <w:t>Zamawiający zaleca aby w przypadku podpisywania pliku przez kilka osób, stosować podpisy tego samego rodzaju. Podpisywanie różnymi rodzajami podpisów np. osobistym i kwalifikowanym może doprowadzić do problemów w weryfikacji plików.</w:t>
      </w:r>
    </w:p>
    <w:p>
      <w:pPr>
        <w:pStyle w:val="Normal"/>
        <w:numPr>
          <w:ilvl w:val="0"/>
          <w:numId w:val="17"/>
        </w:numPr>
        <w:tabs>
          <w:tab w:val="clear" w:pos="720"/>
          <w:tab w:val="left" w:pos="627" w:leader="none"/>
        </w:tabs>
        <w:spacing w:lineRule="auto" w:line="264"/>
        <w:ind w:hanging="283" w:left="567" w:right="57"/>
        <w:jc w:val="both"/>
        <w:rPr>
          <w:rFonts w:ascii="Times New Roman" w:hAnsi="Times New Roman"/>
          <w:sz w:val="24"/>
          <w:szCs w:val="24"/>
        </w:rPr>
      </w:pPr>
      <w:r>
        <w:rPr>
          <w:rFonts w:ascii="Times New Roman" w:hAnsi="Times New Roman"/>
          <w:sz w:val="24"/>
          <w:szCs w:val="24"/>
        </w:rPr>
        <w:t>Zamawiający zaleca, aby Wykonawca z odpowiednim wyprzedzeniem przetestował możliwość prawidłowego wykorzystania wybranej metody podpisania plików oferty.</w:t>
      </w:r>
    </w:p>
    <w:p>
      <w:pPr>
        <w:pStyle w:val="Normal"/>
        <w:numPr>
          <w:ilvl w:val="0"/>
          <w:numId w:val="17"/>
        </w:numPr>
        <w:tabs>
          <w:tab w:val="clear" w:pos="720"/>
          <w:tab w:val="left" w:pos="627" w:leader="none"/>
        </w:tabs>
        <w:spacing w:lineRule="auto" w:line="264"/>
        <w:ind w:hanging="283" w:left="567" w:right="57"/>
        <w:jc w:val="both"/>
        <w:rPr>
          <w:rFonts w:ascii="Times New Roman" w:hAnsi="Times New Roman"/>
          <w:sz w:val="24"/>
          <w:szCs w:val="24"/>
        </w:rPr>
      </w:pPr>
      <w:r>
        <w:rPr>
          <w:rFonts w:ascii="Times New Roman" w:hAnsi="Times New Roman"/>
          <w:sz w:val="24"/>
          <w:szCs w:val="24"/>
        </w:rPr>
        <w:t>Zaleca się, aby komunikacja z wykonawcami odbywała się tylko na Platformie za pośrednictwem formularza “Wyślij wiadomość do zamawiającego”, nie za pośrednictwem adresu email.</w:t>
      </w:r>
    </w:p>
    <w:p>
      <w:pPr>
        <w:pStyle w:val="Normal"/>
        <w:numPr>
          <w:ilvl w:val="0"/>
          <w:numId w:val="17"/>
        </w:numPr>
        <w:tabs>
          <w:tab w:val="clear" w:pos="720"/>
          <w:tab w:val="left" w:pos="627" w:leader="none"/>
        </w:tabs>
        <w:spacing w:lineRule="auto" w:line="264"/>
        <w:ind w:hanging="283" w:left="567" w:right="57"/>
        <w:jc w:val="both"/>
        <w:rPr>
          <w:rFonts w:ascii="Times New Roman" w:hAnsi="Times New Roman"/>
          <w:sz w:val="24"/>
          <w:szCs w:val="24"/>
        </w:rPr>
      </w:pPr>
      <w:r>
        <w:rPr>
          <w:rFonts w:ascii="Times New Roman" w:hAnsi="Times New Roman"/>
          <w:sz w:val="24"/>
          <w:szCs w:val="24"/>
        </w:rPr>
        <w:t>Osobą składającą ofertę powinna być osoba kontaktowa podawana w dokumentacji.</w:t>
      </w:r>
    </w:p>
    <w:p>
      <w:pPr>
        <w:pStyle w:val="Normal"/>
        <w:numPr>
          <w:ilvl w:val="0"/>
          <w:numId w:val="17"/>
        </w:numPr>
        <w:tabs>
          <w:tab w:val="clear" w:pos="720"/>
          <w:tab w:val="left" w:pos="627" w:leader="none"/>
        </w:tabs>
        <w:spacing w:lineRule="auto" w:line="264"/>
        <w:ind w:hanging="283" w:left="567" w:right="57"/>
        <w:jc w:val="both"/>
        <w:rPr>
          <w:rFonts w:ascii="Times New Roman" w:hAnsi="Times New Roman"/>
          <w:sz w:val="24"/>
          <w:szCs w:val="24"/>
        </w:rPr>
      </w:pPr>
      <w:r>
        <w:rPr>
          <w:rFonts w:ascii="Times New Roman" w:hAnsi="Times New Roman"/>
          <w:sz w:val="24"/>
          <w:szCs w:val="24"/>
        </w:rPr>
        <w:t>Ofertę należy przygotować z należytą starannością dla podmiotu ubiegającego się o udzielenie zamówienia publicznego i zachowaniem odpowiedniego odstępu czasu do zakończenia przyjmowania ofert/wniosków. Sugerujemy złożenie oferty na 24 godziny przed terminem składania ofert/wniosków.</w:t>
      </w:r>
    </w:p>
    <w:p>
      <w:pPr>
        <w:pStyle w:val="Normal"/>
        <w:numPr>
          <w:ilvl w:val="0"/>
          <w:numId w:val="17"/>
        </w:numPr>
        <w:tabs>
          <w:tab w:val="clear" w:pos="720"/>
          <w:tab w:val="left" w:pos="627" w:leader="none"/>
        </w:tabs>
        <w:spacing w:lineRule="auto" w:line="264"/>
        <w:ind w:hanging="283" w:left="567" w:right="57"/>
        <w:jc w:val="both"/>
        <w:rPr>
          <w:rFonts w:ascii="Times New Roman" w:hAnsi="Times New Roman"/>
          <w:sz w:val="24"/>
          <w:szCs w:val="24"/>
        </w:rPr>
      </w:pPr>
      <w:r>
        <w:rPr>
          <w:rFonts w:ascii="Times New Roman" w:hAnsi="Times New Roman"/>
          <w:sz w:val="24"/>
          <w:szCs w:val="24"/>
        </w:rPr>
        <w:t>Podczas podpisywania plików zaleca się stosowanie algorytmu skrótu SHA2 zamiast SHA1.</w:t>
      </w:r>
    </w:p>
    <w:p>
      <w:pPr>
        <w:pStyle w:val="Normal"/>
        <w:numPr>
          <w:ilvl w:val="0"/>
          <w:numId w:val="17"/>
        </w:numPr>
        <w:tabs>
          <w:tab w:val="clear" w:pos="720"/>
          <w:tab w:val="left" w:pos="627" w:leader="none"/>
        </w:tabs>
        <w:spacing w:lineRule="auto" w:line="264"/>
        <w:ind w:hanging="283" w:left="567" w:right="57"/>
        <w:jc w:val="both"/>
        <w:rPr>
          <w:rFonts w:ascii="Times New Roman" w:hAnsi="Times New Roman"/>
          <w:sz w:val="24"/>
          <w:szCs w:val="24"/>
        </w:rPr>
      </w:pPr>
      <w:r>
        <w:rPr>
          <w:rFonts w:ascii="Times New Roman" w:hAnsi="Times New Roman"/>
          <w:sz w:val="24"/>
          <w:szCs w:val="24"/>
        </w:rPr>
        <w:t>Jeśli wykonawca pakuje dokumenty np. w plik ZIP zaleca się wcześniejsze podpisanie każdego ze skompresowanych plików.</w:t>
      </w:r>
    </w:p>
    <w:p>
      <w:pPr>
        <w:pStyle w:val="Normal"/>
        <w:numPr>
          <w:ilvl w:val="0"/>
          <w:numId w:val="17"/>
        </w:numPr>
        <w:tabs>
          <w:tab w:val="clear" w:pos="720"/>
          <w:tab w:val="left" w:pos="627" w:leader="none"/>
        </w:tabs>
        <w:spacing w:lineRule="auto" w:line="264"/>
        <w:ind w:hanging="283" w:left="567" w:right="57"/>
        <w:jc w:val="both"/>
        <w:rPr>
          <w:rFonts w:ascii="Times New Roman" w:hAnsi="Times New Roman"/>
          <w:sz w:val="24"/>
          <w:szCs w:val="24"/>
        </w:rPr>
      </w:pPr>
      <w:r>
        <w:rPr>
          <w:rFonts w:ascii="Times New Roman" w:hAnsi="Times New Roman"/>
          <w:sz w:val="24"/>
          <w:szCs w:val="24"/>
        </w:rPr>
        <w:t>Zamawiający rekomenduje wykorzystanie podpisu z kwalifikowanym znacznikiem czasu.</w:t>
      </w:r>
    </w:p>
    <w:p>
      <w:pPr>
        <w:pStyle w:val="Normal"/>
        <w:numPr>
          <w:ilvl w:val="0"/>
          <w:numId w:val="17"/>
        </w:numPr>
        <w:tabs>
          <w:tab w:val="clear" w:pos="720"/>
          <w:tab w:val="left" w:pos="627" w:leader="none"/>
        </w:tabs>
        <w:spacing w:lineRule="auto" w:line="264"/>
        <w:ind w:hanging="283" w:left="567" w:right="57"/>
        <w:jc w:val="both"/>
        <w:rPr/>
      </w:pPr>
      <w:r>
        <w:rPr>
          <w:rStyle w:val="InternetLink"/>
          <w:rFonts w:ascii="Times New Roman" w:hAnsi="Times New Roman"/>
          <w:color w:val="000000"/>
          <w:sz w:val="24"/>
          <w:szCs w:val="24"/>
          <w:u w:val="none"/>
        </w:rPr>
        <w:t xml:space="preserve">Zamawiający zaleca aby </w:t>
      </w:r>
      <w:r>
        <w:rPr>
          <w:rStyle w:val="InternetLink"/>
          <w:rFonts w:ascii="Times New Roman" w:hAnsi="Times New Roman"/>
          <w:color w:val="000000"/>
          <w:sz w:val="24"/>
          <w:szCs w:val="24"/>
        </w:rPr>
        <w:t>nie</w:t>
      </w:r>
      <w:r>
        <w:rPr>
          <w:rStyle w:val="InternetLink"/>
          <w:rFonts w:ascii="Times New Roman" w:hAnsi="Times New Roman"/>
          <w:color w:val="000000"/>
          <w:sz w:val="24"/>
          <w:szCs w:val="24"/>
          <w:u w:val="none"/>
        </w:rPr>
        <w:t xml:space="preserve"> wprowadzać jakichkolwiek zmian w plikach po podpisaniu ich </w:t>
      </w:r>
    </w:p>
    <w:p>
      <w:pPr>
        <w:pStyle w:val="Normal"/>
        <w:numPr>
          <w:ilvl w:val="0"/>
          <w:numId w:val="0"/>
        </w:numPr>
        <w:tabs>
          <w:tab w:val="clear" w:pos="720"/>
          <w:tab w:val="left" w:pos="627" w:leader="none"/>
        </w:tabs>
        <w:spacing w:lineRule="auto" w:line="264"/>
        <w:ind w:hanging="0" w:left="567" w:right="57"/>
        <w:jc w:val="both"/>
        <w:rPr/>
      </w:pPr>
      <w:r>
        <w:rPr>
          <w:rStyle w:val="InternetLink"/>
          <w:rFonts w:ascii="Times New Roman" w:hAnsi="Times New Roman"/>
          <w:color w:val="000000"/>
          <w:sz w:val="24"/>
          <w:szCs w:val="24"/>
          <w:u w:val="none"/>
        </w:rPr>
        <w:t>podpisem</w:t>
      </w:r>
      <w:r>
        <w:rPr>
          <w:rStyle w:val="InternetLink"/>
          <w:rFonts w:ascii="Times New Roman" w:hAnsi="Times New Roman"/>
          <w:color w:val="C9211E"/>
          <w:sz w:val="24"/>
          <w:szCs w:val="24"/>
          <w:u w:val="none"/>
        </w:rPr>
        <w:t xml:space="preserve"> </w:t>
      </w:r>
      <w:r>
        <w:rPr>
          <w:rStyle w:val="InternetLink"/>
          <w:rFonts w:ascii="Times New Roman" w:hAnsi="Times New Roman"/>
          <w:color w:val="000000"/>
          <w:sz w:val="24"/>
          <w:szCs w:val="24"/>
          <w:u w:val="none"/>
        </w:rPr>
        <w:t>zaufanym albo podpisem osobistym lub podpisem kwalifikowanym. Może to skutkować naruszeniem integralności plików co równoważne będzie z koniecznością odrzucenia oferty w postępowaniu.</w:t>
      </w:r>
    </w:p>
    <w:p>
      <w:pPr>
        <w:pStyle w:val="Normal"/>
        <w:jc w:val="both"/>
        <w:rPr>
          <w:rFonts w:ascii="Times New Roman" w:hAnsi="Times New Roman" w:eastAsia="Times New Roman" w:cs="Times New Roman"/>
          <w:kern w:val="0"/>
          <w:sz w:val="24"/>
          <w:szCs w:val="24"/>
          <w:lang w:eastAsia="pl-PL" w:bidi="ar-SA"/>
        </w:rPr>
      </w:pPr>
      <w:r>
        <w:rPr>
          <w:rFonts w:eastAsia="Times New Roman" w:cs="Times New Roman" w:ascii="Times New Roman" w:hAnsi="Times New Roman"/>
          <w:kern w:val="0"/>
          <w:sz w:val="24"/>
          <w:szCs w:val="24"/>
          <w:lang w:eastAsia="pl-PL" w:bidi="ar-SA"/>
        </w:rPr>
      </w:r>
    </w:p>
    <w:p>
      <w:pPr>
        <w:pStyle w:val="Standard"/>
        <w:spacing w:lineRule="atLeast" w:line="23"/>
        <w:jc w:val="both"/>
        <w:rPr>
          <w:rFonts w:ascii="Times New Roman" w:hAnsi="Times New Roman"/>
          <w:sz w:val="24"/>
          <w:szCs w:val="24"/>
        </w:rPr>
      </w:pPr>
      <w:r>
        <w:rPr>
          <w:rFonts w:cs="Arial" w:ascii="Times New Roman" w:hAnsi="Times New Roman"/>
          <w:b/>
          <w:bCs/>
          <w:color w:val="auto"/>
          <w:sz w:val="24"/>
          <w:szCs w:val="24"/>
        </w:rPr>
        <w:t>XIII. Wskazanie osób uprawnionych do komunikowania się z wykonawcami</w:t>
      </w:r>
    </w:p>
    <w:p>
      <w:pPr>
        <w:pStyle w:val="Standard"/>
        <w:spacing w:lineRule="atLeast" w:line="23"/>
        <w:jc w:val="both"/>
        <w:rPr>
          <w:rFonts w:ascii="Times New Roman" w:hAnsi="Times New Roman"/>
          <w:sz w:val="24"/>
          <w:szCs w:val="24"/>
        </w:rPr>
      </w:pPr>
      <w:r>
        <w:rPr>
          <w:rFonts w:cs="Arial" w:ascii="Times New Roman" w:hAnsi="Times New Roman"/>
          <w:color w:val="auto"/>
          <w:sz w:val="24"/>
          <w:szCs w:val="24"/>
        </w:rPr>
        <w:t>Zamawiający wyznacza następujące osoby do kontaktowania się z Wykonawcami:</w:t>
      </w:r>
    </w:p>
    <w:p>
      <w:pPr>
        <w:pStyle w:val="Standard"/>
        <w:numPr>
          <w:ilvl w:val="0"/>
          <w:numId w:val="6"/>
        </w:numPr>
        <w:tabs>
          <w:tab w:val="clear" w:pos="720"/>
          <w:tab w:val="left" w:pos="225" w:leader="none"/>
        </w:tabs>
        <w:spacing w:lineRule="atLeast" w:line="23"/>
        <w:ind w:hanging="0" w:left="0"/>
        <w:jc w:val="both"/>
        <w:rPr/>
      </w:pPr>
      <w:r>
        <w:rPr>
          <w:rFonts w:cs="Arial" w:ascii="Times New Roman" w:hAnsi="Times New Roman"/>
          <w:i/>
          <w:iCs/>
          <w:color w:val="auto"/>
          <w:sz w:val="24"/>
          <w:szCs w:val="24"/>
        </w:rPr>
        <w:t xml:space="preserve">imię i nazwisko, adres e-mail, telefon: Adam Aniuksztys, Magdalena Tkaczenko, </w:t>
      </w:r>
      <w:hyperlink r:id="rId38">
        <w:r>
          <w:rPr>
            <w:rStyle w:val="Hyperlink"/>
            <w:rFonts w:cs="Arial" w:ascii="Times New Roman" w:hAnsi="Times New Roman"/>
            <w:i/>
            <w:iCs/>
            <w:color w:val="auto"/>
            <w:sz w:val="24"/>
            <w:szCs w:val="24"/>
          </w:rPr>
          <w:t>zamowienia@nowogard.pl</w:t>
        </w:r>
      </w:hyperlink>
      <w:r>
        <w:rPr>
          <w:rFonts w:cs="Arial" w:ascii="Times New Roman" w:hAnsi="Times New Roman"/>
          <w:i/>
          <w:iCs/>
          <w:color w:val="auto"/>
          <w:sz w:val="24"/>
          <w:szCs w:val="24"/>
        </w:rPr>
        <w:t xml:space="preserve">, tel.513-201-351 – sprawy związane z SWZ  </w:t>
      </w:r>
    </w:p>
    <w:p>
      <w:pPr>
        <w:pStyle w:val="Standard"/>
        <w:numPr>
          <w:ilvl w:val="0"/>
          <w:numId w:val="6"/>
        </w:numPr>
        <w:tabs>
          <w:tab w:val="clear" w:pos="720"/>
          <w:tab w:val="left" w:pos="225" w:leader="none"/>
        </w:tabs>
        <w:spacing w:lineRule="atLeast" w:line="23"/>
        <w:ind w:hanging="0" w:left="0"/>
        <w:jc w:val="both"/>
        <w:rPr/>
      </w:pPr>
      <w:r>
        <w:rPr>
          <w:rFonts w:cs="Arial" w:ascii="Times New Roman" w:hAnsi="Times New Roman"/>
          <w:i/>
          <w:iCs/>
          <w:color w:val="auto"/>
          <w:sz w:val="24"/>
          <w:szCs w:val="24"/>
        </w:rPr>
        <w:t>imię i nazwisko, adres e-mail, telefon: Wiktor Furmańczyk, wfurmanczyk</w:t>
      </w:r>
      <w:hyperlink r:id="rId39">
        <w:r>
          <w:rPr>
            <w:rStyle w:val="Hyperlink"/>
            <w:rFonts w:cs="Arial" w:ascii="Times New Roman" w:hAnsi="Times New Roman"/>
            <w:i/>
            <w:iCs/>
            <w:color w:val="auto"/>
            <w:sz w:val="24"/>
            <w:szCs w:val="24"/>
          </w:rPr>
          <w:t>@nowogard.pl</w:t>
        </w:r>
      </w:hyperlink>
      <w:r>
        <w:rPr>
          <w:rFonts w:cs="Arial" w:ascii="Times New Roman" w:hAnsi="Times New Roman"/>
          <w:i/>
          <w:iCs/>
          <w:color w:val="auto"/>
          <w:sz w:val="24"/>
          <w:szCs w:val="24"/>
        </w:rPr>
        <w:t>,  tel. 513-201-357 - sprawy związane z OPZ</w:t>
      </w:r>
    </w:p>
    <w:p>
      <w:pPr>
        <w:pStyle w:val="Standard"/>
        <w:spacing w:lineRule="atLeast" w:line="23"/>
        <w:jc w:val="both"/>
        <w:rPr>
          <w:rFonts w:ascii="Times New Roman" w:hAnsi="Times New Roman" w:cs="Arial"/>
          <w:b/>
          <w:bCs/>
          <w:color w:val="auto"/>
          <w:sz w:val="24"/>
          <w:szCs w:val="24"/>
        </w:rPr>
      </w:pPr>
      <w:r>
        <w:rPr>
          <w:rFonts w:cs="Arial" w:ascii="Times New Roman" w:hAnsi="Times New Roman"/>
          <w:b/>
          <w:bCs/>
          <w:color w:val="auto"/>
          <w:sz w:val="24"/>
          <w:szCs w:val="24"/>
        </w:rPr>
      </w:r>
    </w:p>
    <w:p>
      <w:pPr>
        <w:pStyle w:val="Standard"/>
        <w:spacing w:lineRule="atLeast" w:line="23"/>
        <w:jc w:val="both"/>
        <w:rPr>
          <w:rFonts w:ascii="Times New Roman" w:hAnsi="Times New Roman"/>
          <w:sz w:val="24"/>
          <w:szCs w:val="24"/>
        </w:rPr>
      </w:pPr>
      <w:r>
        <w:rPr>
          <w:rFonts w:cs="Arial" w:ascii="Times New Roman" w:hAnsi="Times New Roman"/>
          <w:b/>
          <w:bCs/>
          <w:color w:val="auto"/>
          <w:sz w:val="24"/>
          <w:szCs w:val="24"/>
        </w:rPr>
        <w:t>XIV. Termin związania z ofertą</w:t>
      </w:r>
    </w:p>
    <w:p>
      <w:pPr>
        <w:pStyle w:val="Standard"/>
        <w:spacing w:lineRule="atLeast" w:line="23"/>
        <w:ind w:hanging="283" w:left="283"/>
        <w:jc w:val="both"/>
        <w:rPr>
          <w:rFonts w:ascii="Times New Roman" w:hAnsi="Times New Roman"/>
          <w:sz w:val="24"/>
          <w:szCs w:val="24"/>
        </w:rPr>
      </w:pPr>
      <w:r>
        <w:rPr>
          <w:rFonts w:cs="Arial" w:ascii="Times New Roman" w:hAnsi="Times New Roman"/>
          <w:color w:val="auto"/>
          <w:sz w:val="24"/>
          <w:szCs w:val="24"/>
        </w:rPr>
        <w:t>1. Wykonawca jest związany ofertą od dnia upływu terminu składania ofert przez 30 dni do dnia</w:t>
      </w:r>
      <w:r>
        <w:rPr>
          <w:rFonts w:cs="Arial" w:ascii="Times New Roman" w:hAnsi="Times New Roman"/>
          <w:b/>
          <w:bCs/>
          <w:strike w:val="false"/>
          <w:dstrike w:val="false"/>
          <w:color w:val="C9211E"/>
          <w:sz w:val="24"/>
          <w:szCs w:val="24"/>
        </w:rPr>
        <w:t xml:space="preserve"> </w:t>
      </w:r>
      <w:r>
        <w:rPr>
          <w:rFonts w:cs="Arial" w:ascii="Times New Roman" w:hAnsi="Times New Roman"/>
          <w:b/>
          <w:bCs/>
          <w:strike w:val="false"/>
          <w:dstrike w:val="false"/>
          <w:color w:val="000000"/>
          <w:sz w:val="24"/>
          <w:szCs w:val="24"/>
        </w:rPr>
        <w:t>27.12.2025 r.</w:t>
      </w:r>
    </w:p>
    <w:p>
      <w:pPr>
        <w:pStyle w:val="Standard"/>
        <w:spacing w:lineRule="atLeast" w:line="23"/>
        <w:ind w:hanging="283" w:left="283"/>
        <w:jc w:val="both"/>
        <w:rPr>
          <w:rFonts w:ascii="Times New Roman" w:hAnsi="Times New Roman"/>
          <w:sz w:val="24"/>
          <w:szCs w:val="24"/>
        </w:rPr>
      </w:pPr>
      <w:r>
        <w:rPr>
          <w:rFonts w:cs="Arial" w:ascii="Times New Roman" w:hAnsi="Times New Roman"/>
          <w:color w:val="auto"/>
          <w:sz w:val="24"/>
          <w:szCs w:val="24"/>
        </w:rPr>
        <w:t>2. W przypadku gdy wybór najkorzystniejszej oferty nie nastąpi przed upływem terminu związania ofertą określonego w SWZ, Zamawiający przed upływem terminu związania ofertą zwraca się jednokrotnie do Wykonawców o wyrażenie zgody na przedłużenie tego terminu o wskazany przez niego okres, nie dłuższy niż 30 dni.</w:t>
      </w:r>
    </w:p>
    <w:p>
      <w:pPr>
        <w:pStyle w:val="Standard"/>
        <w:spacing w:lineRule="atLeast" w:line="23"/>
        <w:ind w:hanging="283" w:left="283"/>
        <w:jc w:val="both"/>
        <w:rPr>
          <w:rFonts w:ascii="Times New Roman" w:hAnsi="Times New Roman"/>
          <w:sz w:val="24"/>
          <w:szCs w:val="24"/>
        </w:rPr>
      </w:pPr>
      <w:r>
        <w:rPr>
          <w:rFonts w:cs="Arial" w:ascii="Times New Roman" w:hAnsi="Times New Roman"/>
          <w:color w:val="auto"/>
          <w:sz w:val="24"/>
          <w:szCs w:val="24"/>
        </w:rPr>
        <w:t>3. Przedłużenie terminu związania ofertą, o którym mowa w ust. 2, wymaga złożenia przez Wykonawcę pisemnego oświadczenia o wyrażeniu zgody na przedłużenie terminu związania ofertą.</w:t>
      </w:r>
    </w:p>
    <w:p>
      <w:pPr>
        <w:pStyle w:val="Standard"/>
        <w:spacing w:lineRule="atLeast" w:line="23"/>
        <w:jc w:val="both"/>
        <w:rPr>
          <w:rFonts w:ascii="Times New Roman" w:hAnsi="Times New Roman" w:cs="Arial"/>
          <w:b/>
          <w:bCs/>
          <w:color w:val="auto"/>
          <w:sz w:val="24"/>
          <w:szCs w:val="24"/>
        </w:rPr>
      </w:pPr>
      <w:r>
        <w:rPr>
          <w:rFonts w:cs="Arial" w:ascii="Times New Roman" w:hAnsi="Times New Roman"/>
          <w:b/>
          <w:bCs/>
          <w:color w:val="auto"/>
          <w:sz w:val="24"/>
          <w:szCs w:val="24"/>
        </w:rPr>
      </w:r>
    </w:p>
    <w:p>
      <w:pPr>
        <w:pStyle w:val="Standard"/>
        <w:spacing w:lineRule="atLeast" w:line="23"/>
        <w:jc w:val="both"/>
        <w:rPr>
          <w:rFonts w:ascii="Times New Roman" w:hAnsi="Times New Roman"/>
          <w:sz w:val="24"/>
          <w:szCs w:val="24"/>
        </w:rPr>
      </w:pPr>
      <w:r>
        <w:rPr>
          <w:rFonts w:cs="Arial" w:ascii="Times New Roman" w:hAnsi="Times New Roman"/>
          <w:b/>
          <w:bCs/>
          <w:color w:val="auto"/>
          <w:sz w:val="24"/>
          <w:szCs w:val="24"/>
        </w:rPr>
        <w:t>XV. Opis sposobu przygotowania oferty oraz składania ofert</w:t>
      </w:r>
    </w:p>
    <w:p>
      <w:pPr>
        <w:pStyle w:val="Normal"/>
        <w:numPr>
          <w:ilvl w:val="0"/>
          <w:numId w:val="21"/>
        </w:numPr>
        <w:tabs>
          <w:tab w:val="clear" w:pos="720"/>
          <w:tab w:val="left" w:pos="963" w:leader="none"/>
        </w:tabs>
        <w:spacing w:lineRule="auto" w:line="240"/>
        <w:ind w:hanging="283" w:left="283"/>
        <w:jc w:val="both"/>
        <w:rPr>
          <w:rFonts w:ascii="Times New Roman" w:hAnsi="Times New Roman"/>
          <w:sz w:val="24"/>
          <w:szCs w:val="24"/>
        </w:rPr>
      </w:pPr>
      <w:r>
        <w:rPr>
          <w:rFonts w:ascii="Times New Roman" w:hAnsi="Times New Roman"/>
          <w:sz w:val="24"/>
          <w:szCs w:val="24"/>
        </w:rPr>
        <w:t>Wykonawca może złożyć tylko jedną ofertę na każdą z części. Wykonawca składa ofertę w postaci elektronicznej za pośrednictwem Platformy.</w:t>
      </w:r>
    </w:p>
    <w:p>
      <w:pPr>
        <w:pStyle w:val="Normal"/>
        <w:numPr>
          <w:ilvl w:val="0"/>
          <w:numId w:val="21"/>
        </w:numPr>
        <w:tabs>
          <w:tab w:val="clear" w:pos="720"/>
          <w:tab w:val="left" w:pos="963" w:leader="none"/>
        </w:tabs>
        <w:spacing w:lineRule="auto" w:line="240"/>
        <w:ind w:hanging="283" w:left="283"/>
        <w:jc w:val="both"/>
        <w:rPr/>
      </w:pPr>
      <w:r>
        <w:rPr>
          <w:rStyle w:val="Domylnaczcionkaakapitu2"/>
          <w:rFonts w:ascii="Times New Roman" w:hAnsi="Times New Roman"/>
          <w:sz w:val="24"/>
          <w:szCs w:val="24"/>
        </w:rPr>
        <w:t>Oferta, wniosek oraz przedmiotowe środki dowodowe (jeżeli były wymagane) składane elektronicznie muszą zostać podpisane</w:t>
      </w:r>
      <w:r>
        <w:rPr>
          <w:rStyle w:val="Domylnaczcionkaakapitu2"/>
          <w:rFonts w:ascii="Times New Roman" w:hAnsi="Times New Roman"/>
          <w:b/>
          <w:sz w:val="24"/>
          <w:szCs w:val="24"/>
        </w:rPr>
        <w:t xml:space="preserve"> kwalifikowanym podpisem</w:t>
      </w:r>
      <w:r>
        <w:rPr>
          <w:rStyle w:val="Domylnaczcionkaakapitu2"/>
          <w:rFonts w:ascii="Times New Roman" w:hAnsi="Times New Roman"/>
          <w:b/>
          <w:color w:val="000000"/>
          <w:sz w:val="24"/>
          <w:szCs w:val="24"/>
        </w:rPr>
        <w:t xml:space="preserve"> elektronicznym, podpisem zaufanym lub podpisem osobistym</w:t>
      </w:r>
      <w:r>
        <w:rPr>
          <w:rStyle w:val="Domylnaczcionkaakapitu2"/>
          <w:rFonts w:ascii="Times New Roman" w:hAnsi="Times New Roman"/>
          <w:color w:val="000000"/>
          <w:sz w:val="24"/>
          <w:szCs w:val="24"/>
        </w:rPr>
        <w:t>.</w:t>
      </w:r>
      <w:r>
        <w:rPr>
          <w:rStyle w:val="Domylnaczcionkaakapitu2"/>
          <w:rFonts w:ascii="Times New Roman" w:hAnsi="Times New Roman"/>
          <w:sz w:val="24"/>
          <w:szCs w:val="24"/>
        </w:rPr>
        <w:t xml:space="preserve"> W procesie składania oferty, wniosku w tym przedmiotowych środków dowodowych na platformie, </w:t>
      </w:r>
      <w:r>
        <w:rPr>
          <w:rStyle w:val="Domylnaczcionkaakapitu2"/>
          <w:rFonts w:ascii="Times New Roman" w:hAnsi="Times New Roman"/>
          <w:b/>
          <w:sz w:val="24"/>
          <w:szCs w:val="24"/>
        </w:rPr>
        <w:t xml:space="preserve">kwalifikowanym podpisem elektronicznym, </w:t>
      </w:r>
      <w:r>
        <w:rPr>
          <w:rStyle w:val="Domylnaczcionkaakapitu2"/>
          <w:rFonts w:ascii="Times New Roman" w:hAnsi="Times New Roman"/>
          <w:b/>
          <w:color w:val="000000"/>
          <w:sz w:val="24"/>
          <w:szCs w:val="24"/>
        </w:rPr>
        <w:t>podpisem zaufanym lub podpisem osobistym.</w:t>
      </w:r>
      <w:r>
        <w:rPr>
          <w:rStyle w:val="Domylnaczcionkaakapitu2"/>
          <w:rFonts w:ascii="Times New Roman" w:hAnsi="Times New Roman"/>
          <w:sz w:val="24"/>
          <w:szCs w:val="24"/>
        </w:rPr>
        <w:t xml:space="preserve"> Wykonawca składa bezpośrednio na dokumencie, który następnie przesyła do systemu.</w:t>
      </w:r>
    </w:p>
    <w:p>
      <w:pPr>
        <w:pStyle w:val="Normal"/>
        <w:numPr>
          <w:ilvl w:val="0"/>
          <w:numId w:val="21"/>
        </w:numPr>
        <w:tabs>
          <w:tab w:val="clear" w:pos="720"/>
          <w:tab w:val="left" w:pos="963" w:leader="none"/>
        </w:tabs>
        <w:spacing w:lineRule="auto" w:line="240"/>
        <w:ind w:hanging="283" w:left="283"/>
        <w:jc w:val="both"/>
        <w:rPr>
          <w:rFonts w:ascii="Times New Roman" w:hAnsi="Times New Roman"/>
          <w:sz w:val="24"/>
          <w:szCs w:val="24"/>
        </w:rPr>
      </w:pPr>
      <w:r>
        <w:rPr>
          <w:rFonts w:ascii="Times New Roman" w:hAnsi="Times New Roman"/>
          <w:sz w:val="24"/>
          <w:szCs w:val="24"/>
        </w:rPr>
        <w:t xml:space="preserve">Oferta powinna być: </w:t>
      </w:r>
    </w:p>
    <w:p>
      <w:pPr>
        <w:pStyle w:val="Normal"/>
        <w:numPr>
          <w:ilvl w:val="0"/>
          <w:numId w:val="22"/>
        </w:numPr>
        <w:tabs>
          <w:tab w:val="clear" w:pos="720"/>
          <w:tab w:val="left" w:pos="963" w:leader="none"/>
        </w:tabs>
        <w:spacing w:lineRule="auto" w:line="240"/>
        <w:ind w:hanging="283" w:left="737"/>
        <w:jc w:val="both"/>
        <w:rPr/>
      </w:pPr>
      <w:r>
        <w:rPr>
          <w:rStyle w:val="Domylnaczcionkaakapitu2"/>
          <w:rFonts w:ascii="Times New Roman" w:hAnsi="Times New Roman"/>
          <w:sz w:val="24"/>
          <w:szCs w:val="24"/>
        </w:rPr>
        <w:t xml:space="preserve">sporządzona na podstawie załączników niniejszej SWZ w języku polskim, </w:t>
      </w:r>
    </w:p>
    <w:p>
      <w:pPr>
        <w:pStyle w:val="Normal"/>
        <w:numPr>
          <w:ilvl w:val="0"/>
          <w:numId w:val="22"/>
        </w:numPr>
        <w:tabs>
          <w:tab w:val="clear" w:pos="720"/>
          <w:tab w:val="left" w:pos="963" w:leader="none"/>
        </w:tabs>
        <w:spacing w:lineRule="auto" w:line="240"/>
        <w:ind w:hanging="283" w:left="737"/>
        <w:jc w:val="both"/>
        <w:rPr/>
      </w:pPr>
      <w:r>
        <w:rPr>
          <w:rStyle w:val="Domylnaczcionkaakapitu2"/>
          <w:rFonts w:ascii="Times New Roman" w:hAnsi="Times New Roman"/>
          <w:sz w:val="24"/>
          <w:szCs w:val="24"/>
        </w:rPr>
        <w:t xml:space="preserve">złożona przy użyciu środków komunikacji elektronicznej tzn. za pośrednictwem </w:t>
      </w:r>
      <w:hyperlink r:id="rId40" w:tgtFrame="_blank">
        <w:r>
          <w:rPr>
            <w:rStyle w:val="Hyperlink"/>
            <w:rFonts w:ascii="Times New Roman" w:hAnsi="Times New Roman"/>
            <w:color w:val="1155CC"/>
            <w:sz w:val="24"/>
            <w:szCs w:val="24"/>
          </w:rPr>
          <w:t>platformazakupowa.pl</w:t>
        </w:r>
        <w:r>
          <w:rPr>
            <w:rStyle w:val="Hyperlink"/>
            <w:rFonts w:ascii="Times New Roman" w:hAnsi="Times New Roman"/>
            <w:sz w:val="24"/>
            <w:szCs w:val="24"/>
          </w:rPr>
          <w:t>,</w:t>
        </w:r>
      </w:hyperlink>
      <w:r>
        <w:rPr>
          <w:rFonts w:ascii="Times New Roman" w:hAnsi="Times New Roman"/>
          <w:sz w:val="24"/>
          <w:szCs w:val="24"/>
        </w:rPr>
        <w:t xml:space="preserve"> </w:t>
      </w:r>
    </w:p>
    <w:p>
      <w:pPr>
        <w:pStyle w:val="Normal"/>
        <w:numPr>
          <w:ilvl w:val="0"/>
          <w:numId w:val="22"/>
        </w:numPr>
        <w:tabs>
          <w:tab w:val="clear" w:pos="720"/>
          <w:tab w:val="left" w:pos="963" w:leader="none"/>
        </w:tabs>
        <w:spacing w:lineRule="auto" w:line="240"/>
        <w:ind w:hanging="283" w:left="737"/>
        <w:jc w:val="both"/>
        <w:rPr/>
      </w:pPr>
      <w:r>
        <w:rPr>
          <w:rStyle w:val="Domylnaczcionkaakapitu2"/>
          <w:rFonts w:ascii="Times New Roman" w:hAnsi="Times New Roman"/>
          <w:sz w:val="24"/>
          <w:szCs w:val="24"/>
        </w:rPr>
        <w:t xml:space="preserve">podpisana kwalifikowanym podpisem elektronicznym przez osobę/osoby upoważnioną/upoważnione </w:t>
      </w:r>
    </w:p>
    <w:p>
      <w:pPr>
        <w:pStyle w:val="Normal"/>
        <w:numPr>
          <w:ilvl w:val="0"/>
          <w:numId w:val="21"/>
        </w:numPr>
        <w:tabs>
          <w:tab w:val="clear" w:pos="720"/>
          <w:tab w:val="left" w:pos="963" w:leader="none"/>
        </w:tabs>
        <w:spacing w:lineRule="auto" w:line="240"/>
        <w:ind w:hanging="283" w:left="283"/>
        <w:jc w:val="both"/>
        <w:rPr>
          <w:rFonts w:ascii="Times New Roman" w:hAnsi="Times New Roman"/>
          <w:sz w:val="24"/>
          <w:szCs w:val="24"/>
        </w:rPr>
      </w:pPr>
      <w:r>
        <w:rPr>
          <w:rFonts w:ascii="Times New Roman" w:hAnsi="Times New Roman"/>
          <w:sz w:val="24"/>
          <w:szCs w:val="24"/>
        </w:rPr>
        <w:t>Podpisy kwalifikowane wykorzystywane przez wykonawców do podpisywania wszelkich plików muszą spełniać “Rozporządzenie Parlamentu Europejskiego i Rady w sprawie identyfikacji elektronicznej i usług zaufania w odniesieniu do transakcji elektronicznych na rynku wewnętrznym (eIDAS) (UE) nr 910/2014 - od 1 lipca 2016 roku”.</w:t>
      </w:r>
    </w:p>
    <w:p>
      <w:pPr>
        <w:pStyle w:val="Normal"/>
        <w:numPr>
          <w:ilvl w:val="0"/>
          <w:numId w:val="21"/>
        </w:numPr>
        <w:tabs>
          <w:tab w:val="clear" w:pos="720"/>
          <w:tab w:val="left" w:pos="963" w:leader="none"/>
        </w:tabs>
        <w:spacing w:lineRule="auto" w:line="240"/>
        <w:ind w:hanging="283" w:left="283"/>
        <w:jc w:val="both"/>
        <w:rPr>
          <w:rFonts w:ascii="Times New Roman" w:hAnsi="Times New Roman"/>
          <w:sz w:val="24"/>
          <w:szCs w:val="24"/>
        </w:rPr>
      </w:pPr>
      <w:r>
        <w:rPr>
          <w:rFonts w:ascii="Times New Roman" w:hAnsi="Times New Roman"/>
          <w:sz w:val="24"/>
          <w:szCs w:val="24"/>
        </w:rPr>
        <w:t>W przypadku wykorzystania formatu podpisu XAdES zewnętrzny. Zamawiający wymaga dołączenia odpowiedniej ilości plików tj. podpisywanych plików z danymi oraz plików podpisu w formacie XadES.</w:t>
      </w:r>
    </w:p>
    <w:p>
      <w:pPr>
        <w:pStyle w:val="Normal"/>
        <w:numPr>
          <w:ilvl w:val="0"/>
          <w:numId w:val="21"/>
        </w:numPr>
        <w:tabs>
          <w:tab w:val="clear" w:pos="720"/>
          <w:tab w:val="left" w:pos="963" w:leader="none"/>
        </w:tabs>
        <w:spacing w:lineRule="auto" w:line="240"/>
        <w:ind w:hanging="283" w:left="283"/>
        <w:jc w:val="both"/>
        <w:rPr>
          <w:rFonts w:ascii="Times New Roman" w:hAnsi="Times New Roman"/>
          <w:sz w:val="24"/>
          <w:szCs w:val="24"/>
        </w:rPr>
      </w:pPr>
      <w:r>
        <w:rPr>
          <w:rFonts w:ascii="Times New Roman" w:hAnsi="Times New Roman"/>
          <w:sz w:val="24"/>
          <w:szCs w:val="24"/>
        </w:rPr>
        <w:t>Zgodnie z art. 18 ust. 3 ustawy Pzp, nie ujawnia się informacji stanowiących tajemnicę przedsiębiorstwa, w rozumieniu przepisów o zwalczaniu nieuczciwej konkurencji. Jeżeli wykonawca, nie później niż w terminie składania ofert, w sposób niebudzący wątpliwości zastrzegł, że nie mogą być one udostępniane oraz wykazał, załączając stosowne wyjaśnienia, iż zastrzeżone informacje stanowią tajemnicę przedsiębiorstwa. Na platformie w formularzu składania oferty znajduje się miejsce wyznaczone do dołączenia części oferty stanowiącej tajemnicę przedsiębiorstwa.</w:t>
      </w:r>
    </w:p>
    <w:p>
      <w:pPr>
        <w:pStyle w:val="Normal"/>
        <w:numPr>
          <w:ilvl w:val="0"/>
          <w:numId w:val="21"/>
        </w:numPr>
        <w:tabs>
          <w:tab w:val="clear" w:pos="720"/>
          <w:tab w:val="left" w:pos="963" w:leader="none"/>
        </w:tabs>
        <w:spacing w:lineRule="auto" w:line="240"/>
        <w:ind w:hanging="283" w:left="283"/>
        <w:jc w:val="both"/>
        <w:rPr/>
      </w:pPr>
      <w:r>
        <w:rPr>
          <w:rStyle w:val="Domylnaczcionkaakapitu2"/>
          <w:rFonts w:ascii="Times New Roman" w:hAnsi="Times New Roman"/>
          <w:sz w:val="24"/>
          <w:szCs w:val="24"/>
        </w:rPr>
        <w:t>Wykonawca, za pośrednictwem</w:t>
      </w:r>
      <w:r>
        <w:rPr>
          <w:rStyle w:val="Domylnaczcionkaakapitu2"/>
          <w:rFonts w:ascii="Times New Roman" w:hAnsi="Times New Roman"/>
          <w:color w:val="1155CC"/>
          <w:sz w:val="24"/>
          <w:szCs w:val="24"/>
        </w:rPr>
        <w:t xml:space="preserve"> </w:t>
      </w:r>
      <w:hyperlink r:id="rId41" w:tgtFrame="_blank">
        <w:r>
          <w:rPr>
            <w:rStyle w:val="Hyperlink"/>
            <w:rFonts w:ascii="Times New Roman" w:hAnsi="Times New Roman"/>
            <w:color w:val="1155CC"/>
            <w:sz w:val="24"/>
            <w:szCs w:val="24"/>
          </w:rPr>
          <w:t>platformazakupowa.pl</w:t>
        </w:r>
        <w:r>
          <w:rPr>
            <w:rStyle w:val="Hyperlink"/>
            <w:rFonts w:ascii="Times New Roman" w:hAnsi="Times New Roman"/>
            <w:sz w:val="24"/>
            <w:szCs w:val="24"/>
          </w:rPr>
          <w:t xml:space="preserve"> </w:t>
        </w:r>
      </w:hyperlink>
      <w:r>
        <w:rPr>
          <w:rStyle w:val="Domylnaczcionkaakapitu2"/>
          <w:rFonts w:ascii="Times New Roman" w:hAnsi="Times New Roman"/>
          <w:sz w:val="24"/>
          <w:szCs w:val="24"/>
        </w:rPr>
        <w:t>może przed upływem terminu do składania ofert zmienić lub wycofać ofertę. Sposób dokonywania zmiany lub wycofania oferty zamieszczono w instrukcji zamieszczonej na stronie internetowej pod adresem:</w:t>
      </w:r>
      <w:r>
        <w:rPr>
          <w:rStyle w:val="Domylnaczcionkaakapitu2"/>
          <w:rFonts w:ascii="Times New Roman" w:hAnsi="Times New Roman"/>
          <w:color w:val="0563C1"/>
          <w:sz w:val="24"/>
          <w:szCs w:val="24"/>
        </w:rPr>
        <w:t xml:space="preserve"> </w:t>
      </w:r>
      <w:hyperlink r:id="rId42">
        <w:r>
          <w:rPr>
            <w:rStyle w:val="Hyperlink"/>
            <w:rFonts w:ascii="Times New Roman" w:hAnsi="Times New Roman"/>
            <w:color w:val="0563C1"/>
            <w:sz w:val="24"/>
            <w:szCs w:val="24"/>
          </w:rPr>
          <w:t>https://platformazakupowa.pl/strona/45-instrukcje</w:t>
        </w:r>
      </w:hyperlink>
    </w:p>
    <w:p>
      <w:pPr>
        <w:pStyle w:val="Normal"/>
        <w:numPr>
          <w:ilvl w:val="0"/>
          <w:numId w:val="21"/>
        </w:numPr>
        <w:tabs>
          <w:tab w:val="clear" w:pos="720"/>
          <w:tab w:val="left" w:pos="963" w:leader="none"/>
        </w:tabs>
        <w:spacing w:lineRule="auto" w:line="240"/>
        <w:ind w:hanging="283" w:left="283"/>
        <w:jc w:val="both"/>
        <w:rPr/>
      </w:pPr>
      <w:r>
        <w:rPr>
          <w:rStyle w:val="InternetLink"/>
          <w:rFonts w:ascii="Times New Roman" w:hAnsi="Times New Roman"/>
          <w:color w:val="000000"/>
          <w:sz w:val="24"/>
          <w:szCs w:val="24"/>
          <w:u w:val="none"/>
        </w:rPr>
        <w:t>Wykonawca po upływie terminu do składania ofert nie może skutecznie dokonać zmiany ani wycofać złożonej oferty.</w:t>
      </w:r>
    </w:p>
    <w:p>
      <w:pPr>
        <w:pStyle w:val="Normal"/>
        <w:numPr>
          <w:ilvl w:val="0"/>
          <w:numId w:val="21"/>
        </w:numPr>
        <w:tabs>
          <w:tab w:val="clear" w:pos="720"/>
          <w:tab w:val="left" w:pos="963" w:leader="none"/>
        </w:tabs>
        <w:spacing w:lineRule="auto" w:line="240"/>
        <w:ind w:hanging="283" w:left="283"/>
        <w:jc w:val="both"/>
        <w:rPr/>
      </w:pPr>
      <w:r>
        <w:rPr>
          <w:rStyle w:val="InternetLink"/>
          <w:rFonts w:ascii="Times New Roman" w:hAnsi="Times New Roman"/>
          <w:color w:val="000000"/>
          <w:sz w:val="24"/>
          <w:szCs w:val="24"/>
          <w:u w:val="none"/>
        </w:rPr>
        <w:t>Platforma dopuszcza złożenia oferty po terminie. Oferta wtedy zostanie odrzucona na podstawie art. 226 ust. 1 pkt. 1 Pzp.</w:t>
      </w:r>
    </w:p>
    <w:p>
      <w:pPr>
        <w:pStyle w:val="Normal"/>
        <w:numPr>
          <w:ilvl w:val="0"/>
          <w:numId w:val="21"/>
        </w:numPr>
        <w:tabs>
          <w:tab w:val="clear" w:pos="720"/>
          <w:tab w:val="left" w:pos="390" w:leader="none"/>
        </w:tabs>
        <w:spacing w:lineRule="auto" w:line="240"/>
        <w:ind w:hanging="283" w:left="283"/>
        <w:jc w:val="both"/>
        <w:rPr/>
      </w:pPr>
      <w:r>
        <w:rPr>
          <w:rStyle w:val="InternetLink"/>
          <w:rFonts w:ascii="Times New Roman" w:hAnsi="Times New Roman"/>
          <w:color w:val="000000"/>
          <w:sz w:val="24"/>
          <w:szCs w:val="24"/>
          <w:u w:val="none"/>
        </w:rPr>
        <w:t xml:space="preserve">Każdy z wykonawców może złożyć tylko jedną ofertę na każdą z części. Złożenie większej liczby ofert lub oferty zawierającej propozycje wariantowe spowoduje podlegać będzie odrzuceniu. Dokumenty  oświadczenia składane przez wykonawcę powinny być w języku polskim, chyba że w SWZ dopuszczono inaczej. W przypadku załączenia dokumentów sporządzonych w innym języku niż dopuszczony, wykonawca zobowiązany jest załączyć tłumaczenie na język polski.  </w:t>
      </w:r>
    </w:p>
    <w:p>
      <w:pPr>
        <w:pStyle w:val="Normal"/>
        <w:numPr>
          <w:ilvl w:val="0"/>
          <w:numId w:val="21"/>
        </w:numPr>
        <w:tabs>
          <w:tab w:val="clear" w:pos="720"/>
          <w:tab w:val="left" w:pos="390" w:leader="none"/>
        </w:tabs>
        <w:spacing w:lineRule="auto" w:line="240"/>
        <w:ind w:hanging="283" w:left="283"/>
        <w:jc w:val="both"/>
        <w:rPr/>
      </w:pPr>
      <w:r>
        <w:rPr>
          <w:rStyle w:val="InternetLink"/>
          <w:rFonts w:ascii="Times New Roman" w:hAnsi="Times New Roman"/>
          <w:color w:val="000000"/>
          <w:sz w:val="24"/>
          <w:szCs w:val="24"/>
          <w:u w:val="none"/>
        </w:rPr>
        <w:t>Dokumenty i oświadczenia składane przez wykonawcę powinny być w języku polskim, chyba że w SWZ dopuszczono inaczej. W przypadku załączenia dokumentów sporządzonych w innym języku niż dopuszczony, wykonawca zobowiązany jest załączyć tłumaczenie na język polski.</w:t>
      </w:r>
    </w:p>
    <w:p>
      <w:pPr>
        <w:pStyle w:val="Normal"/>
        <w:numPr>
          <w:ilvl w:val="0"/>
          <w:numId w:val="21"/>
        </w:numPr>
        <w:tabs>
          <w:tab w:val="clear" w:pos="720"/>
          <w:tab w:val="left" w:pos="390" w:leader="none"/>
        </w:tabs>
        <w:spacing w:lineRule="auto" w:line="240"/>
        <w:ind w:hanging="283" w:left="283"/>
        <w:jc w:val="both"/>
        <w:rPr/>
      </w:pPr>
      <w:r>
        <w:rPr>
          <w:rStyle w:val="InternetLink"/>
          <w:rFonts w:ascii="Times New Roman" w:hAnsi="Times New Roman"/>
          <w:color w:val="000000"/>
          <w:sz w:val="24"/>
          <w:szCs w:val="24"/>
          <w:u w:val="none"/>
        </w:rPr>
        <w:t>Zgodnie z definicją dokumentu elektronicznego z art. 3 ustęp 2 Ustawy o informatyzacji działalności podmiotów realizujących zadania publiczne, opatrzenie pliku zawierającego skompresowane dane kwalifikowanym podpisem elektronicznym jest jednoznaczne z podpisaniem oryginału dokumentu, z wyjątkiem kopii poświadczonych odpowiednio przez innego wykonawcę ubiegającego się wspólnie z nim o udzielenie zamówienia, przez podmiot, na którego zdolnościach lub sytuacji polega wykonawca, albo przez podwykonawcę.</w:t>
      </w:r>
    </w:p>
    <w:p>
      <w:pPr>
        <w:pStyle w:val="Normal"/>
        <w:numPr>
          <w:ilvl w:val="0"/>
          <w:numId w:val="21"/>
        </w:numPr>
        <w:tabs>
          <w:tab w:val="clear" w:pos="720"/>
          <w:tab w:val="left" w:pos="390" w:leader="none"/>
        </w:tabs>
        <w:spacing w:lineRule="auto" w:line="240"/>
        <w:ind w:hanging="283" w:left="283"/>
        <w:jc w:val="both"/>
        <w:rPr/>
      </w:pPr>
      <w:r>
        <w:rPr>
          <w:rStyle w:val="InternetLink"/>
          <w:rFonts w:ascii="Times New Roman" w:hAnsi="Times New Roman"/>
          <w:color w:val="000000"/>
          <w:sz w:val="24"/>
          <w:szCs w:val="24"/>
          <w:u w:val="none"/>
        </w:rPr>
        <w:t>Maksymalny rozmiar jednego pliku przesyłanego za pośrednictwem dedykowanych formularzy do: złożenia, zmiany, wycofania oferty wynosi 150 MB natomiast przy komunikacji wielkość pliku to maksymalnie 500 MB.</w:t>
      </w:r>
    </w:p>
    <w:p>
      <w:pPr>
        <w:pStyle w:val="Normal"/>
        <w:numPr>
          <w:ilvl w:val="0"/>
          <w:numId w:val="21"/>
        </w:numPr>
        <w:tabs>
          <w:tab w:val="clear" w:pos="720"/>
          <w:tab w:val="left" w:pos="390" w:leader="none"/>
        </w:tabs>
        <w:spacing w:lineRule="auto" w:line="240"/>
        <w:ind w:hanging="283" w:left="283"/>
        <w:jc w:val="both"/>
        <w:rPr>
          <w:rFonts w:ascii="Times New Roman" w:hAnsi="Times New Roman"/>
          <w:sz w:val="24"/>
          <w:szCs w:val="24"/>
        </w:rPr>
      </w:pPr>
      <w:r>
        <w:rPr>
          <w:rFonts w:ascii="Times New Roman" w:hAnsi="Times New Roman"/>
          <w:sz w:val="24"/>
          <w:szCs w:val="24"/>
        </w:rPr>
        <w:t xml:space="preserve">Do oferty należy dołączyć oświadczenie o nie podleganiu wykluczeniu, spełnianiu warunków udziału w postępowaniu oraz dowód wniesienia wadium w formie elektronicznej lub w postaci elektronicznej opatrzonej podpisem zaufanym lub podpisem osobistym, a następnie zaszyfrować wraz z plikami stanowiącymi ofertę. </w:t>
      </w:r>
    </w:p>
    <w:p>
      <w:pPr>
        <w:pStyle w:val="Normal"/>
        <w:numPr>
          <w:ilvl w:val="0"/>
          <w:numId w:val="21"/>
        </w:numPr>
        <w:tabs>
          <w:tab w:val="clear" w:pos="720"/>
          <w:tab w:val="left" w:pos="390" w:leader="none"/>
        </w:tabs>
        <w:spacing w:lineRule="auto" w:line="240"/>
        <w:ind w:hanging="283" w:left="283"/>
        <w:jc w:val="both"/>
        <w:rPr>
          <w:rFonts w:ascii="Times New Roman" w:hAnsi="Times New Roman"/>
          <w:sz w:val="24"/>
          <w:szCs w:val="24"/>
        </w:rPr>
      </w:pPr>
      <w:r>
        <w:rPr>
          <w:rFonts w:ascii="Times New Roman" w:hAnsi="Times New Roman"/>
          <w:sz w:val="24"/>
          <w:szCs w:val="24"/>
        </w:rPr>
        <w:t>Do przygotowania oferty zaleca się wykorzystanie Formularza Oferty, którego wzór stanowi Z</w:t>
      </w:r>
      <w:r>
        <w:rPr>
          <w:rFonts w:ascii="Times New Roman" w:hAnsi="Times New Roman"/>
          <w:b/>
          <w:bCs/>
          <w:sz w:val="24"/>
          <w:szCs w:val="24"/>
        </w:rPr>
        <w:t>ałącznik nr 1</w:t>
      </w:r>
      <w:r>
        <w:rPr>
          <w:rFonts w:ascii="Times New Roman" w:hAnsi="Times New Roman"/>
          <w:sz w:val="24"/>
          <w:szCs w:val="24"/>
        </w:rPr>
        <w:t xml:space="preserve"> do SWZ. W przypadku gdy Wykonawca nie korzysta z przygotowanego przez Zamawiającego wzoru, w treści oferty należy zamieścić wszystkie informacje wymagane w Formularzu Ofertowym.</w:t>
      </w:r>
    </w:p>
    <w:p>
      <w:pPr>
        <w:pStyle w:val="Normal"/>
        <w:numPr>
          <w:ilvl w:val="0"/>
          <w:numId w:val="21"/>
        </w:numPr>
        <w:tabs>
          <w:tab w:val="clear" w:pos="720"/>
          <w:tab w:val="left" w:pos="390" w:leader="none"/>
        </w:tabs>
        <w:spacing w:lineRule="auto" w:line="240"/>
        <w:ind w:hanging="283" w:left="283"/>
        <w:jc w:val="both"/>
        <w:rPr>
          <w:rFonts w:ascii="Times New Roman" w:hAnsi="Times New Roman"/>
          <w:sz w:val="24"/>
          <w:szCs w:val="24"/>
        </w:rPr>
      </w:pPr>
      <w:r>
        <w:rPr>
          <w:rFonts w:ascii="Times New Roman" w:hAnsi="Times New Roman"/>
          <w:sz w:val="24"/>
          <w:szCs w:val="24"/>
          <w:u w:val="single"/>
        </w:rPr>
        <w:t>Do oferty należy dołączyć:</w:t>
      </w:r>
    </w:p>
    <w:p>
      <w:pPr>
        <w:pStyle w:val="Normal"/>
        <w:numPr>
          <w:ilvl w:val="0"/>
          <w:numId w:val="23"/>
        </w:numPr>
        <w:tabs>
          <w:tab w:val="clear" w:pos="720"/>
          <w:tab w:val="left" w:pos="1077" w:leader="none"/>
        </w:tabs>
        <w:spacing w:lineRule="auto" w:line="240"/>
        <w:ind w:hanging="283" w:left="567"/>
        <w:jc w:val="both"/>
        <w:rPr/>
      </w:pPr>
      <w:r>
        <w:rPr>
          <w:rStyle w:val="Domylnaczcionkaakapitu2"/>
          <w:rFonts w:ascii="Times New Roman" w:hAnsi="Times New Roman"/>
          <w:sz w:val="24"/>
          <w:szCs w:val="24"/>
        </w:rPr>
        <w:t>W celu potwierdzenia, że osoba działająca w imieniu Wykonawcy jest umocowana do jego reprezentowania – odpis lub informację z Krajowego Rejestru Sądowego, Centralnej Ewidencji i Informacji o Działalności Gospodarczej lub innego właściwego rejestru. Wykonawca nie jest zobowiązany do złożenia powyższego dokumentu, jeżeli Zamawiający może je uzyskać za pomocą bezpłatnych i ogólnodostępnych baz danych, o ile Wykonawca wskazał dane umożliwiające dostęp do dokumentów.</w:t>
      </w:r>
    </w:p>
    <w:p>
      <w:pPr>
        <w:pStyle w:val="Normal"/>
        <w:numPr>
          <w:ilvl w:val="0"/>
          <w:numId w:val="23"/>
        </w:numPr>
        <w:tabs>
          <w:tab w:val="clear" w:pos="720"/>
          <w:tab w:val="left" w:pos="1077" w:leader="none"/>
        </w:tabs>
        <w:spacing w:lineRule="auto" w:line="240"/>
        <w:ind w:hanging="283" w:left="567"/>
        <w:jc w:val="both"/>
        <w:rPr/>
      </w:pPr>
      <w:r>
        <w:rPr>
          <w:rStyle w:val="Domylnaczcionkaakapitu2"/>
          <w:rFonts w:ascii="Times New Roman" w:hAnsi="Times New Roman"/>
          <w:sz w:val="24"/>
          <w:szCs w:val="24"/>
        </w:rPr>
        <w:t>Jeżeli w imieniu Wykonawcy działa osoba, której umocowanie do jego reprezentowania nie wynika z dokumentów, o których mowa w lit. a) – pełnomocnictwo lub inny dokument (np. akt powołania na stanowisko prezesa zarządu, członka zarządu spółki, umowa spółki cywilnej lub uchwała jej wspólników, wskazująca jednego ze wspólników jako umocowanego do reprezentacji spółki) potwierdzający umocowanie do reprezentowania Wykonawcy.</w:t>
      </w:r>
    </w:p>
    <w:p>
      <w:pPr>
        <w:pStyle w:val="Normal"/>
        <w:numPr>
          <w:ilvl w:val="0"/>
          <w:numId w:val="23"/>
        </w:numPr>
        <w:tabs>
          <w:tab w:val="clear" w:pos="720"/>
          <w:tab w:val="left" w:pos="1077" w:leader="none"/>
        </w:tabs>
        <w:spacing w:lineRule="auto" w:line="240"/>
        <w:ind w:hanging="283" w:left="567"/>
        <w:jc w:val="both"/>
        <w:rPr>
          <w:rFonts w:ascii="Times New Roman" w:hAnsi="Times New Roman"/>
          <w:sz w:val="24"/>
          <w:szCs w:val="24"/>
        </w:rPr>
      </w:pPr>
      <w:r>
        <w:rPr>
          <w:rFonts w:ascii="Times New Roman" w:hAnsi="Times New Roman"/>
          <w:sz w:val="24"/>
          <w:szCs w:val="24"/>
        </w:rPr>
        <w:t>Pełnomocnictwo dla pełnomocnika do reprezentowania w postępowaniu Wykonawców wspólnie ubiegających się o udzielenie zamówienia – dotyczy ofert składanych przez Wykonawców wspólnie ubiegających się o udzielenie zamówienia.</w:t>
      </w:r>
    </w:p>
    <w:p>
      <w:pPr>
        <w:pStyle w:val="Normal"/>
        <w:numPr>
          <w:ilvl w:val="0"/>
          <w:numId w:val="23"/>
        </w:numPr>
        <w:tabs>
          <w:tab w:val="clear" w:pos="720"/>
          <w:tab w:val="left" w:pos="1077" w:leader="none"/>
        </w:tabs>
        <w:spacing w:lineRule="auto" w:line="240"/>
        <w:ind w:hanging="283" w:left="567"/>
        <w:jc w:val="both"/>
        <w:rPr>
          <w:rFonts w:ascii="Times New Roman" w:hAnsi="Times New Roman"/>
          <w:sz w:val="24"/>
          <w:szCs w:val="24"/>
        </w:rPr>
      </w:pPr>
      <w:r>
        <w:rPr>
          <w:rFonts w:ascii="Times New Roman" w:hAnsi="Times New Roman"/>
          <w:sz w:val="24"/>
          <w:szCs w:val="24"/>
        </w:rPr>
        <w:t>Wykonawca, w przypadku polegania na zdolnościach lub sytuacji podmiotów udostępniających zasoby, przedstawia wraz z oświadczeniem, także oświadczenie podmiotu udostępniającego zasoby, potwierdzające brak podstaw wykluczenia tego podmiotu oraz spełnianie warunków udziału w postępowaniu, w zakresie, w jakim wykonawca powołuje się na jego zasoby,</w:t>
      </w:r>
    </w:p>
    <w:p>
      <w:pPr>
        <w:pStyle w:val="Normal"/>
        <w:numPr>
          <w:ilvl w:val="0"/>
          <w:numId w:val="23"/>
        </w:numPr>
        <w:tabs>
          <w:tab w:val="clear" w:pos="720"/>
          <w:tab w:val="left" w:pos="1077" w:leader="none"/>
        </w:tabs>
        <w:spacing w:lineRule="auto" w:line="240"/>
        <w:ind w:hanging="283" w:left="567"/>
        <w:jc w:val="both"/>
        <w:rPr>
          <w:rFonts w:ascii="Times New Roman" w:hAnsi="Times New Roman"/>
          <w:sz w:val="24"/>
          <w:szCs w:val="24"/>
        </w:rPr>
      </w:pPr>
      <w:r>
        <w:rPr>
          <w:rFonts w:ascii="Times New Roman" w:hAnsi="Times New Roman"/>
          <w:sz w:val="24"/>
          <w:szCs w:val="24"/>
        </w:rPr>
        <w:t>Wykonawcy wspólnie ubiegający się o udzielenie zamówienia dołączają do oferty oświadczenie, z którego wynika, które dostawy wykonają poszczególni wykonawcy</w:t>
      </w:r>
    </w:p>
    <w:p>
      <w:pPr>
        <w:pStyle w:val="Normal"/>
        <w:numPr>
          <w:ilvl w:val="0"/>
          <w:numId w:val="23"/>
        </w:numPr>
        <w:tabs>
          <w:tab w:val="clear" w:pos="720"/>
          <w:tab w:val="left" w:pos="1077" w:leader="none"/>
        </w:tabs>
        <w:spacing w:lineRule="auto" w:line="240"/>
        <w:ind w:hanging="283" w:left="567"/>
        <w:jc w:val="both"/>
        <w:rPr/>
      </w:pPr>
      <w:r>
        <w:rPr>
          <w:rStyle w:val="InternetLink"/>
          <w:rFonts w:ascii="Times New Roman" w:hAnsi="Times New Roman"/>
          <w:color w:val="000000"/>
          <w:sz w:val="24"/>
          <w:szCs w:val="24"/>
          <w:u w:val="none"/>
        </w:rPr>
        <w:t>Dokumenty potwierdzające udostępnienie zasobów przez podmiot trzeci, o ile Wykonawca polega na zdolnościach lub sytuacji podmiotów trzecich</w:t>
      </w:r>
      <w:r>
        <w:rPr>
          <w:rStyle w:val="InternetLink"/>
          <w:rFonts w:ascii="Times New Roman" w:hAnsi="Times New Roman"/>
          <w:b/>
          <w:bCs/>
          <w:color w:val="000000"/>
          <w:sz w:val="24"/>
          <w:szCs w:val="24"/>
          <w:u w:val="none"/>
        </w:rPr>
        <w:t xml:space="preserve"> (Załącznik nr 4 do SWZ).</w:t>
      </w:r>
    </w:p>
    <w:p>
      <w:pPr>
        <w:pStyle w:val="Normal"/>
        <w:numPr>
          <w:ilvl w:val="0"/>
          <w:numId w:val="23"/>
        </w:numPr>
        <w:tabs>
          <w:tab w:val="clear" w:pos="720"/>
          <w:tab w:val="left" w:pos="1077" w:leader="none"/>
        </w:tabs>
        <w:spacing w:lineRule="auto" w:line="240"/>
        <w:ind w:hanging="283" w:left="567"/>
        <w:jc w:val="both"/>
        <w:rPr/>
      </w:pPr>
      <w:r>
        <w:rPr>
          <w:rStyle w:val="InternetLink"/>
          <w:rFonts w:ascii="Times New Roman" w:hAnsi="Times New Roman"/>
          <w:color w:val="000000"/>
          <w:sz w:val="24"/>
          <w:szCs w:val="24"/>
          <w:u w:val="none"/>
        </w:rPr>
        <w:t xml:space="preserve">Do oferty należy dołączyć oświadczenie dotyczące podstaw wykluczenia z postępowania oraz spełniania warunków udziału w postępowaniu stanowiące </w:t>
      </w:r>
      <w:r>
        <w:rPr>
          <w:rStyle w:val="InternetLink"/>
          <w:rFonts w:ascii="Times New Roman" w:hAnsi="Times New Roman"/>
          <w:b/>
          <w:bCs/>
          <w:color w:val="000000"/>
          <w:sz w:val="24"/>
          <w:szCs w:val="24"/>
          <w:u w:val="none"/>
        </w:rPr>
        <w:t>Załącznik nr 3 do SWZ</w:t>
      </w:r>
      <w:r>
        <w:rPr>
          <w:rStyle w:val="InternetLink"/>
          <w:rFonts w:ascii="Times New Roman" w:hAnsi="Times New Roman"/>
          <w:color w:val="000000"/>
          <w:sz w:val="24"/>
          <w:szCs w:val="24"/>
          <w:u w:val="none"/>
        </w:rPr>
        <w:t>.</w:t>
      </w:r>
    </w:p>
    <w:p>
      <w:pPr>
        <w:pStyle w:val="Normal"/>
        <w:numPr>
          <w:ilvl w:val="0"/>
          <w:numId w:val="23"/>
        </w:numPr>
        <w:tabs>
          <w:tab w:val="clear" w:pos="720"/>
          <w:tab w:val="left" w:pos="1077" w:leader="none"/>
        </w:tabs>
        <w:spacing w:lineRule="auto" w:line="240"/>
        <w:ind w:hanging="283" w:left="567"/>
        <w:jc w:val="both"/>
        <w:rPr/>
      </w:pPr>
      <w:r>
        <w:rPr>
          <w:rStyle w:val="InternetLink"/>
          <w:rFonts w:ascii="Times New Roman" w:hAnsi="Times New Roman"/>
          <w:color w:val="000000"/>
          <w:sz w:val="24"/>
          <w:szCs w:val="24"/>
          <w:u w:val="none"/>
        </w:rPr>
        <w:t>Dowód wniesienia wadium.</w:t>
      </w:r>
    </w:p>
    <w:p>
      <w:pPr>
        <w:pStyle w:val="Standard"/>
        <w:spacing w:lineRule="atLeast" w:line="23"/>
        <w:jc w:val="both"/>
        <w:rPr>
          <w:rFonts w:ascii="Times New Roman" w:hAnsi="Times New Roman" w:cs="Arial"/>
          <w:b/>
          <w:bCs/>
          <w:color w:val="auto"/>
          <w:sz w:val="24"/>
          <w:szCs w:val="24"/>
        </w:rPr>
      </w:pPr>
      <w:r>
        <w:rPr>
          <w:rFonts w:cs="Arial" w:ascii="Times New Roman" w:hAnsi="Times New Roman"/>
          <w:b/>
          <w:bCs/>
          <w:color w:val="auto"/>
          <w:sz w:val="24"/>
          <w:szCs w:val="24"/>
        </w:rPr>
      </w:r>
    </w:p>
    <w:p>
      <w:pPr>
        <w:pStyle w:val="Standard"/>
        <w:spacing w:lineRule="atLeast" w:line="23"/>
        <w:jc w:val="both"/>
        <w:rPr>
          <w:rFonts w:ascii="Times New Roman" w:hAnsi="Times New Roman"/>
          <w:sz w:val="24"/>
          <w:szCs w:val="24"/>
        </w:rPr>
      </w:pPr>
      <w:r>
        <w:rPr>
          <w:rFonts w:cs="Arial" w:ascii="Times New Roman" w:hAnsi="Times New Roman"/>
          <w:b/>
          <w:bCs/>
          <w:color w:val="auto"/>
          <w:sz w:val="24"/>
          <w:szCs w:val="24"/>
        </w:rPr>
        <w:t>XVI. Termin składania ofert i termin otwarcia ofert.</w:t>
      </w:r>
    </w:p>
    <w:p>
      <w:pPr>
        <w:pStyle w:val="Standard"/>
        <w:spacing w:lineRule="atLeast" w:line="23"/>
        <w:ind w:hanging="283" w:left="283"/>
        <w:jc w:val="both"/>
        <w:rPr>
          <w:rFonts w:ascii="Times New Roman" w:hAnsi="Times New Roman"/>
          <w:color w:val="000000"/>
          <w:sz w:val="24"/>
          <w:szCs w:val="24"/>
        </w:rPr>
      </w:pPr>
      <w:r>
        <w:rPr>
          <w:rFonts w:cs="Arial" w:ascii="Times New Roman" w:hAnsi="Times New Roman"/>
          <w:color w:val="000000"/>
          <w:sz w:val="24"/>
          <w:szCs w:val="24"/>
        </w:rPr>
        <w:t>1. Ofertę wraz z wymaganymi załącznikami należy złożyć w terminie do dnia</w:t>
      </w:r>
      <w:r>
        <w:rPr>
          <w:rFonts w:cs="Arial" w:ascii="Times New Roman" w:hAnsi="Times New Roman"/>
          <w:b/>
          <w:bCs/>
          <w:color w:val="000000"/>
          <w:sz w:val="24"/>
          <w:szCs w:val="24"/>
        </w:rPr>
        <w:t xml:space="preserve">  28.11.2025 r. do godz. 12:00</w:t>
      </w:r>
    </w:p>
    <w:p>
      <w:pPr>
        <w:pStyle w:val="Standard"/>
        <w:spacing w:lineRule="atLeast" w:line="23"/>
        <w:ind w:hanging="283" w:left="283"/>
        <w:jc w:val="both"/>
        <w:rPr>
          <w:rFonts w:ascii="Times New Roman" w:hAnsi="Times New Roman"/>
          <w:color w:val="000000"/>
          <w:sz w:val="24"/>
          <w:szCs w:val="24"/>
        </w:rPr>
      </w:pPr>
      <w:r>
        <w:rPr>
          <w:rFonts w:cs="Arial" w:ascii="Times New Roman" w:hAnsi="Times New Roman"/>
          <w:color w:val="000000"/>
          <w:sz w:val="24"/>
          <w:szCs w:val="24"/>
        </w:rPr>
        <w:t>2. Otwarcie ofert nastąpi w dniu</w:t>
      </w:r>
      <w:r>
        <w:rPr>
          <w:rFonts w:cs="Arial" w:ascii="Times New Roman" w:hAnsi="Times New Roman"/>
          <w:b/>
          <w:color w:val="000000"/>
          <w:sz w:val="24"/>
          <w:szCs w:val="24"/>
        </w:rPr>
        <w:t xml:space="preserve">  28.11.2025 r. </w:t>
      </w:r>
      <w:r>
        <w:rPr>
          <w:rFonts w:cs="Arial" w:ascii="Times New Roman" w:hAnsi="Times New Roman"/>
          <w:b/>
          <w:bCs/>
          <w:color w:val="000000"/>
          <w:sz w:val="24"/>
          <w:szCs w:val="24"/>
        </w:rPr>
        <w:t>o godz. 12:15</w:t>
      </w:r>
    </w:p>
    <w:p>
      <w:pPr>
        <w:pStyle w:val="Standard"/>
        <w:spacing w:lineRule="atLeast" w:line="23"/>
        <w:ind w:hanging="283" w:left="283"/>
        <w:jc w:val="both"/>
        <w:rPr>
          <w:rFonts w:ascii="Times New Roman" w:hAnsi="Times New Roman"/>
          <w:sz w:val="24"/>
          <w:szCs w:val="24"/>
        </w:rPr>
      </w:pPr>
      <w:r>
        <w:rPr>
          <w:rFonts w:cs="Arial" w:ascii="Times New Roman" w:hAnsi="Times New Roman"/>
          <w:color w:val="auto"/>
          <w:sz w:val="24"/>
          <w:szCs w:val="24"/>
        </w:rPr>
        <w:t>3. Otwarcie ofert odbywa się bez udziału Wykonawców.</w:t>
      </w:r>
    </w:p>
    <w:p>
      <w:pPr>
        <w:pStyle w:val="Standard"/>
        <w:spacing w:lineRule="atLeast" w:line="23"/>
        <w:ind w:hanging="283" w:left="283"/>
        <w:jc w:val="both"/>
        <w:rPr>
          <w:rFonts w:ascii="Times New Roman" w:hAnsi="Times New Roman"/>
          <w:sz w:val="24"/>
          <w:szCs w:val="24"/>
        </w:rPr>
      </w:pPr>
      <w:r>
        <w:rPr>
          <w:rFonts w:cs="Arial" w:ascii="Times New Roman" w:hAnsi="Times New Roman"/>
          <w:color w:val="auto"/>
          <w:sz w:val="24"/>
          <w:szCs w:val="24"/>
        </w:rPr>
        <w:t>4. Zamawiający, najpóźniej przed otwarciem ofert, udostępnia na stronie internetowej prowadzonego postępowania informację o kwocie, jaką zamierza przeznaczyć na sfinansowanie zamówienia.</w:t>
      </w:r>
    </w:p>
    <w:p>
      <w:pPr>
        <w:pStyle w:val="Standard"/>
        <w:spacing w:lineRule="atLeast" w:line="23"/>
        <w:ind w:hanging="283" w:left="283"/>
        <w:jc w:val="both"/>
        <w:rPr>
          <w:rFonts w:ascii="Times New Roman" w:hAnsi="Times New Roman"/>
          <w:sz w:val="24"/>
          <w:szCs w:val="24"/>
        </w:rPr>
      </w:pPr>
      <w:r>
        <w:rPr>
          <w:rFonts w:cs="Arial" w:ascii="Times New Roman" w:hAnsi="Times New Roman"/>
          <w:color w:val="auto"/>
          <w:sz w:val="24"/>
          <w:szCs w:val="24"/>
        </w:rPr>
        <w:t>5. Zamawiający niezwłocznie po otwarciu ofert, udostępnia na stronie internetowej prowadzonego postępowania informacje o :</w:t>
      </w:r>
    </w:p>
    <w:p>
      <w:pPr>
        <w:pStyle w:val="Standard"/>
        <w:spacing w:lineRule="atLeast" w:line="23"/>
        <w:ind w:hanging="170" w:left="397"/>
        <w:jc w:val="both"/>
        <w:rPr>
          <w:rFonts w:ascii="Times New Roman" w:hAnsi="Times New Roman"/>
          <w:sz w:val="24"/>
          <w:szCs w:val="24"/>
        </w:rPr>
      </w:pPr>
      <w:r>
        <w:rPr>
          <w:rFonts w:cs="Arial" w:ascii="Times New Roman" w:hAnsi="Times New Roman"/>
          <w:color w:val="auto"/>
          <w:sz w:val="24"/>
          <w:szCs w:val="24"/>
        </w:rPr>
        <w:t>- nazwach albo imionach i nazwiskach oraz siedzibach lub miejscach prowadzonej działalności gospodarczej albo miejscach zamieszkania wykonawców, których oferty zostały otwarte;</w:t>
      </w:r>
    </w:p>
    <w:p>
      <w:pPr>
        <w:pStyle w:val="Standard"/>
        <w:spacing w:lineRule="atLeast" w:line="23"/>
        <w:ind w:left="207"/>
        <w:jc w:val="both"/>
        <w:rPr>
          <w:rFonts w:ascii="Times New Roman" w:hAnsi="Times New Roman"/>
          <w:sz w:val="24"/>
          <w:szCs w:val="24"/>
        </w:rPr>
      </w:pPr>
      <w:r>
        <w:rPr>
          <w:rFonts w:cs="Arial" w:ascii="Times New Roman" w:hAnsi="Times New Roman"/>
          <w:color w:val="auto"/>
          <w:sz w:val="24"/>
          <w:szCs w:val="24"/>
        </w:rPr>
        <w:t>- cenach zawartych w ofertach.</w:t>
      </w:r>
    </w:p>
    <w:p>
      <w:pPr>
        <w:pStyle w:val="Standard"/>
        <w:spacing w:lineRule="atLeast" w:line="23"/>
        <w:ind w:left="207"/>
        <w:jc w:val="both"/>
        <w:rPr>
          <w:rFonts w:ascii="Times New Roman" w:hAnsi="Times New Roman" w:cs="Arial"/>
          <w:b/>
          <w:bCs/>
          <w:color w:val="auto"/>
          <w:sz w:val="24"/>
          <w:szCs w:val="24"/>
        </w:rPr>
      </w:pPr>
      <w:r>
        <w:rPr>
          <w:rFonts w:cs="Arial" w:ascii="Times New Roman" w:hAnsi="Times New Roman"/>
          <w:b/>
          <w:bCs/>
          <w:color w:val="auto"/>
          <w:sz w:val="24"/>
          <w:szCs w:val="24"/>
        </w:rPr>
      </w:r>
    </w:p>
    <w:p>
      <w:pPr>
        <w:pStyle w:val="Standard"/>
        <w:spacing w:lineRule="atLeast" w:line="23"/>
        <w:jc w:val="both"/>
        <w:rPr>
          <w:rFonts w:ascii="Times New Roman" w:hAnsi="Times New Roman"/>
          <w:sz w:val="24"/>
          <w:szCs w:val="24"/>
        </w:rPr>
      </w:pPr>
      <w:r>
        <w:rPr>
          <w:rFonts w:cs="Arial" w:ascii="Times New Roman" w:hAnsi="Times New Roman"/>
          <w:b/>
          <w:bCs/>
          <w:color w:val="auto"/>
          <w:sz w:val="24"/>
          <w:szCs w:val="24"/>
        </w:rPr>
        <w:t>XVII. Sposób obliczenia ceny</w:t>
      </w:r>
    </w:p>
    <w:p>
      <w:pPr>
        <w:pStyle w:val="Standard"/>
        <w:spacing w:lineRule="atLeast" w:line="23"/>
        <w:ind w:hanging="283" w:left="283"/>
        <w:jc w:val="both"/>
        <w:rPr>
          <w:rFonts w:ascii="Times New Roman" w:hAnsi="Times New Roman"/>
          <w:sz w:val="24"/>
          <w:szCs w:val="24"/>
        </w:rPr>
      </w:pPr>
      <w:r>
        <w:rPr>
          <w:rFonts w:cs="Arial" w:ascii="Times New Roman" w:hAnsi="Times New Roman"/>
          <w:color w:val="auto"/>
          <w:sz w:val="24"/>
          <w:szCs w:val="24"/>
        </w:rPr>
        <w:t>1. Wykonawca poda cenę oferty w Formularzu ofertowym sporządzonym według wzoru stanowiącego załącznik nr 1 do SWZ, jako cenę brutto (z uwzględnieniem kwoty podatku od towarów i usług) z wyszczególnieniem stawki podatku od towarów i usług (VAT).</w:t>
      </w:r>
    </w:p>
    <w:p>
      <w:pPr>
        <w:pStyle w:val="Standard"/>
        <w:spacing w:lineRule="atLeast" w:line="23"/>
        <w:ind w:hanging="283" w:left="283"/>
        <w:jc w:val="both"/>
        <w:rPr>
          <w:rFonts w:ascii="Times New Roman" w:hAnsi="Times New Roman"/>
          <w:sz w:val="24"/>
          <w:szCs w:val="24"/>
        </w:rPr>
      </w:pPr>
      <w:r>
        <w:rPr>
          <w:rFonts w:cs="Arial" w:ascii="Times New Roman" w:hAnsi="Times New Roman"/>
          <w:color w:val="auto"/>
          <w:sz w:val="24"/>
          <w:szCs w:val="24"/>
        </w:rPr>
        <w:t xml:space="preserve">2. Cena oferty stanowi wynagrodzenie ryczałtowe obejmuje całość świadczenia wymaganego umową i nie ulega zmianie, nawet jeśli w toku realizacji ujawnią się roboty lub koszty, które nie zostały przewidziane przez wykonawcę, a są niezbędne do prawidłowego wykonania zamówienia. </w:t>
      </w:r>
    </w:p>
    <w:p>
      <w:pPr>
        <w:pStyle w:val="Standard"/>
        <w:spacing w:lineRule="atLeast" w:line="23"/>
        <w:ind w:hanging="283" w:left="283"/>
        <w:jc w:val="both"/>
        <w:rPr>
          <w:rFonts w:ascii="Times New Roman" w:hAnsi="Times New Roman"/>
          <w:sz w:val="24"/>
          <w:szCs w:val="24"/>
        </w:rPr>
      </w:pPr>
      <w:r>
        <w:rPr>
          <w:rFonts w:cs="Arial" w:ascii="Times New Roman" w:hAnsi="Times New Roman"/>
          <w:color w:val="auto"/>
          <w:sz w:val="24"/>
          <w:szCs w:val="24"/>
        </w:rPr>
        <w:t>3. Podstawą do obliczenia ceny jest</w:t>
      </w:r>
      <w:r>
        <w:rPr>
          <w:rFonts w:cs="Arial" w:ascii="Times New Roman" w:hAnsi="Times New Roman"/>
          <w:color w:val="000000"/>
          <w:sz w:val="24"/>
          <w:szCs w:val="24"/>
        </w:rPr>
        <w:t xml:space="preserve"> </w:t>
      </w:r>
      <w:r>
        <w:rPr>
          <w:rFonts w:cs="Arial" w:ascii="Times New Roman" w:hAnsi="Times New Roman"/>
          <w:strike w:val="false"/>
          <w:dstrike w:val="false"/>
          <w:color w:val="000000"/>
          <w:sz w:val="24"/>
          <w:szCs w:val="24"/>
        </w:rPr>
        <w:t>dokumentacja techniczna oraz przedmiar robót</w:t>
      </w:r>
      <w:r>
        <w:rPr>
          <w:rFonts w:cs="Arial" w:ascii="Times New Roman" w:hAnsi="Times New Roman"/>
          <w:color w:val="auto"/>
          <w:sz w:val="24"/>
          <w:szCs w:val="24"/>
        </w:rPr>
        <w:t xml:space="preserve">. Przy dokonywaniu wyceny przedmiotu zamówienia należy uwzględnić wszystkie dane z analizy </w:t>
      </w:r>
      <w:r>
        <w:rPr>
          <w:rFonts w:cs="Arial" w:ascii="Times New Roman" w:hAnsi="Times New Roman"/>
          <w:strike w:val="false"/>
          <w:dstrike w:val="false"/>
          <w:color w:val="000000"/>
          <w:sz w:val="24"/>
          <w:szCs w:val="24"/>
        </w:rPr>
        <w:t>dokumentacji technicznej oraz przedmiaru robót.</w:t>
      </w:r>
    </w:p>
    <w:p>
      <w:pPr>
        <w:pStyle w:val="Standard"/>
        <w:spacing w:lineRule="atLeast" w:line="23"/>
        <w:ind w:hanging="283" w:left="283"/>
        <w:jc w:val="both"/>
        <w:rPr>
          <w:rFonts w:ascii="Times New Roman" w:hAnsi="Times New Roman"/>
          <w:sz w:val="24"/>
          <w:szCs w:val="24"/>
        </w:rPr>
      </w:pPr>
      <w:r>
        <w:rPr>
          <w:rFonts w:cs="Arial" w:ascii="Times New Roman" w:hAnsi="Times New Roman"/>
          <w:color w:val="auto"/>
          <w:sz w:val="24"/>
          <w:szCs w:val="24"/>
        </w:rPr>
        <w:t>4. Cena oferty winna zawierać wszelkie koszty niezbędne do zrealizowania zamówienia  z uwzględnieniem ryzyka Wykonawcy, w tym także opłaty związane z kosztem robocizny, materiałów, pracy sprzętu, środków transportu niezbędnego do wykonania robót, koszt nakładów, prac i robót nieprzewidzianych, a niezbędnych do wykonania zamówienia oraz wszystkie inne koszty, które będą musiały być poniesione przy wykonywaniu zamówienia.</w:t>
      </w:r>
    </w:p>
    <w:p>
      <w:pPr>
        <w:pStyle w:val="Standard"/>
        <w:spacing w:lineRule="atLeast" w:line="23"/>
        <w:ind w:hanging="283" w:left="283"/>
        <w:jc w:val="both"/>
        <w:rPr>
          <w:rFonts w:ascii="Times New Roman" w:hAnsi="Times New Roman"/>
          <w:sz w:val="24"/>
          <w:szCs w:val="24"/>
        </w:rPr>
      </w:pPr>
      <w:r>
        <w:rPr>
          <w:rFonts w:cs="Arial" w:ascii="Times New Roman" w:hAnsi="Times New Roman"/>
          <w:color w:val="auto"/>
          <w:sz w:val="24"/>
          <w:szCs w:val="24"/>
        </w:rPr>
        <w:t>5. Cena musi być wyrażona w złotych polskich (PLN), z dokładnością nie większą niż dwa miejsca po przecinku.</w:t>
      </w:r>
    </w:p>
    <w:p>
      <w:pPr>
        <w:pStyle w:val="Standard"/>
        <w:spacing w:lineRule="atLeast" w:line="23"/>
        <w:ind w:hanging="283" w:left="283"/>
        <w:jc w:val="both"/>
        <w:rPr>
          <w:rFonts w:ascii="Times New Roman" w:hAnsi="Times New Roman"/>
          <w:sz w:val="24"/>
          <w:szCs w:val="24"/>
        </w:rPr>
      </w:pPr>
      <w:r>
        <w:rPr>
          <w:rFonts w:cs="Arial" w:ascii="Times New Roman" w:hAnsi="Times New Roman"/>
          <w:color w:val="auto"/>
          <w:sz w:val="24"/>
          <w:szCs w:val="24"/>
        </w:rPr>
        <w:t>6. Wykonawca poda w Formularzu ofertowym stawkę podatku od towarów i usług (VAT) właściwą dla przedmiotu zamówienia, obowiązującą według stanu prawnego na dzień składania ofert. Określenie ceny ofertowej z zastosowaniem nieprawidłowej stawki podatku od towarów  i usług (VAT) będzie potraktowane jako błąd w obliczeniu ceny i spowoduje odrzucenie oferty, jeżeli nie ziszczą się ustawowe przesłanki omyłki.</w:t>
      </w:r>
    </w:p>
    <w:p>
      <w:pPr>
        <w:pStyle w:val="Standard"/>
        <w:spacing w:lineRule="atLeast" w:line="23"/>
        <w:ind w:hanging="283" w:left="283"/>
        <w:jc w:val="both"/>
        <w:rPr>
          <w:rFonts w:ascii="Times New Roman" w:hAnsi="Times New Roman"/>
          <w:sz w:val="24"/>
          <w:szCs w:val="24"/>
        </w:rPr>
      </w:pPr>
      <w:r>
        <w:rPr>
          <w:rFonts w:cs="Arial" w:ascii="Times New Roman" w:hAnsi="Times New Roman"/>
          <w:color w:val="auto"/>
          <w:sz w:val="24"/>
          <w:szCs w:val="24"/>
        </w:rPr>
        <w:t>7. Rozliczenia między Zamawiającym, a Wykonawcą będą prowadzone w złotych polskich (PLN).</w:t>
      </w:r>
    </w:p>
    <w:p>
      <w:pPr>
        <w:pStyle w:val="Standard"/>
        <w:spacing w:lineRule="atLeast" w:line="23"/>
        <w:jc w:val="both"/>
        <w:rPr>
          <w:rFonts w:ascii="Times New Roman" w:hAnsi="Times New Roman" w:cs="Arial"/>
          <w:b/>
          <w:bCs/>
          <w:color w:val="auto"/>
          <w:sz w:val="24"/>
          <w:szCs w:val="24"/>
        </w:rPr>
      </w:pPr>
      <w:r>
        <w:rPr>
          <w:rFonts w:cs="Arial" w:ascii="Times New Roman" w:hAnsi="Times New Roman"/>
          <w:b/>
          <w:bCs/>
          <w:color w:val="auto"/>
          <w:sz w:val="24"/>
          <w:szCs w:val="24"/>
        </w:rPr>
      </w:r>
    </w:p>
    <w:p>
      <w:pPr>
        <w:pStyle w:val="Standard"/>
        <w:spacing w:lineRule="atLeast" w:line="23"/>
        <w:jc w:val="both"/>
        <w:rPr>
          <w:rFonts w:ascii="Times New Roman" w:hAnsi="Times New Roman"/>
          <w:sz w:val="24"/>
          <w:szCs w:val="24"/>
        </w:rPr>
      </w:pPr>
      <w:r>
        <w:rPr>
          <w:rFonts w:cs="Arial" w:ascii="Times New Roman" w:hAnsi="Times New Roman"/>
          <w:b/>
          <w:bCs/>
          <w:color w:val="000000"/>
          <w:sz w:val="24"/>
          <w:szCs w:val="24"/>
          <w:shd w:fill="FFFFFF" w:val="clear"/>
        </w:rPr>
        <w:t>XVIII. Opis kryteriów oceny ofert wraz z podaniem wag tych kryteriów i sposobu oceny ofert</w:t>
      </w:r>
    </w:p>
    <w:p>
      <w:pPr>
        <w:pStyle w:val="Normal"/>
        <w:spacing w:lineRule="auto" w:line="276"/>
        <w:ind w:hanging="285" w:left="285" w:right="0"/>
        <w:rPr>
          <w:rFonts w:ascii="Times New Roman" w:hAnsi="Times New Roman" w:cs="Times New Roman"/>
          <w:sz w:val="24"/>
          <w:szCs w:val="24"/>
        </w:rPr>
      </w:pPr>
      <w:r>
        <w:rPr>
          <w:rFonts w:cs="Times New Roman" w:ascii="Times New Roman" w:hAnsi="Times New Roman"/>
          <w:sz w:val="24"/>
          <w:szCs w:val="24"/>
        </w:rPr>
        <w:t>1. Przy wyborze najkorzystniejszej oferty Zamawiający będzie się kierował następującym kryterium i jego wagą.</w:t>
      </w:r>
    </w:p>
    <w:p>
      <w:pPr>
        <w:pStyle w:val="Normal"/>
        <w:spacing w:lineRule="auto" w:line="276"/>
        <w:rPr>
          <w:rFonts w:ascii="Times New Roman" w:hAnsi="Times New Roman" w:cs="Times New Roman"/>
          <w:b/>
          <w:sz w:val="24"/>
          <w:szCs w:val="24"/>
        </w:rPr>
      </w:pPr>
      <w:r>
        <w:rPr>
          <w:rFonts w:cs="Times New Roman" w:ascii="Times New Roman" w:hAnsi="Times New Roman"/>
          <w:b/>
          <w:sz w:val="24"/>
          <w:szCs w:val="24"/>
        </w:rPr>
        <w:t>Kryterium I – C - cena oferty brutto – 60%</w:t>
      </w:r>
    </w:p>
    <w:p>
      <w:pPr>
        <w:pStyle w:val="Normal"/>
        <w:spacing w:lineRule="auto" w:line="276"/>
        <w:rPr>
          <w:rFonts w:ascii="Times New Roman" w:hAnsi="Times New Roman" w:cs="Times New Roman"/>
          <w:b/>
          <w:sz w:val="24"/>
          <w:szCs w:val="24"/>
        </w:rPr>
      </w:pPr>
      <w:r>
        <w:rPr>
          <w:rFonts w:cs="Times New Roman" w:ascii="Times New Roman" w:hAnsi="Times New Roman"/>
          <w:b/>
          <w:sz w:val="24"/>
          <w:szCs w:val="24"/>
        </w:rPr>
        <w:t xml:space="preserve">Kryterium II – Z - czas reakcji na zdarzenie zagrażające życiu, </w:t>
      </w:r>
      <w:r>
        <w:rPr>
          <w:rFonts w:eastAsia="Times New Roman" w:cs="Times New Roman" w:ascii="Times New Roman" w:hAnsi="Times New Roman"/>
          <w:b/>
          <w:sz w:val="24"/>
          <w:szCs w:val="24"/>
        </w:rPr>
        <w:t>zdrowiu lub bezpieczeństwu</w:t>
      </w:r>
    </w:p>
    <w:p>
      <w:pPr>
        <w:pStyle w:val="Normal"/>
        <w:spacing w:lineRule="auto" w:line="276"/>
        <w:rPr>
          <w:rFonts w:ascii="Times New Roman" w:hAnsi="Times New Roman" w:cs="Times New Roman"/>
          <w:b/>
          <w:sz w:val="24"/>
          <w:szCs w:val="24"/>
        </w:rPr>
      </w:pPr>
      <w:r>
        <w:rPr>
          <w:rFonts w:eastAsia="Times New Roman" w:cs="Times New Roman" w:ascii="Times New Roman" w:hAnsi="Times New Roman"/>
          <w:b/>
          <w:sz w:val="24"/>
          <w:szCs w:val="24"/>
        </w:rPr>
        <w:t xml:space="preserve">                                </w:t>
      </w:r>
      <w:r>
        <w:rPr>
          <w:rFonts w:eastAsia="Times New Roman" w:cs="Times New Roman" w:ascii="Times New Roman" w:hAnsi="Times New Roman"/>
          <w:b/>
          <w:sz w:val="24"/>
          <w:szCs w:val="24"/>
        </w:rPr>
        <w:t>ruchu drogowego</w:t>
      </w:r>
      <w:r>
        <w:rPr>
          <w:rFonts w:cs="Times New Roman" w:ascii="Times New Roman" w:hAnsi="Times New Roman"/>
          <w:b/>
          <w:sz w:val="24"/>
          <w:szCs w:val="24"/>
        </w:rPr>
        <w:t xml:space="preserve"> – 20%  </w:t>
      </w:r>
    </w:p>
    <w:p>
      <w:pPr>
        <w:pStyle w:val="Normal"/>
        <w:spacing w:lineRule="auto" w:line="276"/>
        <w:rPr>
          <w:rFonts w:ascii="Times New Roman" w:hAnsi="Times New Roman" w:cs="Times New Roman"/>
          <w:b/>
          <w:sz w:val="24"/>
          <w:szCs w:val="24"/>
        </w:rPr>
      </w:pPr>
      <w:r>
        <w:rPr>
          <w:rFonts w:cs="Times New Roman" w:ascii="Times New Roman" w:hAnsi="Times New Roman"/>
          <w:b/>
          <w:sz w:val="24"/>
          <w:szCs w:val="24"/>
        </w:rPr>
        <w:t xml:space="preserve">Kryterium II – A - czas usunięcia awarii  – 20% </w:t>
      </w:r>
    </w:p>
    <w:p>
      <w:pPr>
        <w:pStyle w:val="Normal"/>
        <w:tabs>
          <w:tab w:val="clear" w:pos="720"/>
          <w:tab w:val="left" w:pos="740" w:leader="none"/>
        </w:tabs>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
        <w:tabs>
          <w:tab w:val="clear" w:pos="720"/>
          <w:tab w:val="left" w:pos="740" w:leader="none"/>
        </w:tabs>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Punktacja końcowa ustalona zostanie w oparciu o wzór: </w:t>
      </w:r>
    </w:p>
    <w:p>
      <w:pPr>
        <w:pStyle w:val="Normal"/>
        <w:tabs>
          <w:tab w:val="clear" w:pos="720"/>
          <w:tab w:val="left" w:pos="740" w:leader="none"/>
        </w:tabs>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
        <w:tabs>
          <w:tab w:val="clear" w:pos="720"/>
          <w:tab w:val="left" w:pos="740" w:leader="none"/>
        </w:tabs>
        <w:rPr>
          <w:rFonts w:ascii="Times New Roman" w:hAnsi="Times New Roman" w:eastAsia="Times New Roman" w:cs="Times New Roman"/>
          <w:b/>
          <w:bCs/>
          <w:sz w:val="24"/>
          <w:szCs w:val="24"/>
          <w:lang w:val="zxx"/>
        </w:rPr>
      </w:pPr>
      <w:r>
        <w:rPr>
          <w:rFonts w:eastAsia="Times New Roman" w:cs="Times New Roman" w:ascii="Times New Roman" w:hAnsi="Times New Roman"/>
          <w:b/>
          <w:bCs/>
          <w:sz w:val="24"/>
          <w:szCs w:val="24"/>
          <w:lang w:val="zxx"/>
        </w:rPr>
        <mc:AlternateContent>
          <mc:Choice Requires="wps">
            <w:drawing>
              <wp:anchor behindDoc="0" distT="3175" distB="3175" distL="3810" distR="2540" simplePos="0" locked="0" layoutInCell="1" allowOverlap="1" relativeHeight="49">
                <wp:simplePos x="0" y="0"/>
                <wp:positionH relativeFrom="column">
                  <wp:posOffset>2427605</wp:posOffset>
                </wp:positionH>
                <wp:positionV relativeFrom="paragraph">
                  <wp:posOffset>-2540</wp:posOffset>
                </wp:positionV>
                <wp:extent cx="1767205" cy="270510"/>
                <wp:effectExtent l="3810" t="3175" r="2540" b="3175"/>
                <wp:wrapNone/>
                <wp:docPr id="19" name="Ramka1"/>
                <a:graphic xmlns:a="http://schemas.openxmlformats.org/drawingml/2006/main">
                  <a:graphicData uri="http://schemas.microsoft.com/office/word/2010/wordprocessingShape">
                    <wps:wsp>
                      <wps:cNvSpPr/>
                      <wps:spPr>
                        <a:xfrm>
                          <a:off x="0" y="0"/>
                          <a:ext cx="1767240" cy="270360"/>
                        </a:xfrm>
                        <a:prstGeom prst="rect">
                          <a:avLst/>
                        </a:prstGeom>
                        <a:solidFill>
                          <a:srgbClr val="ffffff"/>
                        </a:solidFill>
                        <a:ln w="6350">
                          <a:solidFill>
                            <a:srgbClr val="000000"/>
                          </a:solidFill>
                          <a:round/>
                        </a:ln>
                      </wps:spPr>
                      <wps:style>
                        <a:lnRef idx="0"/>
                        <a:fillRef idx="0"/>
                        <a:effectRef idx="0"/>
                        <a:fontRef idx="minor"/>
                      </wps:style>
                      <wps:txbx>
                        <w:txbxContent>
                          <w:p>
                            <w:pPr>
                              <w:pStyle w:val="Normal"/>
                              <w:tabs>
                                <w:tab w:val="clear" w:pos="720"/>
                                <w:tab w:val="left" w:pos="740" w:leader="none"/>
                              </w:tabs>
                              <w:jc w:val="center"/>
                              <w:rPr/>
                            </w:pPr>
                            <w:r>
                              <w:rPr>
                                <w:rFonts w:eastAsia="Times New Roman" w:cs="Times New Roman" w:ascii="Times New Roman" w:hAnsi="Times New Roman"/>
                                <w:b/>
                                <w:bCs/>
                                <w:color w:val="000000"/>
                                <w:sz w:val="24"/>
                                <w:szCs w:val="24"/>
                              </w:rPr>
                              <w:t>P</w:t>
                            </w:r>
                            <w:r>
                              <w:rPr>
                                <w:rFonts w:eastAsia="Times New Roman" w:cs="Times New Roman" w:ascii="Times New Roman" w:hAnsi="Times New Roman"/>
                                <w:b/>
                                <w:color w:val="000000"/>
                                <w:sz w:val="24"/>
                                <w:szCs w:val="24"/>
                              </w:rPr>
                              <w:t xml:space="preserve"> = C + Z + A </w:t>
                            </w:r>
                          </w:p>
                        </w:txbxContent>
                      </wps:txbx>
                      <wps:bodyPr lIns="94680" rIns="94680" tIns="48960" bIns="48960" anchor="t">
                        <a:noAutofit/>
                      </wps:bodyPr>
                    </wps:wsp>
                  </a:graphicData>
                </a:graphic>
              </wp:anchor>
            </w:drawing>
          </mc:Choice>
          <mc:Fallback>
            <w:pict>
              <v:rect id="shape_0" ID="Ramka1" path="m0,0l-2147483645,0l-2147483645,-2147483646l0,-2147483646xe" fillcolor="white" stroked="t" o:allowincell="f" style="position:absolute;margin-left:191.15pt;margin-top:-0.2pt;width:139.1pt;height:21.25pt;mso-wrap-style:square;v-text-anchor:top">
                <v:fill o:detectmouseclick="t" type="solid" color2="black"/>
                <v:stroke color="black" weight="6480" joinstyle="round" endcap="flat"/>
                <v:textbox>
                  <w:txbxContent>
                    <w:p>
                      <w:pPr>
                        <w:pStyle w:val="Normal"/>
                        <w:tabs>
                          <w:tab w:val="clear" w:pos="720"/>
                          <w:tab w:val="left" w:pos="740" w:leader="none"/>
                        </w:tabs>
                        <w:jc w:val="center"/>
                        <w:rPr/>
                      </w:pPr>
                      <w:r>
                        <w:rPr>
                          <w:rFonts w:eastAsia="Times New Roman" w:cs="Times New Roman" w:ascii="Times New Roman" w:hAnsi="Times New Roman"/>
                          <w:b/>
                          <w:bCs/>
                          <w:color w:val="000000"/>
                          <w:sz w:val="24"/>
                          <w:szCs w:val="24"/>
                        </w:rPr>
                        <w:t>P</w:t>
                      </w:r>
                      <w:r>
                        <w:rPr>
                          <w:rFonts w:eastAsia="Times New Roman" w:cs="Times New Roman" w:ascii="Times New Roman" w:hAnsi="Times New Roman"/>
                          <w:b/>
                          <w:color w:val="000000"/>
                          <w:sz w:val="24"/>
                          <w:szCs w:val="24"/>
                        </w:rPr>
                        <w:t xml:space="preserve"> = C + Z + A </w:t>
                      </w:r>
                    </w:p>
                  </w:txbxContent>
                </v:textbox>
                <w10:wrap type="none"/>
              </v:rect>
            </w:pict>
          </mc:Fallback>
        </mc:AlternateContent>
      </w:r>
    </w:p>
    <w:p>
      <w:pPr>
        <w:pStyle w:val="Normal"/>
        <w:tabs>
          <w:tab w:val="clear" w:pos="720"/>
          <w:tab w:val="left" w:pos="740" w:leader="none"/>
        </w:tabs>
        <w:rPr>
          <w:rFonts w:ascii="Times New Roman" w:hAnsi="Times New Roman" w:eastAsia="Times New Roman" w:cs="Times New Roman"/>
          <w:b/>
          <w:bCs/>
          <w:sz w:val="24"/>
          <w:szCs w:val="24"/>
        </w:rPr>
      </w:pPr>
      <w:r>
        <w:rPr>
          <w:rFonts w:eastAsia="Times New Roman" w:cs="Times New Roman" w:ascii="Times New Roman" w:hAnsi="Times New Roman"/>
          <w:b/>
          <w:bCs/>
          <w:sz w:val="24"/>
          <w:szCs w:val="24"/>
        </w:rPr>
      </w:r>
    </w:p>
    <w:p>
      <w:pPr>
        <w:pStyle w:val="Normal"/>
        <w:tabs>
          <w:tab w:val="clear" w:pos="720"/>
          <w:tab w:val="left" w:pos="740" w:leader="none"/>
        </w:tabs>
        <w:rPr/>
      </w:pPr>
      <w:r>
        <w:rPr>
          <w:rFonts w:eastAsia="Times New Roman" w:cs="Times New Roman" w:ascii="Times New Roman" w:hAnsi="Times New Roman"/>
          <w:sz w:val="24"/>
          <w:szCs w:val="24"/>
        </w:rPr>
        <w:t xml:space="preserve">gdzie : </w:t>
      </w:r>
      <w:r>
        <w:rPr>
          <w:rFonts w:eastAsia="Times New Roman" w:cs="Times New Roman" w:ascii="Times New Roman" w:hAnsi="Times New Roman"/>
          <w:b/>
          <w:sz w:val="24"/>
          <w:szCs w:val="24"/>
        </w:rPr>
        <w:t>P</w:t>
      </w:r>
      <w:r>
        <w:rPr>
          <w:rFonts w:eastAsia="Times New Roman" w:cs="Times New Roman" w:ascii="Times New Roman" w:hAnsi="Times New Roman"/>
          <w:sz w:val="24"/>
          <w:szCs w:val="24"/>
        </w:rPr>
        <w:t xml:space="preserve"> – suma uzyskanych punktów w poszczególnych kryteriach</w:t>
      </w:r>
      <w:r>
        <w:rPr>
          <w:rFonts w:eastAsia="Times New Roman" w:cs="Times New Roman" w:ascii="Times New Roman" w:hAnsi="Times New Roman"/>
          <w:b/>
          <w:sz w:val="24"/>
          <w:szCs w:val="24"/>
        </w:rPr>
        <w:t xml:space="preserve"> </w:t>
      </w:r>
    </w:p>
    <w:p>
      <w:pPr>
        <w:pStyle w:val="Normal"/>
        <w:tabs>
          <w:tab w:val="clear" w:pos="720"/>
          <w:tab w:val="left" w:pos="740" w:leader="none"/>
        </w:tabs>
        <w:rPr/>
      </w:pPr>
      <w:r>
        <w:rPr>
          <w:rFonts w:eastAsia="Times New Roman" w:cs="Times New Roman" w:ascii="Times New Roman" w:hAnsi="Times New Roman"/>
          <w:b/>
          <w:sz w:val="24"/>
          <w:szCs w:val="24"/>
        </w:rPr>
        <w:tab/>
        <w:t>C</w:t>
      </w:r>
      <w:r>
        <w:rPr>
          <w:rFonts w:eastAsia="Times New Roman" w:cs="Times New Roman" w:ascii="Times New Roman" w:hAnsi="Times New Roman"/>
          <w:sz w:val="24"/>
          <w:szCs w:val="24"/>
        </w:rPr>
        <w:t xml:space="preserve"> – ilość uzyskanych punktów w kryterium cena</w:t>
      </w:r>
    </w:p>
    <w:p>
      <w:pPr>
        <w:pStyle w:val="Normal"/>
        <w:tabs>
          <w:tab w:val="clear" w:pos="720"/>
          <w:tab w:val="left" w:pos="740" w:leader="none"/>
        </w:tabs>
        <w:rPr/>
      </w:pPr>
      <w:r>
        <w:rPr>
          <w:rFonts w:eastAsia="Times New Roman" w:cs="Times New Roman" w:ascii="Times New Roman" w:hAnsi="Times New Roman"/>
          <w:sz w:val="24"/>
          <w:szCs w:val="24"/>
        </w:rPr>
        <w:t xml:space="preserve">            </w:t>
      </w:r>
      <w:r>
        <w:rPr>
          <w:rFonts w:eastAsia="Times New Roman" w:cs="Times New Roman" w:ascii="Times New Roman" w:hAnsi="Times New Roman"/>
          <w:b/>
          <w:sz w:val="24"/>
          <w:szCs w:val="24"/>
        </w:rPr>
        <w:t>Z</w:t>
      </w:r>
      <w:r>
        <w:rPr>
          <w:rFonts w:eastAsia="Times New Roman" w:cs="Times New Roman" w:ascii="Times New Roman" w:hAnsi="Times New Roman"/>
          <w:sz w:val="24"/>
          <w:szCs w:val="24"/>
        </w:rPr>
        <w:t xml:space="preserve"> – ilość uzyskanych punktów w kryterium   czas reakcji na zdarzenie zagrażające życiu,</w:t>
      </w:r>
    </w:p>
    <w:p>
      <w:pPr>
        <w:pStyle w:val="Normal"/>
        <w:tabs>
          <w:tab w:val="clear" w:pos="720"/>
          <w:tab w:val="left" w:pos="740" w:leader="none"/>
        </w:tabs>
        <w:rPr/>
      </w:pPr>
      <w:r>
        <w:rPr>
          <w:rFonts w:eastAsia="Times New Roman" w:cs="Times New Roman" w:ascii="Times New Roman" w:hAnsi="Times New Roman"/>
          <w:sz w:val="24"/>
          <w:szCs w:val="24"/>
        </w:rPr>
        <w:t xml:space="preserve">                   </w:t>
      </w:r>
      <w:r>
        <w:rPr>
          <w:rFonts w:eastAsia="Times New Roman" w:cs="Times New Roman" w:ascii="Times New Roman" w:hAnsi="Times New Roman"/>
          <w:sz w:val="24"/>
          <w:szCs w:val="24"/>
        </w:rPr>
        <w:t>zdrowiu lub bezpieczeństwu ruchu drogowego</w:t>
      </w:r>
    </w:p>
    <w:p>
      <w:pPr>
        <w:pStyle w:val="Normal"/>
        <w:tabs>
          <w:tab w:val="clear" w:pos="720"/>
          <w:tab w:val="left" w:pos="740" w:leader="none"/>
        </w:tabs>
        <w:rPr/>
      </w:pPr>
      <w:r>
        <w:rPr>
          <w:rFonts w:eastAsia="Times New Roman" w:cs="Times New Roman" w:ascii="Times New Roman" w:hAnsi="Times New Roman"/>
          <w:b/>
          <w:sz w:val="24"/>
          <w:szCs w:val="24"/>
        </w:rPr>
        <w:tab/>
        <w:t>A</w:t>
      </w:r>
      <w:r>
        <w:rPr>
          <w:rFonts w:eastAsia="Times New Roman" w:cs="Times New Roman" w:ascii="Times New Roman" w:hAnsi="Times New Roman"/>
          <w:sz w:val="24"/>
          <w:szCs w:val="24"/>
        </w:rPr>
        <w:t xml:space="preserve"> – ilość uzyskanych punktów w kryterium  czas usunięcia awarii</w:t>
      </w:r>
    </w:p>
    <w:p>
      <w:pPr>
        <w:pStyle w:val="Normal"/>
        <w:tabs>
          <w:tab w:val="clear" w:pos="720"/>
          <w:tab w:val="left" w:pos="740" w:leader="none"/>
        </w:tabs>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r>
    </w:p>
    <w:p>
      <w:pPr>
        <w:pStyle w:val="Normal"/>
        <w:tabs>
          <w:tab w:val="clear" w:pos="720"/>
          <w:tab w:val="left" w:pos="740" w:leader="none"/>
        </w:tabs>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O wyborze najkorzystniejszej oferty decyduje największa ilość punktów stanowiąca sumę punktów przyznanych ofercie. Jeżeli nie będzie można wybrać oferty najkorzystniejszej z uwagi na to, że dwie lub więcej ofert przedstawi taki sam bilans ceny i innych kryteriów oceny ofert, Zamawiający spośród tych ofert wybierze ofertę z niższą ceną.</w:t>
      </w:r>
    </w:p>
    <w:p>
      <w:pPr>
        <w:pStyle w:val="Normal"/>
        <w:spacing w:lineRule="auto" w:line="276"/>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76"/>
        <w:rPr>
          <w:rFonts w:ascii="Times New Roman" w:hAnsi="Times New Roman" w:cs="Times New Roman"/>
          <w:sz w:val="24"/>
          <w:szCs w:val="24"/>
        </w:rPr>
      </w:pPr>
      <w:r>
        <w:rPr>
          <w:rFonts w:cs="Times New Roman" w:ascii="Times New Roman" w:hAnsi="Times New Roman"/>
          <w:sz w:val="24"/>
          <w:szCs w:val="24"/>
        </w:rPr>
        <w:t xml:space="preserve">2. Sposób przyznania punktów: </w:t>
      </w:r>
    </w:p>
    <w:p>
      <w:pPr>
        <w:pStyle w:val="Normal"/>
        <w:spacing w:lineRule="auto" w:line="276"/>
        <w:rPr/>
      </w:pPr>
      <w:r>
        <w:rPr>
          <w:rFonts w:cs="Times New Roman" w:ascii="Times New Roman" w:hAnsi="Times New Roman"/>
          <w:b/>
          <w:sz w:val="24"/>
          <w:szCs w:val="24"/>
        </w:rPr>
        <w:t xml:space="preserve">Kryterium I – cena oferty brutto – 60% - </w:t>
      </w:r>
      <w:r>
        <w:rPr>
          <w:rFonts w:cs="Times New Roman" w:ascii="Times New Roman" w:hAnsi="Times New Roman"/>
          <w:sz w:val="24"/>
          <w:szCs w:val="24"/>
        </w:rPr>
        <w:t xml:space="preserve">Najniższa cena otrzyma maksymalna ilość punktów.  </w:t>
      </w:r>
    </w:p>
    <w:p>
      <w:pPr>
        <w:pStyle w:val="Normal"/>
        <w:spacing w:lineRule="auto" w:line="276"/>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76"/>
        <w:rPr>
          <w:rFonts w:ascii="Times New Roman" w:hAnsi="Times New Roman" w:cs="Times New Roman"/>
          <w:sz w:val="24"/>
          <w:szCs w:val="24"/>
          <w:lang w:val="zxx"/>
        </w:rPr>
      </w:pPr>
      <w:r>
        <w:rPr>
          <w:rFonts w:cs="Times New Roman" w:ascii="Times New Roman" w:hAnsi="Times New Roman"/>
          <w:sz w:val="24"/>
          <w:szCs w:val="24"/>
          <w:lang w:val="zxx"/>
        </w:rPr>
        <mc:AlternateContent>
          <mc:Choice Requires="wps">
            <w:drawing>
              <wp:anchor behindDoc="0" distT="3175" distB="3175" distL="3175" distR="3175" simplePos="0" locked="0" layoutInCell="1" allowOverlap="1" relativeHeight="51">
                <wp:simplePos x="0" y="0"/>
                <wp:positionH relativeFrom="column">
                  <wp:align>center</wp:align>
                </wp:positionH>
                <wp:positionV relativeFrom="paragraph">
                  <wp:posOffset>-4445</wp:posOffset>
                </wp:positionV>
                <wp:extent cx="3995420" cy="270510"/>
                <wp:effectExtent l="3175" t="3175" r="3175" b="3175"/>
                <wp:wrapNone/>
                <wp:docPr id="20" name="Ramka2"/>
                <a:graphic xmlns:a="http://schemas.openxmlformats.org/drawingml/2006/main">
                  <a:graphicData uri="http://schemas.microsoft.com/office/word/2010/wordprocessingShape">
                    <wps:wsp>
                      <wps:cNvSpPr/>
                      <wps:spPr>
                        <a:xfrm>
                          <a:off x="0" y="0"/>
                          <a:ext cx="3995280" cy="270360"/>
                        </a:xfrm>
                        <a:prstGeom prst="rect">
                          <a:avLst/>
                        </a:prstGeom>
                        <a:solidFill>
                          <a:srgbClr val="ffffff"/>
                        </a:solidFill>
                        <a:ln w="6350">
                          <a:solidFill>
                            <a:srgbClr val="000000"/>
                          </a:solidFill>
                          <a:round/>
                        </a:ln>
                      </wps:spPr>
                      <wps:style>
                        <a:lnRef idx="0"/>
                        <a:fillRef idx="0"/>
                        <a:effectRef idx="0"/>
                        <a:fontRef idx="minor"/>
                      </wps:style>
                      <wps:txbx>
                        <w:txbxContent>
                          <w:p>
                            <w:pPr>
                              <w:pStyle w:val="Normal"/>
                              <w:jc w:val="center"/>
                              <w:rPr/>
                            </w:pPr>
                            <w:r>
                              <w:rPr>
                                <w:rFonts w:cs="Times New Roman" w:ascii="Times New Roman" w:hAnsi="Times New Roman"/>
                                <w:b/>
                                <w:color w:val="000000"/>
                                <w:sz w:val="24"/>
                                <w:szCs w:val="24"/>
                              </w:rPr>
                              <w:t>C =</w:t>
                            </w:r>
                            <w:r>
                              <w:rPr>
                                <w:rFonts w:cs="Times New Roman" w:ascii="Times New Roman" w:hAnsi="Times New Roman"/>
                                <w:color w:val="000000"/>
                                <w:sz w:val="24"/>
                                <w:szCs w:val="24"/>
                              </w:rPr>
                              <w:t xml:space="preserve"> (cena najniższa/ cena oferty ocenianej) x 100 pkt. x 60%</w:t>
                            </w:r>
                          </w:p>
                        </w:txbxContent>
                      </wps:txbx>
                      <wps:bodyPr lIns="94680" rIns="94680" tIns="48960" bIns="48960" anchor="t">
                        <a:noAutofit/>
                      </wps:bodyPr>
                    </wps:wsp>
                  </a:graphicData>
                </a:graphic>
              </wp:anchor>
            </w:drawing>
          </mc:Choice>
          <mc:Fallback>
            <w:pict>
              <v:rect id="shape_0" ID="Ramka2" path="m0,0l-2147483645,0l-2147483645,-2147483646l0,-2147483646xe" fillcolor="white" stroked="t" o:allowincell="f" style="position:absolute;margin-left:83.65pt;margin-top:-0.35pt;width:314.55pt;height:21.25pt;mso-wrap-style:square;v-text-anchor:top;mso-position-horizontal:center">
                <v:fill o:detectmouseclick="t" type="solid" color2="black"/>
                <v:stroke color="black" weight="6480" joinstyle="round" endcap="flat"/>
                <v:textbox>
                  <w:txbxContent>
                    <w:p>
                      <w:pPr>
                        <w:pStyle w:val="Normal"/>
                        <w:jc w:val="center"/>
                        <w:rPr/>
                      </w:pPr>
                      <w:r>
                        <w:rPr>
                          <w:rFonts w:cs="Times New Roman" w:ascii="Times New Roman" w:hAnsi="Times New Roman"/>
                          <w:b/>
                          <w:color w:val="000000"/>
                          <w:sz w:val="24"/>
                          <w:szCs w:val="24"/>
                        </w:rPr>
                        <w:t>C =</w:t>
                      </w:r>
                      <w:r>
                        <w:rPr>
                          <w:rFonts w:cs="Times New Roman" w:ascii="Times New Roman" w:hAnsi="Times New Roman"/>
                          <w:color w:val="000000"/>
                          <w:sz w:val="24"/>
                          <w:szCs w:val="24"/>
                        </w:rPr>
                        <w:t xml:space="preserve"> (cena najniższa/ cena oferty ocenianej) x 100 pkt. x 60%</w:t>
                      </w:r>
                    </w:p>
                  </w:txbxContent>
                </v:textbox>
                <w10:wrap type="none"/>
              </v:rect>
            </w:pict>
          </mc:Fallback>
        </mc:AlternateContent>
      </w:r>
    </w:p>
    <w:p>
      <w:pPr>
        <w:pStyle w:val="Normal"/>
        <w:rPr>
          <w:rFonts w:ascii="Times New Roman" w:hAnsi="Times New Roman" w:cs="Times New Roman"/>
          <w:sz w:val="20"/>
          <w:szCs w:val="20"/>
        </w:rPr>
      </w:pPr>
      <w:r>
        <w:rPr>
          <w:rFonts w:cs="Times New Roman" w:ascii="Times New Roman" w:hAnsi="Times New Roman"/>
          <w:sz w:val="20"/>
          <w:szCs w:val="20"/>
        </w:rPr>
        <w:t xml:space="preserve">                                          </w:t>
      </w:r>
    </w:p>
    <w:p>
      <w:pPr>
        <w:pStyle w:val="Normal"/>
        <w:spacing w:lineRule="auto" w:line="276"/>
        <w:rPr>
          <w:rFonts w:ascii="Times New Roman" w:hAnsi="Times New Roman" w:cs="Times New Roman"/>
          <w:b/>
          <w:sz w:val="24"/>
          <w:szCs w:val="24"/>
        </w:rPr>
      </w:pPr>
      <w:r>
        <w:rPr>
          <w:rFonts w:cs="Times New Roman" w:ascii="Times New Roman" w:hAnsi="Times New Roman"/>
          <w:b/>
          <w:sz w:val="24"/>
          <w:szCs w:val="24"/>
        </w:rPr>
      </w:r>
    </w:p>
    <w:p>
      <w:pPr>
        <w:pStyle w:val="Normal"/>
        <w:spacing w:lineRule="auto" w:line="276"/>
        <w:jc w:val="both"/>
        <w:rPr/>
      </w:pPr>
      <w:r>
        <w:rPr>
          <w:rFonts w:cs="Times New Roman" w:ascii="Times New Roman" w:hAnsi="Times New Roman"/>
          <w:b/>
          <w:sz w:val="24"/>
          <w:szCs w:val="24"/>
        </w:rPr>
        <w:t xml:space="preserve">Kryterium II – </w:t>
      </w:r>
      <w:r>
        <w:rPr>
          <w:rFonts w:cs="Times New Roman" w:ascii="Times New Roman" w:hAnsi="Times New Roman"/>
          <w:b/>
          <w:bCs/>
          <w:sz w:val="24"/>
          <w:szCs w:val="24"/>
        </w:rPr>
        <w:t xml:space="preserve">czas reakcji </w:t>
      </w:r>
      <w:r>
        <w:rPr>
          <w:rFonts w:eastAsia="Times New Roman" w:cs="Times New Roman" w:ascii="Times New Roman" w:hAnsi="Times New Roman"/>
          <w:b/>
          <w:bCs/>
          <w:sz w:val="24"/>
          <w:szCs w:val="24"/>
        </w:rPr>
        <w:t>na zdarzenie zagrażające życiu  zdrowiu lub bezpieczeństwu ruchu drogowego</w:t>
      </w:r>
      <w:r>
        <w:rPr>
          <w:rFonts w:cs="Times New Roman" w:ascii="Times New Roman" w:hAnsi="Times New Roman"/>
          <w:b/>
          <w:sz w:val="24"/>
          <w:szCs w:val="24"/>
        </w:rPr>
        <w:t xml:space="preserve"> – 20 % - </w:t>
      </w:r>
      <w:r>
        <w:rPr>
          <w:rFonts w:cs="Times New Roman" w:ascii="Times New Roman" w:hAnsi="Times New Roman"/>
          <w:sz w:val="24"/>
          <w:szCs w:val="24"/>
        </w:rPr>
        <w:t xml:space="preserve">Najkrótszy czas reakcji otrzyma maksymalną ilość punktów  w zaokrągleniu do dwóch miejsc po przecinku. </w:t>
      </w:r>
      <w:r>
        <w:rPr>
          <w:rFonts w:cs="Times New Roman" w:ascii="Times New Roman" w:hAnsi="Times New Roman"/>
          <w:b/>
          <w:sz w:val="24"/>
          <w:szCs w:val="24"/>
        </w:rPr>
        <w:t xml:space="preserve">   </w:t>
      </w:r>
    </w:p>
    <w:p>
      <w:pPr>
        <w:pStyle w:val="Normal"/>
        <w:tabs>
          <w:tab w:val="clear" w:pos="720"/>
          <w:tab w:val="left" w:pos="740" w:leader="none"/>
        </w:tabs>
        <w:rPr/>
      </w:pPr>
      <w:r>
        <w:rPr>
          <w:rFonts w:cs="Times New Roman" w:ascii="Times New Roman" w:hAnsi="Times New Roman"/>
          <w:sz w:val="24"/>
          <w:szCs w:val="24"/>
        </w:rPr>
        <w:t>C</w:t>
      </w:r>
      <w:r>
        <w:rPr>
          <w:rFonts w:eastAsia="Tahoma" w:cs="Times New Roman" w:ascii="Times New Roman" w:hAnsi="Times New Roman"/>
          <w:sz w:val="24"/>
          <w:szCs w:val="24"/>
        </w:rPr>
        <w:t xml:space="preserve">zas reakcji na zdarzenia zagrażające życiu – czas od momentu otrzymania przez Wykonawcę od Zamawiającego polecenia (zgłoszenia) do  rozpoczęcia realizowania usług objętych umową </w:t>
      </w:r>
      <w:r>
        <w:rPr>
          <w:rFonts w:cs="Times New Roman" w:ascii="Times New Roman" w:hAnsi="Times New Roman"/>
          <w:sz w:val="24"/>
          <w:szCs w:val="24"/>
        </w:rPr>
        <w:t xml:space="preserve">Czas reakcji musi mieścić się w granicach </w:t>
      </w:r>
      <w:r>
        <w:rPr>
          <w:rFonts w:cs="Times New Roman" w:ascii="Times New Roman" w:hAnsi="Times New Roman"/>
          <w:b/>
          <w:bCs/>
          <w:sz w:val="24"/>
          <w:szCs w:val="24"/>
        </w:rPr>
        <w:t>od 30 minut do 180 minut - oferty spoza tego zakresu będą podlegać odrzuceniu.</w:t>
      </w:r>
    </w:p>
    <w:p>
      <w:pPr>
        <w:pStyle w:val="Normal"/>
        <w:tabs>
          <w:tab w:val="clear" w:pos="720"/>
          <w:tab w:val="left" w:pos="740" w:leader="none"/>
        </w:tabs>
        <w:rPr>
          <w:rFonts w:ascii="Times New Roman" w:hAnsi="Times New Roman" w:cs="Times New Roman"/>
          <w:b/>
          <w:bCs/>
          <w:sz w:val="24"/>
          <w:szCs w:val="24"/>
        </w:rPr>
      </w:pPr>
      <w:r>
        <w:rPr>
          <w:rFonts w:cs="Times New Roman" w:ascii="Times New Roman" w:hAnsi="Times New Roman"/>
          <w:b/>
          <w:bCs/>
          <w:sz w:val="24"/>
          <w:szCs w:val="24"/>
        </w:rPr>
      </w:r>
    </w:p>
    <w:p>
      <w:pPr>
        <w:pStyle w:val="Normal"/>
        <w:ind w:firstLine="284" w:left="852" w:right="0"/>
        <w:jc w:val="left"/>
        <w:rPr>
          <w:rFonts w:ascii="Times New Roman" w:hAnsi="Times New Roman" w:cs="Times New Roman"/>
          <w:sz w:val="24"/>
          <w:szCs w:val="24"/>
        </w:rPr>
      </w:pPr>
      <w:r>
        <mc:AlternateContent>
          <mc:Choice Requires="wps">
            <w:drawing>
              <wp:anchor behindDoc="0" distT="3175" distB="3175" distL="3175" distR="3175" simplePos="0" locked="0" layoutInCell="1" allowOverlap="1" relativeHeight="53">
                <wp:simplePos x="0" y="0"/>
                <wp:positionH relativeFrom="column">
                  <wp:posOffset>-29845</wp:posOffset>
                </wp:positionH>
                <wp:positionV relativeFrom="paragraph">
                  <wp:posOffset>-3175</wp:posOffset>
                </wp:positionV>
                <wp:extent cx="6127750" cy="454660"/>
                <wp:effectExtent l="3175" t="3175" r="3175" b="3175"/>
                <wp:wrapNone/>
                <wp:docPr id="21" name="Ramka3"/>
                <a:graphic xmlns:a="http://schemas.openxmlformats.org/drawingml/2006/main">
                  <a:graphicData uri="http://schemas.microsoft.com/office/word/2010/wordprocessingShape">
                    <wps:wsp>
                      <wps:cNvSpPr/>
                      <wps:spPr>
                        <a:xfrm>
                          <a:off x="0" y="0"/>
                          <a:ext cx="6127920" cy="454680"/>
                        </a:xfrm>
                        <a:prstGeom prst="rect">
                          <a:avLst/>
                        </a:prstGeom>
                        <a:solidFill>
                          <a:srgbClr val="ffffff"/>
                        </a:solidFill>
                        <a:ln w="6350">
                          <a:solidFill>
                            <a:srgbClr val="000000"/>
                          </a:solidFill>
                          <a:round/>
                        </a:ln>
                      </wps:spPr>
                      <wps:style>
                        <a:lnRef idx="0"/>
                        <a:fillRef idx="0"/>
                        <a:effectRef idx="0"/>
                        <a:fontRef idx="minor"/>
                      </wps:style>
                      <wps:txbx>
                        <w:txbxContent>
                          <w:p>
                            <w:pPr>
                              <w:pStyle w:val="Normal"/>
                              <w:jc w:val="center"/>
                              <w:rPr/>
                            </w:pPr>
                            <w:r>
                              <w:rPr>
                                <w:rFonts w:cs="Times New Roman" w:ascii="Times New Roman" w:hAnsi="Times New Roman"/>
                                <w:b/>
                                <w:color w:val="000000"/>
                              </w:rPr>
                              <w:t xml:space="preserve">Z = </w:t>
                            </w:r>
                            <w:r>
                              <w:rPr>
                                <w:rFonts w:cs="Times New Roman" w:ascii="Times New Roman" w:hAnsi="Times New Roman"/>
                                <w:color w:val="000000"/>
                              </w:rPr>
                              <w:t>(najkrótszy czas  spośród złożonych ofert</w:t>
                            </w:r>
                            <w:r>
                              <w:rPr>
                                <w:rFonts w:cs="Times New Roman" w:ascii="Times New Roman" w:hAnsi="Times New Roman"/>
                                <w:color w:val="000000"/>
                                <w:sz w:val="28"/>
                                <w:szCs w:val="28"/>
                              </w:rPr>
                              <w:t xml:space="preserve">/ </w:t>
                            </w:r>
                            <w:r>
                              <w:rPr>
                                <w:rFonts w:cs="Times New Roman" w:ascii="Times New Roman" w:hAnsi="Times New Roman"/>
                                <w:color w:val="000000"/>
                              </w:rPr>
                              <w:t>czas reakcji oferty ocenianej) x 100 pkt. x 20%</w:t>
                            </w:r>
                          </w:p>
                        </w:txbxContent>
                      </wps:txbx>
                      <wps:bodyPr lIns="94680" rIns="94680" tIns="48960" bIns="48960" anchor="t">
                        <a:noAutofit/>
                      </wps:bodyPr>
                    </wps:wsp>
                  </a:graphicData>
                </a:graphic>
              </wp:anchor>
            </w:drawing>
          </mc:Choice>
          <mc:Fallback>
            <w:pict>
              <v:rect id="shape_0" ID="Ramka3" path="m0,0l-2147483645,0l-2147483645,-2147483646l0,-2147483646xe" fillcolor="white" stroked="t" o:allowincell="f" style="position:absolute;margin-left:-2.35pt;margin-top:-0.25pt;width:482.45pt;height:35.75pt;mso-wrap-style:square;v-text-anchor:top">
                <v:fill o:detectmouseclick="t" type="solid" color2="black"/>
                <v:stroke color="black" weight="6480" joinstyle="round" endcap="flat"/>
                <v:textbox>
                  <w:txbxContent>
                    <w:p>
                      <w:pPr>
                        <w:pStyle w:val="Normal"/>
                        <w:jc w:val="center"/>
                        <w:rPr/>
                      </w:pPr>
                      <w:r>
                        <w:rPr>
                          <w:rFonts w:cs="Times New Roman" w:ascii="Times New Roman" w:hAnsi="Times New Roman"/>
                          <w:b/>
                          <w:color w:val="000000"/>
                        </w:rPr>
                        <w:t xml:space="preserve">Z = </w:t>
                      </w:r>
                      <w:r>
                        <w:rPr>
                          <w:rFonts w:cs="Times New Roman" w:ascii="Times New Roman" w:hAnsi="Times New Roman"/>
                          <w:color w:val="000000"/>
                        </w:rPr>
                        <w:t>(najkrótszy czas  spośród złożonych ofert</w:t>
                      </w:r>
                      <w:r>
                        <w:rPr>
                          <w:rFonts w:cs="Times New Roman" w:ascii="Times New Roman" w:hAnsi="Times New Roman"/>
                          <w:color w:val="000000"/>
                          <w:sz w:val="28"/>
                          <w:szCs w:val="28"/>
                        </w:rPr>
                        <w:t xml:space="preserve">/ </w:t>
                      </w:r>
                      <w:r>
                        <w:rPr>
                          <w:rFonts w:cs="Times New Roman" w:ascii="Times New Roman" w:hAnsi="Times New Roman"/>
                          <w:color w:val="000000"/>
                        </w:rPr>
                        <w:t>czas reakcji oferty ocenianej) x 100 pkt. x 20%</w:t>
                      </w:r>
                    </w:p>
                  </w:txbxContent>
                </v:textbox>
                <w10:wrap type="none"/>
              </v:rect>
            </w:pict>
          </mc:Fallback>
        </mc:AlternateContent>
      </w:r>
      <w:r>
        <w:rPr>
          <w:rFonts w:cs="Times New Roman" w:ascii="Times New Roman" w:hAnsi="Times New Roman"/>
          <w:sz w:val="24"/>
          <w:szCs w:val="24"/>
        </w:rPr>
        <w:tab/>
      </w:r>
    </w:p>
    <w:p>
      <w:pPr>
        <w:pStyle w:val="Normal"/>
        <w:ind w:firstLine="284" w:left="1420" w:right="0"/>
        <w:jc w:val="left"/>
        <w:rPr>
          <w:rFonts w:ascii="Times New Roman" w:hAnsi="Times New Roman" w:cs="Times New Roman"/>
          <w:sz w:val="20"/>
          <w:szCs w:val="20"/>
        </w:rPr>
      </w:pPr>
      <w:r>
        <w:rPr>
          <w:rFonts w:cs="Times New Roman" w:ascii="Times New Roman" w:hAnsi="Times New Roman"/>
          <w:sz w:val="20"/>
          <w:szCs w:val="20"/>
        </w:rPr>
        <w:t xml:space="preserve">                    </w:t>
      </w:r>
    </w:p>
    <w:p>
      <w:pPr>
        <w:pStyle w:val="Normal"/>
        <w:spacing w:lineRule="auto" w:line="276"/>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76"/>
        <w:rPr>
          <w:rFonts w:ascii="Times New Roman" w:hAnsi="Times New Roman" w:cs="Times New Roman"/>
          <w:b/>
          <w:sz w:val="24"/>
          <w:szCs w:val="24"/>
        </w:rPr>
      </w:pPr>
      <w:r>
        <w:rPr>
          <w:rFonts w:cs="Times New Roman" w:ascii="Times New Roman" w:hAnsi="Times New Roman"/>
          <w:b/>
          <w:sz w:val="24"/>
          <w:szCs w:val="24"/>
        </w:rPr>
      </w:r>
    </w:p>
    <w:p>
      <w:pPr>
        <w:pStyle w:val="Normal"/>
        <w:spacing w:lineRule="auto" w:line="276"/>
        <w:rPr/>
      </w:pPr>
      <w:r>
        <w:rPr>
          <w:rFonts w:cs="Times New Roman" w:ascii="Times New Roman" w:hAnsi="Times New Roman"/>
          <w:b/>
          <w:sz w:val="24"/>
          <w:szCs w:val="24"/>
        </w:rPr>
        <w:t xml:space="preserve">Kryterium III – czas usunięcia awarii – 20 % - </w:t>
      </w:r>
      <w:r>
        <w:rPr>
          <w:rFonts w:cs="Times New Roman" w:ascii="Times New Roman" w:hAnsi="Times New Roman"/>
          <w:sz w:val="24"/>
          <w:szCs w:val="24"/>
        </w:rPr>
        <w:t xml:space="preserve">Najkrótszy czas reakcji otrzyma maksymalną ilość punktów  w zaokrągleniu do dwóch miejsc po przecinku. </w:t>
      </w:r>
      <w:r>
        <w:rPr>
          <w:rFonts w:cs="Times New Roman" w:ascii="Times New Roman" w:hAnsi="Times New Roman"/>
          <w:b/>
          <w:sz w:val="24"/>
          <w:szCs w:val="24"/>
        </w:rPr>
        <w:t xml:space="preserve">   </w:t>
      </w:r>
    </w:p>
    <w:p>
      <w:pPr>
        <w:pStyle w:val="Normal"/>
        <w:tabs>
          <w:tab w:val="clear" w:pos="720"/>
          <w:tab w:val="left" w:pos="740" w:leader="none"/>
        </w:tabs>
        <w:rPr/>
      </w:pPr>
      <w:r>
        <w:rPr>
          <w:rFonts w:cs="Times New Roman" w:ascii="Times New Roman" w:hAnsi="Times New Roman"/>
          <w:sz w:val="24"/>
          <w:szCs w:val="24"/>
        </w:rPr>
        <w:t>C</w:t>
      </w:r>
      <w:r>
        <w:rPr>
          <w:rFonts w:eastAsia="Tahoma" w:cs="Times New Roman" w:ascii="Times New Roman" w:hAnsi="Times New Roman"/>
          <w:sz w:val="24"/>
          <w:szCs w:val="24"/>
        </w:rPr>
        <w:t xml:space="preserve">zas usunięcia awarii – czas od momentu otrzymania przez Wykonawcę od Zamawiającego polecenia (zgłoszenia) do  momentu przywrócenia prawidłowego funkcjonowania </w:t>
      </w:r>
    </w:p>
    <w:p>
      <w:pPr>
        <w:pStyle w:val="Normal"/>
        <w:tabs>
          <w:tab w:val="clear" w:pos="720"/>
          <w:tab w:val="left" w:pos="740" w:leader="none"/>
        </w:tabs>
        <w:rPr/>
      </w:pPr>
      <w:r>
        <w:rPr>
          <w:rFonts w:cs="Times New Roman" w:ascii="Times New Roman" w:hAnsi="Times New Roman"/>
          <w:sz w:val="24"/>
          <w:szCs w:val="24"/>
        </w:rPr>
        <w:t xml:space="preserve">Czas reakcji musi mieścić się w granicach </w:t>
      </w:r>
      <w:r>
        <w:rPr>
          <w:rFonts w:cs="Times New Roman" w:ascii="Times New Roman" w:hAnsi="Times New Roman"/>
          <w:b/>
          <w:bCs/>
          <w:sz w:val="24"/>
          <w:szCs w:val="24"/>
        </w:rPr>
        <w:t>od 1 do 78 godzin - oferty spoza tego zakresu będą podlegać odrzuceniu.</w:t>
      </w:r>
    </w:p>
    <w:p>
      <w:pPr>
        <w:pStyle w:val="Normal"/>
        <w:tabs>
          <w:tab w:val="clear" w:pos="720"/>
          <w:tab w:val="left" w:pos="740" w:leader="none"/>
        </w:tabs>
        <w:rPr>
          <w:rFonts w:ascii="Times New Roman" w:hAnsi="Times New Roman" w:cs="Times New Roman"/>
          <w:b/>
          <w:bCs/>
          <w:sz w:val="24"/>
          <w:szCs w:val="24"/>
        </w:rPr>
      </w:pPr>
      <w:r>
        <w:rPr>
          <w:rFonts w:cs="Times New Roman" w:ascii="Times New Roman" w:hAnsi="Times New Roman"/>
          <w:b/>
          <w:bCs/>
          <w:sz w:val="24"/>
          <w:szCs w:val="24"/>
        </w:rPr>
      </w:r>
    </w:p>
    <w:p>
      <w:pPr>
        <w:pStyle w:val="Normal"/>
        <w:ind w:firstLine="284" w:left="852" w:right="0"/>
        <w:jc w:val="left"/>
        <w:rPr>
          <w:rFonts w:ascii="Times New Roman" w:hAnsi="Times New Roman" w:cs="Times New Roman"/>
          <w:sz w:val="24"/>
          <w:szCs w:val="24"/>
        </w:rPr>
      </w:pPr>
      <w:r>
        <mc:AlternateContent>
          <mc:Choice Requires="wps">
            <w:drawing>
              <wp:anchor behindDoc="0" distT="3175" distB="3175" distL="3175" distR="3175" simplePos="0" locked="0" layoutInCell="1" allowOverlap="1" relativeHeight="55">
                <wp:simplePos x="0" y="0"/>
                <wp:positionH relativeFrom="column">
                  <wp:posOffset>-29845</wp:posOffset>
                </wp:positionH>
                <wp:positionV relativeFrom="paragraph">
                  <wp:posOffset>-3175</wp:posOffset>
                </wp:positionV>
                <wp:extent cx="6127750" cy="299720"/>
                <wp:effectExtent l="3175" t="3175" r="3175" b="3175"/>
                <wp:wrapNone/>
                <wp:docPr id="22" name="Ramka4"/>
                <a:graphic xmlns:a="http://schemas.openxmlformats.org/drawingml/2006/main">
                  <a:graphicData uri="http://schemas.microsoft.com/office/word/2010/wordprocessingShape">
                    <wps:wsp>
                      <wps:cNvSpPr/>
                      <wps:spPr>
                        <a:xfrm>
                          <a:off x="0" y="0"/>
                          <a:ext cx="6127920" cy="299880"/>
                        </a:xfrm>
                        <a:prstGeom prst="rect">
                          <a:avLst/>
                        </a:prstGeom>
                        <a:solidFill>
                          <a:srgbClr val="ffffff"/>
                        </a:solidFill>
                        <a:ln w="6350">
                          <a:solidFill>
                            <a:srgbClr val="000000"/>
                          </a:solidFill>
                          <a:round/>
                        </a:ln>
                      </wps:spPr>
                      <wps:style>
                        <a:lnRef idx="0"/>
                        <a:fillRef idx="0"/>
                        <a:effectRef idx="0"/>
                        <a:fontRef idx="minor"/>
                      </wps:style>
                      <wps:txbx>
                        <w:txbxContent>
                          <w:p>
                            <w:pPr>
                              <w:pStyle w:val="Normal"/>
                              <w:jc w:val="center"/>
                              <w:rPr/>
                            </w:pPr>
                            <w:r>
                              <w:rPr>
                                <w:rFonts w:cs="Times New Roman" w:ascii="Times New Roman" w:hAnsi="Times New Roman"/>
                                <w:b/>
                                <w:color w:val="000000"/>
                              </w:rPr>
                              <w:t xml:space="preserve">A = </w:t>
                            </w:r>
                            <w:r>
                              <w:rPr>
                                <w:rFonts w:cs="Times New Roman" w:ascii="Times New Roman" w:hAnsi="Times New Roman"/>
                                <w:color w:val="000000"/>
                              </w:rPr>
                              <w:t>(najkrótszy czas  spośród złożonych ofert</w:t>
                            </w:r>
                            <w:r>
                              <w:rPr>
                                <w:rFonts w:cs="Times New Roman" w:ascii="Times New Roman" w:hAnsi="Times New Roman"/>
                                <w:color w:val="000000"/>
                                <w:sz w:val="28"/>
                                <w:szCs w:val="28"/>
                              </w:rPr>
                              <w:t xml:space="preserve">/ </w:t>
                            </w:r>
                            <w:r>
                              <w:rPr>
                                <w:rFonts w:cs="Times New Roman" w:ascii="Times New Roman" w:hAnsi="Times New Roman"/>
                                <w:color w:val="000000"/>
                              </w:rPr>
                              <w:t>czas reakcji oferty ocenianej) x 100 pkt. x 20%</w:t>
                            </w:r>
                          </w:p>
                        </w:txbxContent>
                      </wps:txbx>
                      <wps:bodyPr lIns="94680" rIns="94680" tIns="48960" bIns="48960" anchor="t">
                        <a:noAutofit/>
                      </wps:bodyPr>
                    </wps:wsp>
                  </a:graphicData>
                </a:graphic>
              </wp:anchor>
            </w:drawing>
          </mc:Choice>
          <mc:Fallback>
            <w:pict>
              <v:rect id="shape_0" ID="Ramka4" path="m0,0l-2147483645,0l-2147483645,-2147483646l0,-2147483646xe" fillcolor="white" stroked="t" o:allowincell="f" style="position:absolute;margin-left:-2.35pt;margin-top:-0.25pt;width:482.45pt;height:23.55pt;mso-wrap-style:square;v-text-anchor:top">
                <v:fill o:detectmouseclick="t" type="solid" color2="black"/>
                <v:stroke color="black" weight="6480" joinstyle="round" endcap="flat"/>
                <v:textbox>
                  <w:txbxContent>
                    <w:p>
                      <w:pPr>
                        <w:pStyle w:val="Normal"/>
                        <w:jc w:val="center"/>
                        <w:rPr/>
                      </w:pPr>
                      <w:r>
                        <w:rPr>
                          <w:rFonts w:cs="Times New Roman" w:ascii="Times New Roman" w:hAnsi="Times New Roman"/>
                          <w:b/>
                          <w:color w:val="000000"/>
                        </w:rPr>
                        <w:t xml:space="preserve">A = </w:t>
                      </w:r>
                      <w:r>
                        <w:rPr>
                          <w:rFonts w:cs="Times New Roman" w:ascii="Times New Roman" w:hAnsi="Times New Roman"/>
                          <w:color w:val="000000"/>
                        </w:rPr>
                        <w:t>(najkrótszy czas  spośród złożonych ofert</w:t>
                      </w:r>
                      <w:r>
                        <w:rPr>
                          <w:rFonts w:cs="Times New Roman" w:ascii="Times New Roman" w:hAnsi="Times New Roman"/>
                          <w:color w:val="000000"/>
                          <w:sz w:val="28"/>
                          <w:szCs w:val="28"/>
                        </w:rPr>
                        <w:t xml:space="preserve">/ </w:t>
                      </w:r>
                      <w:r>
                        <w:rPr>
                          <w:rFonts w:cs="Times New Roman" w:ascii="Times New Roman" w:hAnsi="Times New Roman"/>
                          <w:color w:val="000000"/>
                        </w:rPr>
                        <w:t>czas reakcji oferty ocenianej) x 100 pkt. x 20%</w:t>
                      </w:r>
                    </w:p>
                  </w:txbxContent>
                </v:textbox>
                <w10:wrap type="none"/>
              </v:rect>
            </w:pict>
          </mc:Fallback>
        </mc:AlternateContent>
      </w:r>
      <w:r>
        <w:rPr>
          <w:rFonts w:cs="Times New Roman" w:ascii="Times New Roman" w:hAnsi="Times New Roman"/>
          <w:sz w:val="24"/>
          <w:szCs w:val="24"/>
        </w:rPr>
        <w:tab/>
      </w:r>
    </w:p>
    <w:p>
      <w:pPr>
        <w:pStyle w:val="Normal"/>
        <w:ind w:firstLine="284" w:left="1420" w:right="0"/>
        <w:jc w:val="left"/>
        <w:rPr>
          <w:rFonts w:ascii="Times New Roman" w:hAnsi="Times New Roman" w:cs="Times New Roman"/>
          <w:sz w:val="20"/>
          <w:szCs w:val="20"/>
        </w:rPr>
      </w:pPr>
      <w:r>
        <w:rPr>
          <w:rFonts w:cs="Times New Roman" w:ascii="Times New Roman" w:hAnsi="Times New Roman"/>
          <w:sz w:val="20"/>
          <w:szCs w:val="20"/>
        </w:rPr>
        <w:t xml:space="preserve">                    </w:t>
      </w:r>
    </w:p>
    <w:p>
      <w:pPr>
        <w:pStyle w:val="Normal"/>
        <w:spacing w:lineRule="auto" w:line="276"/>
        <w:ind w:hanging="255" w:left="270" w:right="0"/>
        <w:rPr>
          <w:rFonts w:ascii="Times New Roman" w:hAnsi="Times New Roman" w:cs="Times New Roman"/>
          <w:sz w:val="24"/>
          <w:szCs w:val="24"/>
        </w:rPr>
      </w:pPr>
      <w:r>
        <w:rPr>
          <w:rFonts w:cs="Times New Roman" w:ascii="Times New Roman" w:hAnsi="Times New Roman"/>
          <w:sz w:val="24"/>
          <w:szCs w:val="24"/>
        </w:rPr>
      </w:r>
    </w:p>
    <w:p>
      <w:pPr>
        <w:pStyle w:val="Standard"/>
        <w:spacing w:lineRule="atLeast" w:line="23"/>
        <w:ind w:hanging="283" w:left="283"/>
        <w:jc w:val="both"/>
        <w:rPr>
          <w:rFonts w:ascii="Times New Roman" w:hAnsi="Times New Roman"/>
          <w:sz w:val="24"/>
          <w:szCs w:val="24"/>
        </w:rPr>
      </w:pPr>
      <w:r>
        <w:rPr>
          <w:rFonts w:cs="Arial" w:ascii="Times New Roman" w:hAnsi="Times New Roman"/>
          <w:color w:val="auto"/>
          <w:sz w:val="24"/>
          <w:szCs w:val="24"/>
        </w:rPr>
        <w:t>3. Za najkorzystniejszą zostanie wybrana oferta, która zgodnie z powyższymi kryteriami oceny ofert uzyska najwyższą liczbę punktów spośród ofert niepodlegających odrzuceniu. Obliczenia będą dokonywane z dokładnością do dwóch miejsc po przecinku.</w:t>
      </w:r>
    </w:p>
    <w:p>
      <w:pPr>
        <w:pStyle w:val="Standard"/>
        <w:spacing w:lineRule="atLeast" w:line="23"/>
        <w:ind w:hanging="283" w:left="283"/>
        <w:jc w:val="both"/>
        <w:rPr>
          <w:rFonts w:ascii="Times New Roman" w:hAnsi="Times New Roman"/>
          <w:sz w:val="24"/>
          <w:szCs w:val="24"/>
        </w:rPr>
      </w:pPr>
      <w:r>
        <w:rPr>
          <w:rFonts w:cs="Arial" w:ascii="Times New Roman" w:hAnsi="Times New Roman"/>
          <w:color w:val="auto"/>
          <w:sz w:val="24"/>
          <w:szCs w:val="24"/>
        </w:rPr>
        <w:t>4. Ocenie będą podlegać wyłącznie oferty nie podlegające odrzuceniu.</w:t>
      </w:r>
    </w:p>
    <w:p>
      <w:pPr>
        <w:pStyle w:val="Standard"/>
        <w:spacing w:lineRule="atLeast" w:line="23"/>
        <w:ind w:hanging="283" w:left="283"/>
        <w:jc w:val="both"/>
        <w:rPr>
          <w:rFonts w:ascii="Times New Roman" w:hAnsi="Times New Roman"/>
          <w:sz w:val="24"/>
          <w:szCs w:val="24"/>
        </w:rPr>
      </w:pPr>
      <w:r>
        <w:rPr>
          <w:rFonts w:cs="Arial" w:ascii="Times New Roman" w:hAnsi="Times New Roman"/>
          <w:color w:val="auto"/>
          <w:sz w:val="24"/>
          <w:szCs w:val="24"/>
        </w:rPr>
        <w:t>5. Jeżeli nie można wybrać najkorzystniejszej oferty z uwagi na to, że dwie lub więcej ofert przedstawia taki sam bilans ceny i innych kryteriów oceny ofert, zamawiający wybiera spośród tych ofert ofertę, która otrzymała najwyższą ocenę w kryterium o najwyższej wadze.</w:t>
      </w:r>
    </w:p>
    <w:p>
      <w:pPr>
        <w:pStyle w:val="Standard"/>
        <w:spacing w:lineRule="atLeast" w:line="23"/>
        <w:ind w:hanging="283" w:left="283"/>
        <w:jc w:val="both"/>
        <w:rPr>
          <w:rFonts w:ascii="Times New Roman" w:hAnsi="Times New Roman"/>
          <w:sz w:val="24"/>
          <w:szCs w:val="24"/>
        </w:rPr>
      </w:pPr>
      <w:r>
        <w:rPr>
          <w:rFonts w:cs="Arial" w:ascii="Times New Roman" w:hAnsi="Times New Roman"/>
          <w:color w:val="auto"/>
          <w:sz w:val="24"/>
          <w:szCs w:val="24"/>
        </w:rPr>
        <w:t>6. Jeżeli zostanie złożona oferta, której wybór prowadziłby do powstania u Zamawiającego obowiązku podatkowego zgodnie z ustawą z dnia 11 marca 2004 r. o podatku od towarów i usług, dla celów zastosowania kryterium ceny Zamawiający dolicza do przedstawionej w tej ceny kwotę podatku od towarów i usług, która miałby obowiązek rozliczyć.</w:t>
      </w:r>
    </w:p>
    <w:p>
      <w:pPr>
        <w:pStyle w:val="Standard"/>
        <w:spacing w:lineRule="atLeast" w:line="23"/>
        <w:ind w:hanging="283" w:left="283"/>
        <w:jc w:val="both"/>
        <w:rPr>
          <w:rFonts w:ascii="Times New Roman" w:hAnsi="Times New Roman"/>
          <w:sz w:val="24"/>
          <w:szCs w:val="24"/>
        </w:rPr>
      </w:pPr>
      <w:r>
        <w:rPr>
          <w:rFonts w:cs="Arial" w:ascii="Times New Roman" w:hAnsi="Times New Roman"/>
          <w:color w:val="auto"/>
          <w:sz w:val="24"/>
          <w:szCs w:val="24"/>
        </w:rPr>
        <w:t>7. W ofercie, o której mowa w ust. 6, Wykonawca ma obowiązek:</w:t>
      </w:r>
    </w:p>
    <w:p>
      <w:pPr>
        <w:pStyle w:val="Standard"/>
        <w:spacing w:lineRule="atLeast" w:line="23"/>
        <w:ind w:hanging="340" w:left="680"/>
        <w:jc w:val="both"/>
        <w:rPr>
          <w:rFonts w:ascii="Times New Roman" w:hAnsi="Times New Roman"/>
          <w:sz w:val="24"/>
          <w:szCs w:val="24"/>
        </w:rPr>
      </w:pPr>
      <w:r>
        <w:rPr>
          <w:rFonts w:cs="Arial" w:ascii="Times New Roman" w:hAnsi="Times New Roman"/>
          <w:color w:val="auto"/>
          <w:sz w:val="24"/>
          <w:szCs w:val="24"/>
        </w:rPr>
        <w:t>1) poinformowania Zamawiającego, że wybór jego oferty będzie prowadził do powstania u zamawiającego obowiązku podatkowego;</w:t>
      </w:r>
    </w:p>
    <w:p>
      <w:pPr>
        <w:pStyle w:val="Standard"/>
        <w:spacing w:lineRule="atLeast" w:line="23"/>
        <w:ind w:hanging="340" w:left="680"/>
        <w:jc w:val="both"/>
        <w:rPr>
          <w:rFonts w:ascii="Times New Roman" w:hAnsi="Times New Roman"/>
          <w:sz w:val="24"/>
          <w:szCs w:val="24"/>
        </w:rPr>
      </w:pPr>
      <w:r>
        <w:rPr>
          <w:rFonts w:cs="Arial" w:ascii="Times New Roman" w:hAnsi="Times New Roman"/>
          <w:color w:val="auto"/>
          <w:sz w:val="24"/>
          <w:szCs w:val="24"/>
        </w:rPr>
        <w:t>2) wskazania nazwy (rodzaju) towaru lub usługi, których dostawa lub świadczenie będą prowadziły do powstania obowiązku podatkowego;</w:t>
      </w:r>
    </w:p>
    <w:p>
      <w:pPr>
        <w:pStyle w:val="Standard"/>
        <w:spacing w:lineRule="atLeast" w:line="23"/>
        <w:ind w:hanging="340" w:left="680"/>
        <w:jc w:val="both"/>
        <w:rPr>
          <w:rFonts w:ascii="Times New Roman" w:hAnsi="Times New Roman"/>
          <w:sz w:val="24"/>
          <w:szCs w:val="24"/>
        </w:rPr>
      </w:pPr>
      <w:r>
        <w:rPr>
          <w:rFonts w:cs="Arial" w:ascii="Times New Roman" w:hAnsi="Times New Roman"/>
          <w:color w:val="auto"/>
          <w:sz w:val="24"/>
          <w:szCs w:val="24"/>
        </w:rPr>
        <w:t>3) wskazania wartości towaru lub usługi objętego obowiązkiem podatkowym zamawiającego, bez kwoty podatku;</w:t>
      </w:r>
    </w:p>
    <w:p>
      <w:pPr>
        <w:pStyle w:val="Standard"/>
        <w:spacing w:lineRule="atLeast" w:line="23"/>
        <w:ind w:hanging="340" w:left="680"/>
        <w:jc w:val="both"/>
        <w:rPr>
          <w:rFonts w:ascii="Times New Roman" w:hAnsi="Times New Roman"/>
          <w:sz w:val="24"/>
          <w:szCs w:val="24"/>
        </w:rPr>
      </w:pPr>
      <w:r>
        <w:rPr>
          <w:rFonts w:cs="Arial" w:ascii="Times New Roman" w:hAnsi="Times New Roman"/>
          <w:color w:val="auto"/>
          <w:sz w:val="24"/>
          <w:szCs w:val="24"/>
        </w:rPr>
        <w:t>4) wskazania stawki podatku od towarów usług, która zgodnie z wiedzą wykonawcy, będzie miała zastosowanie.</w:t>
      </w:r>
    </w:p>
    <w:p>
      <w:pPr>
        <w:pStyle w:val="Standard"/>
        <w:spacing w:lineRule="atLeast" w:line="23"/>
        <w:ind w:left="-57"/>
        <w:jc w:val="both"/>
        <w:rPr>
          <w:rFonts w:ascii="Times New Roman" w:hAnsi="Times New Roman"/>
          <w:sz w:val="24"/>
          <w:szCs w:val="24"/>
        </w:rPr>
      </w:pPr>
      <w:r>
        <w:rPr>
          <w:rFonts w:cs="Arial" w:ascii="Times New Roman" w:hAnsi="Times New Roman"/>
          <w:color w:val="auto"/>
          <w:sz w:val="24"/>
          <w:szCs w:val="24"/>
        </w:rPr>
        <w:t>8. Zamawiający wybiera najkorzystniejszą ofertę w terminie związania ofertą określonym w SWZ.</w:t>
      </w:r>
    </w:p>
    <w:p>
      <w:pPr>
        <w:pStyle w:val="Standard"/>
        <w:spacing w:lineRule="atLeast" w:line="23"/>
        <w:ind w:hanging="340" w:left="283"/>
        <w:jc w:val="both"/>
        <w:rPr>
          <w:rFonts w:ascii="Times New Roman" w:hAnsi="Times New Roman"/>
          <w:sz w:val="24"/>
          <w:szCs w:val="24"/>
        </w:rPr>
      </w:pPr>
      <w:r>
        <w:rPr>
          <w:rFonts w:cs="Arial" w:ascii="Times New Roman" w:hAnsi="Times New Roman"/>
          <w:color w:val="auto"/>
          <w:sz w:val="24"/>
          <w:szCs w:val="24"/>
        </w:rPr>
        <w:t>9. Jeżeli termin związania ofertą upłynie przed wyborem najkorzystniejszej oferty, Zamawiający wezwie Wykonawcę, którego oferta otrzymała najwyższą ocenę, do wyrażenia, w wyznaczonym przez Zamawiającego terminie, pisemnej zgody na wybór jego oferty.</w:t>
      </w:r>
    </w:p>
    <w:p>
      <w:pPr>
        <w:pStyle w:val="Standard"/>
        <w:spacing w:lineRule="atLeast" w:line="23"/>
        <w:ind w:hanging="340" w:left="283"/>
        <w:jc w:val="both"/>
        <w:rPr>
          <w:rFonts w:ascii="Times New Roman" w:hAnsi="Times New Roman"/>
          <w:sz w:val="24"/>
          <w:szCs w:val="24"/>
        </w:rPr>
      </w:pPr>
      <w:r>
        <w:rPr>
          <w:rFonts w:cs="Arial" w:ascii="Times New Roman" w:hAnsi="Times New Roman"/>
          <w:color w:val="auto"/>
          <w:sz w:val="24"/>
          <w:szCs w:val="24"/>
        </w:rPr>
        <w:t>10. W przypadku braku zgody, o której mowa w ust. 9, oferta podlega odrzuceniu, a Zamawiający zwraca się o wyrażenie takiej zgody do kolejnego Wykonawcy, którego oferta została najwyżej oceniona, chyba że zachodzą przesłanki do unieważnienia postępowania.</w:t>
      </w:r>
    </w:p>
    <w:p>
      <w:pPr>
        <w:pStyle w:val="Standard"/>
        <w:spacing w:lineRule="atLeast" w:line="23"/>
        <w:ind w:hanging="340" w:left="283"/>
        <w:jc w:val="both"/>
        <w:rPr>
          <w:rFonts w:ascii="Times New Roman" w:hAnsi="Times New Roman"/>
          <w:color w:val="auto"/>
          <w:sz w:val="24"/>
          <w:szCs w:val="24"/>
        </w:rPr>
      </w:pPr>
      <w:r>
        <w:rPr>
          <w:rFonts w:ascii="Times New Roman" w:hAnsi="Times New Roman"/>
          <w:color w:val="auto"/>
          <w:sz w:val="24"/>
          <w:szCs w:val="24"/>
        </w:rPr>
      </w:r>
    </w:p>
    <w:p>
      <w:pPr>
        <w:pStyle w:val="Standard"/>
        <w:spacing w:lineRule="atLeast" w:line="23"/>
        <w:ind w:hanging="340" w:left="283"/>
        <w:jc w:val="both"/>
        <w:rPr>
          <w:rFonts w:ascii="Times New Roman" w:hAnsi="Times New Roman"/>
          <w:color w:val="auto"/>
          <w:sz w:val="24"/>
          <w:szCs w:val="24"/>
        </w:rPr>
      </w:pPr>
      <w:r>
        <w:rPr>
          <w:rFonts w:ascii="Times New Roman" w:hAnsi="Times New Roman"/>
          <w:color w:val="auto"/>
          <w:sz w:val="24"/>
          <w:szCs w:val="24"/>
        </w:rPr>
      </w:r>
    </w:p>
    <w:p>
      <w:pPr>
        <w:pStyle w:val="Standard"/>
        <w:spacing w:lineRule="atLeast" w:line="23"/>
        <w:jc w:val="both"/>
        <w:rPr>
          <w:rFonts w:ascii="Times New Roman" w:hAnsi="Times New Roman"/>
          <w:sz w:val="24"/>
          <w:szCs w:val="24"/>
        </w:rPr>
      </w:pPr>
      <w:r>
        <w:rPr>
          <w:rFonts w:cs="Arial" w:ascii="Times New Roman" w:hAnsi="Times New Roman"/>
          <w:b/>
          <w:bCs/>
          <w:color w:val="auto"/>
          <w:sz w:val="24"/>
          <w:szCs w:val="24"/>
        </w:rPr>
        <w:t>XIX. Informacje o formalnościach, jakie muszą zostać dopełnione po wyborze oferty w celu zawarcia umowy w sprawie zamówienia publicznego</w:t>
      </w:r>
    </w:p>
    <w:p>
      <w:pPr>
        <w:pStyle w:val="Standard"/>
        <w:spacing w:lineRule="atLeast" w:line="23"/>
        <w:jc w:val="both"/>
        <w:rPr>
          <w:rFonts w:ascii="Times New Roman" w:hAnsi="Times New Roman"/>
          <w:color w:val="auto"/>
          <w:sz w:val="24"/>
          <w:szCs w:val="24"/>
        </w:rPr>
      </w:pPr>
      <w:r>
        <w:rPr>
          <w:rFonts w:ascii="Times New Roman" w:hAnsi="Times New Roman"/>
          <w:color w:val="auto"/>
          <w:sz w:val="24"/>
          <w:szCs w:val="24"/>
        </w:rPr>
      </w:r>
    </w:p>
    <w:p>
      <w:pPr>
        <w:pStyle w:val="Standard"/>
        <w:spacing w:lineRule="atLeast" w:line="23"/>
        <w:ind w:hanging="283" w:left="283"/>
        <w:jc w:val="both"/>
        <w:rPr>
          <w:rFonts w:ascii="Times New Roman" w:hAnsi="Times New Roman"/>
          <w:sz w:val="24"/>
          <w:szCs w:val="24"/>
        </w:rPr>
      </w:pPr>
      <w:r>
        <w:rPr>
          <w:rFonts w:cs="Arial" w:ascii="Times New Roman" w:hAnsi="Times New Roman"/>
          <w:color w:val="auto"/>
          <w:sz w:val="24"/>
          <w:szCs w:val="24"/>
        </w:rPr>
        <w:t>1. Zamawiający zawiera umowę w sprawie zamówienia publicznego, z uwzględnieniem art. 577 ustawy Pzp, w terminie nie krótszym niż 5 dni od dnia przesłania zawiadomienia o wyborze najkorzystniejszej oferty, jeżeli zawiadomienie to zostało przesłane przy użyciu środków komunikacji elektronicznej, albo 10 dni, jeżeli zostało przesłane w inny sposób.</w:t>
      </w:r>
    </w:p>
    <w:p>
      <w:pPr>
        <w:pStyle w:val="Standard"/>
        <w:spacing w:lineRule="atLeast" w:line="23"/>
        <w:ind w:hanging="283" w:left="283"/>
        <w:jc w:val="both"/>
        <w:rPr>
          <w:rFonts w:ascii="Times New Roman" w:hAnsi="Times New Roman"/>
          <w:sz w:val="24"/>
          <w:szCs w:val="24"/>
        </w:rPr>
      </w:pPr>
      <w:r>
        <w:rPr>
          <w:rFonts w:cs="Arial" w:ascii="Times New Roman" w:hAnsi="Times New Roman"/>
          <w:color w:val="auto"/>
          <w:sz w:val="24"/>
          <w:szCs w:val="24"/>
        </w:rPr>
        <w:t xml:space="preserve">2. Zamawiający może zawrzeć umowę w sprawie zamówienia publicznego przed upływem terminu, </w:t>
        <w:br/>
        <w:t>o którym mowa w ust. 1, jeżeli w postępowaniu o udzielenie zamówienia złożono tylko jedną ofertę.</w:t>
      </w:r>
    </w:p>
    <w:p>
      <w:pPr>
        <w:pStyle w:val="Standard"/>
        <w:spacing w:lineRule="atLeast" w:line="23"/>
        <w:ind w:hanging="283" w:left="283"/>
        <w:jc w:val="both"/>
        <w:rPr>
          <w:rFonts w:ascii="Times New Roman" w:hAnsi="Times New Roman"/>
          <w:sz w:val="24"/>
          <w:szCs w:val="24"/>
        </w:rPr>
      </w:pPr>
      <w:r>
        <w:rPr>
          <w:rFonts w:cs="Arial" w:ascii="Times New Roman" w:hAnsi="Times New Roman"/>
          <w:color w:val="auto"/>
          <w:sz w:val="24"/>
          <w:szCs w:val="24"/>
        </w:rPr>
        <w:t>3. Wykonawca, którego oferta została wybrana jako najkorzystniejsza, zostanie poinformowany przez Zamawiającego o miejscu i terminie podpisania umowy.</w:t>
      </w:r>
    </w:p>
    <w:p>
      <w:pPr>
        <w:pStyle w:val="Standard"/>
        <w:spacing w:lineRule="atLeast" w:line="23"/>
        <w:ind w:hanging="283" w:left="283"/>
        <w:jc w:val="both"/>
        <w:rPr>
          <w:rFonts w:ascii="Times New Roman" w:hAnsi="Times New Roman"/>
          <w:sz w:val="24"/>
          <w:szCs w:val="24"/>
        </w:rPr>
      </w:pPr>
      <w:r>
        <w:rPr>
          <w:rFonts w:cs="Arial" w:ascii="Times New Roman" w:hAnsi="Times New Roman"/>
          <w:color w:val="auto"/>
          <w:sz w:val="24"/>
          <w:szCs w:val="24"/>
        </w:rPr>
        <w:t>4. Wykonawca, o którym mowa w ust 1, ma obowiązek zawrzeć umowę w sprawie zamówienia na warunkach określonych w projektowanych postanowieniach umowy. Wzór umowy stanowi załącznik nr 7 do SWZ.</w:t>
      </w:r>
    </w:p>
    <w:p>
      <w:pPr>
        <w:pStyle w:val="Standard"/>
        <w:spacing w:lineRule="atLeast" w:line="23"/>
        <w:ind w:hanging="283" w:left="283"/>
        <w:jc w:val="both"/>
        <w:rPr>
          <w:rFonts w:ascii="Times New Roman" w:hAnsi="Times New Roman"/>
          <w:sz w:val="24"/>
          <w:szCs w:val="24"/>
        </w:rPr>
      </w:pPr>
      <w:r>
        <w:rPr>
          <w:rFonts w:cs="Arial" w:ascii="Times New Roman" w:hAnsi="Times New Roman"/>
          <w:color w:val="auto"/>
          <w:sz w:val="24"/>
          <w:szCs w:val="24"/>
        </w:rPr>
        <w:t xml:space="preserve">5. Wykonawca przed podpisaniem umowy dostarczy kosztorys ofertowy podzielony na działy i pozycje zgodnie z załączonymi przedmiarami robót, który będzie miał charakter pomocniczy i nie będzie stanowił podstawy do rozliczeń. Wynagrodzenie Wykonawcy ma charakter ryczałtowy i obejmuje całość przedmiotu zamówienia, niezależnie od rzeczywistego zakresu wykonanych prac. </w:t>
      </w:r>
    </w:p>
    <w:p>
      <w:pPr>
        <w:pStyle w:val="Standard"/>
        <w:spacing w:lineRule="atLeast" w:line="23"/>
        <w:ind w:hanging="283" w:left="283"/>
        <w:jc w:val="both"/>
        <w:rPr>
          <w:rFonts w:ascii="Times New Roman" w:hAnsi="Times New Roman"/>
          <w:sz w:val="24"/>
          <w:szCs w:val="24"/>
        </w:rPr>
      </w:pPr>
      <w:r>
        <w:rPr>
          <w:rFonts w:cs="Arial" w:ascii="Times New Roman" w:hAnsi="Times New Roman"/>
          <w:color w:val="auto"/>
          <w:sz w:val="24"/>
          <w:szCs w:val="24"/>
        </w:rPr>
        <w:t>6. Przed podpisaniem umowy Wykonawca, którego oferta została wybrana jako najkorzystniejsza, zobowiązany będzie do wniesienia zabezpieczenia należytego wykonania umowy.</w:t>
      </w:r>
    </w:p>
    <w:p>
      <w:pPr>
        <w:pStyle w:val="Standard"/>
        <w:spacing w:lineRule="atLeast" w:line="23"/>
        <w:ind w:hanging="283" w:left="283"/>
        <w:jc w:val="both"/>
        <w:rPr>
          <w:rFonts w:ascii="Times New Roman" w:hAnsi="Times New Roman"/>
          <w:sz w:val="24"/>
          <w:szCs w:val="24"/>
        </w:rPr>
      </w:pPr>
      <w:r>
        <w:rPr>
          <w:rFonts w:cs="Arial" w:ascii="Times New Roman" w:hAnsi="Times New Roman"/>
          <w:color w:val="auto"/>
          <w:sz w:val="24"/>
          <w:szCs w:val="24"/>
        </w:rPr>
        <w:t>7. Przed podpisaniem umowy Wykonawcy wspólnie ubiegający się o udzielenie zamówienia (w przypadku wyboru ich oferty jako najkorzystniejszej) przedstawią Zamawiającemu kopię umowy regulującej współpracę tych Wykonawców.</w:t>
      </w:r>
    </w:p>
    <w:p>
      <w:pPr>
        <w:pStyle w:val="Standard"/>
        <w:spacing w:lineRule="atLeast" w:line="23"/>
        <w:ind w:hanging="283" w:left="283"/>
        <w:jc w:val="both"/>
        <w:rPr>
          <w:rFonts w:ascii="Times New Roman" w:hAnsi="Times New Roman"/>
          <w:sz w:val="24"/>
          <w:szCs w:val="24"/>
        </w:rPr>
      </w:pPr>
      <w:r>
        <w:rPr>
          <w:rFonts w:cs="Arial" w:ascii="Times New Roman" w:hAnsi="Times New Roman"/>
          <w:color w:val="auto"/>
          <w:sz w:val="24"/>
          <w:szCs w:val="24"/>
        </w:rPr>
        <w:t>8. Jeżeli Wykonawca, którego oferta została wybrana jako najkorzystniejsza, uchyla się od zawarcia umowy w sprawie zamówienia publicznego lub nie wnosi wymaganego zabezpieczenia należytego wykonania umowy, Zamawiający może dokonać ponownego badania i oceny ofert spośród ofert pozostałych w postępowaniu wykonawców oraz wybrać najkorzystniejszą ofertę albo unieważnić postępowanie.</w:t>
      </w:r>
    </w:p>
    <w:p>
      <w:pPr>
        <w:pStyle w:val="Standard"/>
        <w:spacing w:lineRule="atLeast" w:line="23"/>
        <w:jc w:val="both"/>
        <w:rPr>
          <w:rFonts w:ascii="Times New Roman" w:hAnsi="Times New Roman" w:cs="Arial"/>
          <w:color w:val="auto"/>
          <w:sz w:val="24"/>
          <w:szCs w:val="24"/>
        </w:rPr>
      </w:pPr>
      <w:r>
        <w:rPr>
          <w:rFonts w:cs="Arial" w:ascii="Times New Roman" w:hAnsi="Times New Roman"/>
          <w:color w:val="auto"/>
          <w:sz w:val="24"/>
          <w:szCs w:val="24"/>
        </w:rPr>
      </w:r>
    </w:p>
    <w:p>
      <w:pPr>
        <w:pStyle w:val="Standard"/>
        <w:spacing w:lineRule="atLeast" w:line="23"/>
        <w:jc w:val="both"/>
        <w:rPr>
          <w:rFonts w:ascii="Times New Roman" w:hAnsi="Times New Roman"/>
          <w:sz w:val="24"/>
          <w:szCs w:val="24"/>
        </w:rPr>
      </w:pPr>
      <w:r>
        <w:rPr>
          <w:rFonts w:cs="Arial" w:ascii="Times New Roman" w:hAnsi="Times New Roman"/>
          <w:b/>
          <w:bCs/>
          <w:color w:val="auto"/>
          <w:sz w:val="24"/>
          <w:szCs w:val="24"/>
        </w:rPr>
        <w:t>XX. Pouczenie o środkach ochrony prawnej przysługującej wykonawcy</w:t>
      </w:r>
    </w:p>
    <w:p>
      <w:pPr>
        <w:pStyle w:val="Standard"/>
        <w:spacing w:lineRule="atLeast" w:line="23"/>
        <w:jc w:val="both"/>
        <w:rPr>
          <w:rFonts w:ascii="Times New Roman" w:hAnsi="Times New Roman"/>
          <w:sz w:val="24"/>
          <w:szCs w:val="24"/>
        </w:rPr>
      </w:pPr>
      <w:r>
        <w:rPr>
          <w:rFonts w:cs="Arial" w:ascii="Times New Roman" w:hAnsi="Times New Roman"/>
          <w:color w:val="auto"/>
          <w:sz w:val="24"/>
          <w:szCs w:val="24"/>
        </w:rPr>
        <w:t>Wykonawcom, a także innemu podmiotowi, jeżeli ma lub miał interes w uzyskaniu zamówienia oraz poniósł lub może ponieść szkodę w wyniku naruszenia przez Zamawiającego przepisów ustawy, przysługują środki ochrony prawnej na zasadach przewidzianych w dziale IX ustawy Pzp (art. 505-590).</w:t>
      </w:r>
    </w:p>
    <w:p>
      <w:pPr>
        <w:pStyle w:val="Standard"/>
        <w:spacing w:lineRule="atLeast" w:line="23"/>
        <w:jc w:val="both"/>
        <w:rPr>
          <w:rFonts w:ascii="Times New Roman" w:hAnsi="Times New Roman" w:cs="Arial"/>
          <w:b/>
          <w:bCs/>
          <w:color w:val="auto"/>
          <w:sz w:val="24"/>
          <w:szCs w:val="24"/>
        </w:rPr>
      </w:pPr>
      <w:r>
        <w:rPr>
          <w:rFonts w:cs="Arial" w:ascii="Times New Roman" w:hAnsi="Times New Roman"/>
          <w:b/>
          <w:bCs/>
          <w:color w:val="auto"/>
          <w:sz w:val="24"/>
          <w:szCs w:val="24"/>
        </w:rPr>
      </w:r>
    </w:p>
    <w:p>
      <w:pPr>
        <w:pStyle w:val="Standard"/>
        <w:spacing w:lineRule="atLeast" w:line="23"/>
        <w:jc w:val="both"/>
        <w:rPr>
          <w:rFonts w:ascii="Times New Roman" w:hAnsi="Times New Roman"/>
          <w:sz w:val="24"/>
          <w:szCs w:val="24"/>
        </w:rPr>
      </w:pPr>
      <w:r>
        <w:rPr>
          <w:rFonts w:cs="Arial" w:ascii="Times New Roman" w:hAnsi="Times New Roman"/>
          <w:b/>
          <w:bCs/>
          <w:color w:val="auto"/>
          <w:sz w:val="24"/>
          <w:szCs w:val="24"/>
        </w:rPr>
        <w:t>XXI. Wymagania dotyczące wadium</w:t>
      </w:r>
    </w:p>
    <w:p>
      <w:pPr>
        <w:pStyle w:val="Standard"/>
        <w:tabs>
          <w:tab w:val="clear" w:pos="720"/>
          <w:tab w:val="left" w:pos="390" w:leader="none"/>
        </w:tabs>
        <w:spacing w:lineRule="atLeast" w:line="23"/>
        <w:ind w:hanging="340" w:left="340"/>
        <w:jc w:val="both"/>
        <w:rPr>
          <w:rFonts w:ascii="Times New Roman" w:hAnsi="Times New Roman"/>
          <w:sz w:val="24"/>
          <w:szCs w:val="24"/>
        </w:rPr>
      </w:pPr>
      <w:r>
        <w:rPr>
          <w:rFonts w:cs="Arial" w:ascii="Times New Roman" w:hAnsi="Times New Roman"/>
          <w:color w:val="auto"/>
          <w:sz w:val="24"/>
          <w:szCs w:val="24"/>
        </w:rPr>
        <w:t xml:space="preserve">     </w:t>
      </w:r>
      <w:r>
        <w:rPr>
          <w:rFonts w:cs="Arial" w:ascii="Times New Roman" w:hAnsi="Times New Roman"/>
          <w:color w:val="auto"/>
          <w:sz w:val="24"/>
          <w:szCs w:val="24"/>
        </w:rPr>
        <w:t>Wykonawca przystępujący do postępowania jest zobowiązany, przed upływem terminu składania ofert,  wnieść wadium w wysokości:</w:t>
      </w:r>
      <w:r>
        <w:rPr>
          <w:rFonts w:cs="Arial" w:ascii="Times New Roman" w:hAnsi="Times New Roman"/>
          <w:b/>
          <w:bCs/>
          <w:color w:val="auto"/>
          <w:sz w:val="24"/>
          <w:szCs w:val="24"/>
        </w:rPr>
        <w:t xml:space="preserve"> 7.000,00 zł </w:t>
      </w:r>
      <w:r>
        <w:rPr>
          <w:rFonts w:cs="Arial" w:ascii="Times New Roman" w:hAnsi="Times New Roman"/>
          <w:i/>
          <w:iCs/>
          <w:color w:val="auto"/>
          <w:sz w:val="24"/>
          <w:szCs w:val="24"/>
        </w:rPr>
        <w:t>(słownie: siedem tysięcy złotych)</w:t>
      </w:r>
    </w:p>
    <w:p>
      <w:pPr>
        <w:pStyle w:val="Standard"/>
        <w:tabs>
          <w:tab w:val="clear" w:pos="720"/>
          <w:tab w:val="left" w:pos="390" w:leader="none"/>
        </w:tabs>
        <w:spacing w:lineRule="atLeast" w:line="23"/>
        <w:ind w:hanging="340" w:left="340"/>
        <w:jc w:val="both"/>
        <w:rPr>
          <w:rFonts w:ascii="Times New Roman" w:hAnsi="Times New Roman"/>
          <w:color w:val="auto"/>
          <w:sz w:val="24"/>
          <w:szCs w:val="24"/>
        </w:rPr>
      </w:pPr>
      <w:r>
        <w:rPr>
          <w:rFonts w:ascii="Times New Roman" w:hAnsi="Times New Roman"/>
          <w:color w:val="auto"/>
          <w:sz w:val="24"/>
          <w:szCs w:val="24"/>
        </w:rPr>
      </w:r>
    </w:p>
    <w:p>
      <w:pPr>
        <w:pStyle w:val="Standard"/>
        <w:numPr>
          <w:ilvl w:val="0"/>
          <w:numId w:val="7"/>
        </w:numPr>
        <w:tabs>
          <w:tab w:val="clear" w:pos="720"/>
          <w:tab w:val="left" w:pos="345" w:leader="none"/>
        </w:tabs>
        <w:spacing w:lineRule="atLeast" w:line="23"/>
        <w:jc w:val="both"/>
        <w:rPr>
          <w:rFonts w:ascii="Times New Roman" w:hAnsi="Times New Roman"/>
          <w:sz w:val="24"/>
          <w:szCs w:val="24"/>
        </w:rPr>
      </w:pPr>
      <w:r>
        <w:rPr>
          <w:rFonts w:cs="Arial" w:ascii="Times New Roman" w:hAnsi="Times New Roman"/>
          <w:color w:val="auto"/>
          <w:sz w:val="24"/>
          <w:szCs w:val="24"/>
        </w:rPr>
        <w:t>Wadium musi obejmować pełen okres związania ofertą.</w:t>
      </w:r>
    </w:p>
    <w:p>
      <w:pPr>
        <w:pStyle w:val="Standard"/>
        <w:numPr>
          <w:ilvl w:val="0"/>
          <w:numId w:val="7"/>
        </w:numPr>
        <w:tabs>
          <w:tab w:val="clear" w:pos="720"/>
          <w:tab w:val="left" w:pos="345" w:leader="none"/>
        </w:tabs>
        <w:spacing w:lineRule="atLeast" w:line="23"/>
        <w:jc w:val="both"/>
        <w:rPr>
          <w:rFonts w:ascii="Times New Roman" w:hAnsi="Times New Roman"/>
          <w:sz w:val="24"/>
          <w:szCs w:val="24"/>
        </w:rPr>
      </w:pPr>
      <w:r>
        <w:rPr>
          <w:rFonts w:cs="Arial" w:ascii="Times New Roman" w:hAnsi="Times New Roman"/>
          <w:color w:val="auto"/>
          <w:sz w:val="24"/>
          <w:szCs w:val="24"/>
        </w:rPr>
        <w:t>Wadium może być wniesione w jednej lub kilku formach wskazanych w art. 97 ust. 7 ustawy Pzp.</w:t>
      </w:r>
    </w:p>
    <w:p>
      <w:pPr>
        <w:pStyle w:val="Standard"/>
        <w:numPr>
          <w:ilvl w:val="0"/>
          <w:numId w:val="7"/>
        </w:numPr>
        <w:tabs>
          <w:tab w:val="clear" w:pos="720"/>
          <w:tab w:val="left" w:pos="345" w:leader="none"/>
        </w:tabs>
        <w:spacing w:lineRule="atLeast" w:line="23"/>
        <w:jc w:val="both"/>
        <w:rPr>
          <w:rFonts w:ascii="Times New Roman" w:hAnsi="Times New Roman"/>
          <w:sz w:val="24"/>
          <w:szCs w:val="24"/>
        </w:rPr>
      </w:pPr>
      <w:r>
        <w:rPr>
          <w:rFonts w:cs="Arial" w:ascii="Times New Roman" w:hAnsi="Times New Roman"/>
          <w:color w:val="auto"/>
          <w:sz w:val="24"/>
          <w:szCs w:val="24"/>
        </w:rPr>
        <w:t xml:space="preserve">Wadium wnoszone w pieniądzu należy wpłacić przelewem na rachunek bankowy w banku Pekao S. A. I Oddział w Nowogardzie numer rachunku </w:t>
      </w:r>
      <w:r>
        <w:rPr>
          <w:rFonts w:cs="Arial" w:ascii="Times New Roman" w:hAnsi="Times New Roman"/>
          <w:b/>
          <w:bCs/>
          <w:color w:val="auto"/>
          <w:sz w:val="24"/>
          <w:szCs w:val="24"/>
        </w:rPr>
        <w:t>68 1240 3884 1111 0000 4209 2441 .</w:t>
      </w:r>
      <w:r>
        <w:rPr>
          <w:rFonts w:cs="Arial" w:ascii="Times New Roman" w:hAnsi="Times New Roman"/>
          <w:color w:val="auto"/>
          <w:sz w:val="24"/>
          <w:szCs w:val="24"/>
        </w:rPr>
        <w:t>Wadium musi wpłynąć na wskazany rachunek bankowy zamawiającego najpóźniej przed upływem terminu składania ofert (decyduje data wpływu na rachunek bankowy zamawiającego).</w:t>
      </w:r>
    </w:p>
    <w:p>
      <w:pPr>
        <w:pStyle w:val="Standard"/>
        <w:numPr>
          <w:ilvl w:val="0"/>
          <w:numId w:val="7"/>
        </w:numPr>
        <w:tabs>
          <w:tab w:val="clear" w:pos="720"/>
          <w:tab w:val="left" w:pos="345" w:leader="none"/>
        </w:tabs>
        <w:spacing w:lineRule="atLeast" w:line="23"/>
        <w:jc w:val="both"/>
        <w:rPr>
          <w:rFonts w:ascii="Times New Roman" w:hAnsi="Times New Roman"/>
          <w:sz w:val="24"/>
          <w:szCs w:val="24"/>
        </w:rPr>
      </w:pPr>
      <w:r>
        <w:rPr>
          <w:rFonts w:cs="Arial" w:ascii="Times New Roman" w:hAnsi="Times New Roman"/>
          <w:color w:val="auto"/>
          <w:sz w:val="24"/>
          <w:szCs w:val="24"/>
        </w:rPr>
        <w:t>Wadium wnoszone w poręczeniach lub gwarancjach należy załączyć do oferty w oryginale w postaci dokumentu elektronicznego podpisanego kwalifikowanym podpisem elektronicznym przez wystawcę dokumentu i powinno zawierać następujące elementy:</w:t>
      </w:r>
    </w:p>
    <w:p>
      <w:pPr>
        <w:pStyle w:val="Standard"/>
        <w:numPr>
          <w:ilvl w:val="0"/>
          <w:numId w:val="8"/>
        </w:numPr>
        <w:spacing w:lineRule="atLeast" w:line="23"/>
        <w:ind w:hanging="357" w:left="714"/>
        <w:jc w:val="both"/>
        <w:rPr>
          <w:rFonts w:ascii="Times New Roman" w:hAnsi="Times New Roman"/>
          <w:sz w:val="24"/>
          <w:szCs w:val="24"/>
        </w:rPr>
      </w:pPr>
      <w:r>
        <w:rPr>
          <w:rFonts w:cs="Arial" w:ascii="Times New Roman" w:hAnsi="Times New Roman"/>
          <w:color w:val="auto"/>
          <w:sz w:val="24"/>
          <w:szCs w:val="24"/>
        </w:rPr>
        <w:t>nazwę dającego zlecenie (wykonawcy), beneficjenta gwarancji (zamawiającego), gwaranta/poręczyciela oraz wskazanie ich siedzib. Beneficjentem wskazanym w gwarancji lub poręczeniu musi być Gmina Nowogard,</w:t>
      </w:r>
    </w:p>
    <w:p>
      <w:pPr>
        <w:pStyle w:val="Standard"/>
        <w:numPr>
          <w:ilvl w:val="0"/>
          <w:numId w:val="4"/>
        </w:numPr>
        <w:spacing w:lineRule="atLeast" w:line="23"/>
        <w:ind w:hanging="357" w:left="714"/>
        <w:jc w:val="both"/>
        <w:rPr>
          <w:rFonts w:ascii="Times New Roman" w:hAnsi="Times New Roman"/>
          <w:sz w:val="24"/>
          <w:szCs w:val="24"/>
        </w:rPr>
      </w:pPr>
      <w:r>
        <w:rPr>
          <w:rFonts w:cs="Arial" w:ascii="Times New Roman" w:hAnsi="Times New Roman"/>
          <w:color w:val="auto"/>
          <w:sz w:val="24"/>
          <w:szCs w:val="24"/>
        </w:rPr>
        <w:t>określenie wierzytelności, która ma być zabezpieczona gwarancją/poręczeniem,</w:t>
      </w:r>
    </w:p>
    <w:p>
      <w:pPr>
        <w:pStyle w:val="Standard"/>
        <w:numPr>
          <w:ilvl w:val="0"/>
          <w:numId w:val="4"/>
        </w:numPr>
        <w:spacing w:lineRule="atLeast" w:line="23"/>
        <w:ind w:hanging="357" w:left="714"/>
        <w:jc w:val="both"/>
        <w:rPr>
          <w:rFonts w:ascii="Times New Roman" w:hAnsi="Times New Roman"/>
          <w:sz w:val="24"/>
          <w:szCs w:val="24"/>
        </w:rPr>
      </w:pPr>
      <w:r>
        <w:rPr>
          <w:rFonts w:cs="Arial" w:ascii="Times New Roman" w:hAnsi="Times New Roman"/>
          <w:color w:val="auto"/>
          <w:sz w:val="24"/>
          <w:szCs w:val="24"/>
        </w:rPr>
        <w:t>kwotę gwarancji/poręczenia,</w:t>
      </w:r>
    </w:p>
    <w:p>
      <w:pPr>
        <w:pStyle w:val="Standard"/>
        <w:numPr>
          <w:ilvl w:val="0"/>
          <w:numId w:val="4"/>
        </w:numPr>
        <w:spacing w:lineRule="atLeast" w:line="23"/>
        <w:ind w:hanging="357" w:left="714"/>
        <w:jc w:val="both"/>
        <w:rPr>
          <w:rFonts w:ascii="Times New Roman" w:hAnsi="Times New Roman"/>
          <w:sz w:val="24"/>
          <w:szCs w:val="24"/>
        </w:rPr>
      </w:pPr>
      <w:r>
        <w:rPr>
          <w:rFonts w:cs="Arial" w:ascii="Times New Roman" w:hAnsi="Times New Roman"/>
          <w:color w:val="auto"/>
          <w:sz w:val="24"/>
          <w:szCs w:val="24"/>
        </w:rPr>
        <w:t>termin ważności gwarancji/poręczenia,</w:t>
      </w:r>
    </w:p>
    <w:p>
      <w:pPr>
        <w:pStyle w:val="Standard"/>
        <w:numPr>
          <w:ilvl w:val="0"/>
          <w:numId w:val="4"/>
        </w:numPr>
        <w:spacing w:lineRule="atLeast" w:line="23"/>
        <w:ind w:hanging="357" w:left="714"/>
        <w:jc w:val="both"/>
        <w:rPr>
          <w:rFonts w:ascii="Times New Roman" w:hAnsi="Times New Roman"/>
          <w:sz w:val="24"/>
          <w:szCs w:val="24"/>
        </w:rPr>
      </w:pPr>
      <w:r>
        <w:rPr>
          <w:rFonts w:cs="Arial" w:ascii="Times New Roman" w:hAnsi="Times New Roman"/>
          <w:color w:val="auto"/>
          <w:sz w:val="24"/>
          <w:szCs w:val="24"/>
        </w:rPr>
        <w:t>zobowiązanie gwaranta do zapłacenia kwoty gwarancji/poręczenia bezwarunkowo, na pierwsze pisemne żądanie zamawiającego, w sytuacjach określonych w art. 98 ust. 6 ustawy Pzp.</w:t>
      </w:r>
    </w:p>
    <w:p>
      <w:pPr>
        <w:pStyle w:val="Standard"/>
        <w:tabs>
          <w:tab w:val="clear" w:pos="720"/>
          <w:tab w:val="left" w:pos="450" w:leader="none"/>
        </w:tabs>
        <w:spacing w:lineRule="atLeast" w:line="23"/>
        <w:ind w:hanging="340" w:left="340"/>
        <w:jc w:val="both"/>
        <w:rPr>
          <w:rFonts w:ascii="Times New Roman" w:hAnsi="Times New Roman"/>
          <w:sz w:val="24"/>
          <w:szCs w:val="24"/>
        </w:rPr>
      </w:pPr>
      <w:r>
        <w:rPr>
          <w:rFonts w:cs="Arial" w:ascii="Times New Roman" w:hAnsi="Times New Roman"/>
          <w:color w:val="auto"/>
          <w:sz w:val="24"/>
          <w:szCs w:val="24"/>
        </w:rPr>
        <w:t xml:space="preserve">6. W przypadku, gdy wykonawca nie wniósł wadium lub wniósł w sposób nieprawidłowy lub nie utrzymywał wadium nieprzerwanie do upływu terminu związania ofertą lub złożył wniosek o zwrot wadium, </w:t>
        <w:br/>
        <w:t>w przypadku o którym mowa w art. 98 ust. 2 pkt 3 ustawy Pzp, zamawiający odrzuci ofertę na podstawie art. 226 ust. 1 pkt 14 ustawy Pzp.</w:t>
      </w:r>
    </w:p>
    <w:p>
      <w:pPr>
        <w:pStyle w:val="Standard"/>
        <w:tabs>
          <w:tab w:val="clear" w:pos="720"/>
          <w:tab w:val="left" w:pos="450" w:leader="none"/>
        </w:tabs>
        <w:spacing w:lineRule="atLeast" w:line="23"/>
        <w:ind w:hanging="340" w:left="340"/>
        <w:jc w:val="both"/>
        <w:rPr>
          <w:rFonts w:ascii="Times New Roman" w:hAnsi="Times New Roman"/>
          <w:sz w:val="24"/>
          <w:szCs w:val="24"/>
        </w:rPr>
      </w:pPr>
      <w:r>
        <w:rPr>
          <w:rFonts w:cs="Arial" w:ascii="Times New Roman" w:hAnsi="Times New Roman"/>
          <w:color w:val="auto"/>
          <w:sz w:val="24"/>
          <w:szCs w:val="24"/>
        </w:rPr>
        <w:t>7. Zamawiający dokona zwrotu wadium na zasadach określonych w art. 98 ust. 1–5 ustawy Pzp.</w:t>
      </w:r>
    </w:p>
    <w:p>
      <w:pPr>
        <w:pStyle w:val="Standard"/>
        <w:tabs>
          <w:tab w:val="clear" w:pos="720"/>
          <w:tab w:val="left" w:pos="450" w:leader="none"/>
        </w:tabs>
        <w:spacing w:lineRule="atLeast" w:line="23"/>
        <w:ind w:hanging="340" w:left="340"/>
        <w:jc w:val="both"/>
        <w:rPr>
          <w:rFonts w:ascii="Times New Roman" w:hAnsi="Times New Roman"/>
          <w:sz w:val="24"/>
          <w:szCs w:val="24"/>
        </w:rPr>
      </w:pPr>
      <w:r>
        <w:rPr>
          <w:rFonts w:cs="Arial" w:ascii="Times New Roman" w:hAnsi="Times New Roman"/>
          <w:color w:val="auto"/>
          <w:sz w:val="24"/>
          <w:szCs w:val="24"/>
        </w:rPr>
        <w:t>8. Zamawiający zatrzymuje wadium wraz z odsetkami na podstawie art. 98 ust. 6 ustawy Pzp.</w:t>
      </w:r>
    </w:p>
    <w:p>
      <w:pPr>
        <w:pStyle w:val="Standard"/>
        <w:spacing w:lineRule="atLeast" w:line="23"/>
        <w:ind w:left="207"/>
        <w:jc w:val="both"/>
        <w:rPr>
          <w:rFonts w:ascii="Times New Roman" w:hAnsi="Times New Roman" w:cs="Arial"/>
          <w:b/>
          <w:bCs/>
          <w:color w:val="auto"/>
          <w:sz w:val="24"/>
          <w:szCs w:val="24"/>
        </w:rPr>
      </w:pPr>
      <w:r>
        <w:rPr>
          <w:rFonts w:cs="Arial" w:ascii="Times New Roman" w:hAnsi="Times New Roman"/>
          <w:b/>
          <w:bCs/>
          <w:color w:val="auto"/>
          <w:sz w:val="24"/>
          <w:szCs w:val="24"/>
        </w:rPr>
      </w:r>
    </w:p>
    <w:p>
      <w:pPr>
        <w:pStyle w:val="Standard"/>
        <w:spacing w:lineRule="atLeast" w:line="23"/>
        <w:jc w:val="both"/>
        <w:rPr>
          <w:rFonts w:ascii="Times New Roman" w:hAnsi="Times New Roman"/>
          <w:sz w:val="24"/>
          <w:szCs w:val="24"/>
        </w:rPr>
      </w:pPr>
      <w:r>
        <w:rPr>
          <w:rFonts w:cs="Arial" w:ascii="Times New Roman" w:hAnsi="Times New Roman"/>
          <w:b/>
          <w:bCs/>
          <w:color w:val="auto"/>
          <w:sz w:val="24"/>
          <w:szCs w:val="24"/>
        </w:rPr>
        <w:t>XXII. Informacja dotycząca zabezpieczenia należytego wykonania umowy</w:t>
      </w:r>
    </w:p>
    <w:p>
      <w:pPr>
        <w:pStyle w:val="Standard"/>
        <w:spacing w:lineRule="atLeast" w:line="23"/>
        <w:ind w:hanging="283" w:left="283"/>
        <w:jc w:val="both"/>
        <w:rPr>
          <w:rFonts w:ascii="Times New Roman" w:hAnsi="Times New Roman"/>
          <w:sz w:val="24"/>
          <w:szCs w:val="24"/>
        </w:rPr>
      </w:pPr>
      <w:r>
        <w:rPr>
          <w:rFonts w:cs="Arial" w:ascii="Times New Roman" w:hAnsi="Times New Roman"/>
          <w:color w:val="auto"/>
          <w:sz w:val="24"/>
          <w:szCs w:val="24"/>
        </w:rPr>
        <w:t xml:space="preserve">1. Od wykonawcy, którego oferta zostanie wybrana jako najkorzystniejsza, wymagane będzie wniesienie, przed zawarciem umowy, zabezpieczenie należytego wykonania umowy w wysokości </w:t>
      </w:r>
      <w:r>
        <w:rPr>
          <w:rFonts w:cs="Arial" w:ascii="Times New Roman" w:hAnsi="Times New Roman"/>
          <w:b/>
          <w:bCs/>
          <w:color w:val="auto"/>
          <w:sz w:val="24"/>
          <w:szCs w:val="24"/>
        </w:rPr>
        <w:t xml:space="preserve">5% </w:t>
      </w:r>
      <w:r>
        <w:rPr>
          <w:rFonts w:cs="Arial" w:ascii="Times New Roman" w:hAnsi="Times New Roman"/>
          <w:color w:val="auto"/>
          <w:sz w:val="24"/>
          <w:szCs w:val="24"/>
        </w:rPr>
        <w:t>ceny całkowitej (brutto) podanej w ofercie za wykonanie całości przedmiotu zamówienia. Zabezpieczenie służy pokryciu roszczeń z tytułu niewykonania lub nienależytego wykonania umowy.</w:t>
      </w:r>
    </w:p>
    <w:p>
      <w:pPr>
        <w:pStyle w:val="Standard"/>
        <w:spacing w:lineRule="atLeast" w:line="23"/>
        <w:ind w:hanging="283" w:left="283"/>
        <w:jc w:val="both"/>
        <w:rPr>
          <w:rFonts w:ascii="Times New Roman" w:hAnsi="Times New Roman"/>
          <w:sz w:val="24"/>
          <w:szCs w:val="24"/>
        </w:rPr>
      </w:pPr>
      <w:r>
        <w:rPr>
          <w:rFonts w:cs="Arial" w:ascii="Times New Roman" w:hAnsi="Times New Roman"/>
          <w:color w:val="auto"/>
          <w:sz w:val="24"/>
          <w:szCs w:val="24"/>
        </w:rPr>
        <w:t>2. Zabezpieczenie może być wnoszone, według wyboru Wykonawcy, w jednej lub w kilku następujących formach:</w:t>
      </w:r>
    </w:p>
    <w:p>
      <w:pPr>
        <w:pStyle w:val="Standard"/>
        <w:spacing w:lineRule="atLeast" w:line="23"/>
        <w:ind w:left="207"/>
        <w:jc w:val="both"/>
        <w:rPr>
          <w:rFonts w:ascii="Times New Roman" w:hAnsi="Times New Roman"/>
          <w:sz w:val="24"/>
          <w:szCs w:val="24"/>
        </w:rPr>
      </w:pPr>
      <w:r>
        <w:rPr>
          <w:rFonts w:cs="Arial" w:ascii="Times New Roman" w:hAnsi="Times New Roman"/>
          <w:color w:val="auto"/>
          <w:sz w:val="24"/>
          <w:szCs w:val="24"/>
        </w:rPr>
        <w:t>1) pieniądzu</w:t>
      </w:r>
    </w:p>
    <w:p>
      <w:pPr>
        <w:pStyle w:val="Standard"/>
        <w:spacing w:lineRule="atLeast" w:line="23"/>
        <w:ind w:hanging="227" w:left="454"/>
        <w:jc w:val="both"/>
        <w:rPr>
          <w:rFonts w:ascii="Times New Roman" w:hAnsi="Times New Roman"/>
          <w:sz w:val="24"/>
          <w:szCs w:val="24"/>
        </w:rPr>
      </w:pPr>
      <w:r>
        <w:rPr>
          <w:rFonts w:cs="Arial" w:ascii="Times New Roman" w:hAnsi="Times New Roman"/>
          <w:color w:val="auto"/>
          <w:sz w:val="24"/>
          <w:szCs w:val="24"/>
        </w:rPr>
        <w:t>2) poręczeniach bankowych lub poręczeniach spółdzielczej kasy oszczędnościowo – kredytowej, z tym że zobowiązanie kasy jest zawsze zobowiązaniem pieniężnym;</w:t>
      </w:r>
    </w:p>
    <w:p>
      <w:pPr>
        <w:pStyle w:val="Standard"/>
        <w:spacing w:lineRule="atLeast" w:line="23"/>
        <w:ind w:hanging="227" w:left="454"/>
        <w:jc w:val="both"/>
        <w:rPr>
          <w:rFonts w:ascii="Times New Roman" w:hAnsi="Times New Roman"/>
          <w:sz w:val="24"/>
          <w:szCs w:val="24"/>
        </w:rPr>
      </w:pPr>
      <w:r>
        <w:rPr>
          <w:rFonts w:cs="Arial" w:ascii="Times New Roman" w:hAnsi="Times New Roman"/>
          <w:color w:val="auto"/>
          <w:sz w:val="24"/>
          <w:szCs w:val="24"/>
        </w:rPr>
        <w:t>3) gwarancjach bankowych;</w:t>
      </w:r>
    </w:p>
    <w:p>
      <w:pPr>
        <w:pStyle w:val="Standard"/>
        <w:spacing w:lineRule="atLeast" w:line="23"/>
        <w:ind w:hanging="227" w:left="454"/>
        <w:jc w:val="both"/>
        <w:rPr>
          <w:rFonts w:ascii="Times New Roman" w:hAnsi="Times New Roman"/>
          <w:sz w:val="24"/>
          <w:szCs w:val="24"/>
        </w:rPr>
      </w:pPr>
      <w:r>
        <w:rPr>
          <w:rFonts w:cs="Arial" w:ascii="Times New Roman" w:hAnsi="Times New Roman"/>
          <w:color w:val="auto"/>
          <w:sz w:val="24"/>
          <w:szCs w:val="24"/>
        </w:rPr>
        <w:t>4) gwarancjach ubezpieczeniowych;</w:t>
      </w:r>
    </w:p>
    <w:p>
      <w:pPr>
        <w:pStyle w:val="Standard"/>
        <w:spacing w:lineRule="atLeast" w:line="23"/>
        <w:ind w:hanging="227" w:left="454"/>
        <w:jc w:val="both"/>
        <w:rPr>
          <w:rFonts w:ascii="Times New Roman" w:hAnsi="Times New Roman"/>
          <w:sz w:val="24"/>
          <w:szCs w:val="24"/>
        </w:rPr>
      </w:pPr>
      <w:r>
        <w:rPr>
          <w:rFonts w:cs="Arial" w:ascii="Times New Roman" w:hAnsi="Times New Roman"/>
          <w:color w:val="auto"/>
          <w:sz w:val="24"/>
          <w:szCs w:val="24"/>
        </w:rPr>
        <w:t>5) poręczeniach udzielanych przez podmioty, o których mowa w art. 6b ust. 5 pkt 2 ustawy z dnia 9 listopada 2000 r. o utworzeniu Polskiej Agencji Rozwoju Przedsiębiorczości.</w:t>
      </w:r>
    </w:p>
    <w:p>
      <w:pPr>
        <w:pStyle w:val="Standard"/>
        <w:spacing w:lineRule="atLeast" w:line="23"/>
        <w:ind w:hanging="283" w:left="283"/>
        <w:jc w:val="both"/>
        <w:rPr>
          <w:rFonts w:ascii="Times New Roman" w:hAnsi="Times New Roman"/>
          <w:sz w:val="24"/>
          <w:szCs w:val="24"/>
        </w:rPr>
      </w:pPr>
      <w:r>
        <w:rPr>
          <w:rFonts w:cs="Arial" w:ascii="Times New Roman" w:hAnsi="Times New Roman"/>
          <w:color w:val="auto"/>
          <w:sz w:val="24"/>
          <w:szCs w:val="24"/>
        </w:rPr>
        <w:t>3. Zamawiający nie wyraża zgody na wniesienie zabezpieczenia w formach wskazanych w art. 450 ust 2 ustawy Pzp.</w:t>
      </w:r>
    </w:p>
    <w:p>
      <w:pPr>
        <w:pStyle w:val="Standard"/>
        <w:spacing w:lineRule="atLeast" w:line="23"/>
        <w:jc w:val="both"/>
        <w:rPr>
          <w:rFonts w:ascii="Times New Roman" w:hAnsi="Times New Roman"/>
          <w:sz w:val="24"/>
          <w:szCs w:val="24"/>
        </w:rPr>
      </w:pPr>
      <w:r>
        <w:rPr>
          <w:rFonts w:cs="Arial" w:ascii="Times New Roman" w:hAnsi="Times New Roman"/>
          <w:color w:val="auto"/>
          <w:sz w:val="24"/>
          <w:szCs w:val="24"/>
        </w:rPr>
        <w:t>4. Do zmiany formy zabezpieczenia w trakcie realizacji umowy stosuje się art. 451 ustawy Pzp.</w:t>
      </w:r>
    </w:p>
    <w:p>
      <w:pPr>
        <w:pStyle w:val="Standard"/>
        <w:spacing w:lineRule="atLeast" w:line="23"/>
        <w:jc w:val="both"/>
        <w:rPr>
          <w:rFonts w:ascii="Times New Roman" w:hAnsi="Times New Roman"/>
          <w:sz w:val="24"/>
          <w:szCs w:val="24"/>
        </w:rPr>
      </w:pPr>
      <w:r>
        <w:rPr>
          <w:rFonts w:cs="Arial" w:ascii="Times New Roman" w:hAnsi="Times New Roman"/>
          <w:color w:val="auto"/>
          <w:sz w:val="24"/>
          <w:szCs w:val="24"/>
        </w:rPr>
        <w:t>5. Zamawiający zwróci zabezpieczenie w następujących terminach:</w:t>
      </w:r>
    </w:p>
    <w:p>
      <w:pPr>
        <w:pStyle w:val="Standard"/>
        <w:spacing w:lineRule="atLeast" w:line="23"/>
        <w:ind w:hanging="283" w:left="567"/>
        <w:jc w:val="both"/>
        <w:rPr>
          <w:rFonts w:ascii="Times New Roman" w:hAnsi="Times New Roman"/>
          <w:sz w:val="24"/>
          <w:szCs w:val="24"/>
        </w:rPr>
      </w:pPr>
      <w:r>
        <w:rPr>
          <w:rFonts w:cs="Arial" w:ascii="Times New Roman" w:hAnsi="Times New Roman"/>
          <w:color w:val="auto"/>
          <w:sz w:val="24"/>
          <w:szCs w:val="24"/>
        </w:rPr>
        <w:t>- 70 % wysokości zabezpieczenia w terminie 30 dni od dnia podpisania protokołu odbioru końcowego przedmiotu zamówienia, tj. od dnia wykonania zamówienia i uznania przez zamawiającego za należycie wykonane;</w:t>
      </w:r>
    </w:p>
    <w:p>
      <w:pPr>
        <w:pStyle w:val="Standard"/>
        <w:spacing w:lineRule="atLeast" w:line="23"/>
        <w:ind w:hanging="283" w:left="567"/>
        <w:jc w:val="both"/>
        <w:rPr>
          <w:rFonts w:ascii="Times New Roman" w:hAnsi="Times New Roman"/>
          <w:sz w:val="24"/>
          <w:szCs w:val="24"/>
        </w:rPr>
      </w:pPr>
      <w:r>
        <w:rPr>
          <w:rFonts w:cs="Arial" w:ascii="Times New Roman" w:hAnsi="Times New Roman"/>
          <w:color w:val="auto"/>
          <w:sz w:val="24"/>
          <w:szCs w:val="24"/>
        </w:rPr>
        <w:t>- 30 % wysokości zabezpieczenia w terminie 15 dni od dnia, w którym upływa okres gwarancji, liczony zgodnie z postanowieniami zawartej umowy.</w:t>
      </w:r>
    </w:p>
    <w:p>
      <w:pPr>
        <w:pStyle w:val="Standard"/>
        <w:spacing w:lineRule="atLeast" w:line="23"/>
        <w:ind w:hanging="283" w:left="283"/>
        <w:jc w:val="both"/>
        <w:rPr>
          <w:rFonts w:ascii="Times New Roman" w:hAnsi="Times New Roman"/>
          <w:sz w:val="24"/>
          <w:szCs w:val="24"/>
        </w:rPr>
      </w:pPr>
      <w:r>
        <w:rPr>
          <w:rFonts w:cs="Arial" w:ascii="Times New Roman" w:hAnsi="Times New Roman"/>
          <w:color w:val="auto"/>
          <w:sz w:val="24"/>
          <w:szCs w:val="24"/>
        </w:rPr>
        <w:t xml:space="preserve">6. Zabezpieczenie wnoszone w pieniądzu powinno zostać wpłacone przelewem na rachunek bankowy Zamawiającego  w banku Pekao S. A. I Oddział w Nowogardzie numer rachunku </w:t>
      </w:r>
      <w:r>
        <w:rPr>
          <w:rFonts w:cs="Arial" w:ascii="Times New Roman" w:hAnsi="Times New Roman"/>
          <w:b/>
          <w:bCs/>
          <w:color w:val="auto"/>
          <w:sz w:val="24"/>
          <w:szCs w:val="24"/>
        </w:rPr>
        <w:t>68 1240 3884 1111 0000 4209 2441.</w:t>
      </w:r>
    </w:p>
    <w:p>
      <w:pPr>
        <w:pStyle w:val="Standard"/>
        <w:spacing w:lineRule="atLeast" w:line="23"/>
        <w:ind w:hanging="283" w:left="283"/>
        <w:jc w:val="both"/>
        <w:rPr>
          <w:rFonts w:ascii="Times New Roman" w:hAnsi="Times New Roman"/>
          <w:sz w:val="24"/>
          <w:szCs w:val="24"/>
        </w:rPr>
      </w:pPr>
      <w:r>
        <w:rPr>
          <w:rFonts w:cs="Arial" w:ascii="Times New Roman" w:hAnsi="Times New Roman"/>
          <w:color w:val="auto"/>
          <w:sz w:val="24"/>
          <w:szCs w:val="24"/>
        </w:rPr>
        <w:t>7. Zabezpieczenie wnoszone w formie innej niż pieniężna powinno być dostarczone w formie oryginału, przez wykonawcę do siedziby zamawiającego, najpóźniej w dniu podpisania umowy – do chwili jej podpisania.</w:t>
      </w:r>
    </w:p>
    <w:p>
      <w:pPr>
        <w:pStyle w:val="Standard"/>
        <w:spacing w:lineRule="atLeast" w:line="23"/>
        <w:ind w:hanging="283" w:left="283"/>
        <w:jc w:val="both"/>
        <w:rPr>
          <w:rFonts w:ascii="Times New Roman" w:hAnsi="Times New Roman"/>
          <w:sz w:val="24"/>
          <w:szCs w:val="24"/>
        </w:rPr>
      </w:pPr>
      <w:r>
        <w:rPr>
          <w:rFonts w:cs="Arial" w:ascii="Times New Roman" w:hAnsi="Times New Roman"/>
          <w:color w:val="auto"/>
          <w:sz w:val="24"/>
          <w:szCs w:val="24"/>
        </w:rPr>
        <w:t>8. Treść oświadczenia zawartego w gwarancji lub w poręczeniu musi zostać zaakceptowana przez zamawiającego przed podpisaniem umowy.</w:t>
      </w:r>
    </w:p>
    <w:p>
      <w:pPr>
        <w:pStyle w:val="Standard"/>
        <w:spacing w:lineRule="atLeast" w:line="23"/>
        <w:jc w:val="both"/>
        <w:rPr>
          <w:rFonts w:ascii="Times New Roman" w:hAnsi="Times New Roman"/>
          <w:sz w:val="24"/>
          <w:szCs w:val="24"/>
        </w:rPr>
      </w:pPr>
      <w:r>
        <w:rPr>
          <w:rFonts w:cs="Arial" w:ascii="Times New Roman" w:hAnsi="Times New Roman"/>
          <w:color w:val="auto"/>
          <w:sz w:val="24"/>
          <w:szCs w:val="24"/>
        </w:rPr>
        <w:t>9. Z treści gwarancji lub poręczenia musi jednocześnie wynikać:</w:t>
      </w:r>
    </w:p>
    <w:p>
      <w:pPr>
        <w:pStyle w:val="Standard"/>
        <w:spacing w:lineRule="atLeast" w:line="23"/>
        <w:ind w:hanging="170" w:left="397"/>
        <w:jc w:val="both"/>
        <w:rPr>
          <w:rFonts w:ascii="Times New Roman" w:hAnsi="Times New Roman"/>
          <w:sz w:val="24"/>
          <w:szCs w:val="24"/>
        </w:rPr>
      </w:pPr>
      <w:r>
        <w:rPr>
          <w:rFonts w:cs="Arial" w:ascii="Times New Roman" w:hAnsi="Times New Roman"/>
          <w:color w:val="auto"/>
          <w:sz w:val="24"/>
          <w:szCs w:val="24"/>
        </w:rPr>
        <w:t>- nazwa zleceniodawcy (wykonawcy), beneficjenta gwarancji lub poręczenia (zamawiającego), gwaranta lub poręczyciela (podmiotu udzielającego gwarancji lub poręczenia) oraz adresy ich siedzib,</w:t>
      </w:r>
    </w:p>
    <w:p>
      <w:pPr>
        <w:pStyle w:val="Standard"/>
        <w:spacing w:lineRule="atLeast" w:line="23"/>
        <w:ind w:hanging="170" w:left="397"/>
        <w:jc w:val="both"/>
        <w:rPr>
          <w:rFonts w:ascii="Times New Roman" w:hAnsi="Times New Roman"/>
          <w:sz w:val="24"/>
          <w:szCs w:val="24"/>
        </w:rPr>
      </w:pPr>
      <w:r>
        <w:rPr>
          <w:rFonts w:cs="Arial" w:ascii="Times New Roman" w:hAnsi="Times New Roman"/>
          <w:color w:val="auto"/>
          <w:sz w:val="24"/>
          <w:szCs w:val="24"/>
        </w:rPr>
        <w:t>- określenie wierzytelności, która ma być zabezpieczona gwarancją lub poręczeniem,</w:t>
      </w:r>
    </w:p>
    <w:p>
      <w:pPr>
        <w:pStyle w:val="Standard"/>
        <w:spacing w:lineRule="atLeast" w:line="23"/>
        <w:ind w:hanging="170" w:left="397"/>
        <w:jc w:val="both"/>
        <w:rPr>
          <w:rFonts w:ascii="Times New Roman" w:hAnsi="Times New Roman"/>
          <w:sz w:val="24"/>
          <w:szCs w:val="24"/>
        </w:rPr>
      </w:pPr>
      <w:r>
        <w:rPr>
          <w:rFonts w:cs="Arial" w:ascii="Times New Roman" w:hAnsi="Times New Roman"/>
          <w:color w:val="auto"/>
          <w:sz w:val="24"/>
          <w:szCs w:val="24"/>
        </w:rPr>
        <w:t>- kwota gwarancji lub poręczenia,</w:t>
      </w:r>
    </w:p>
    <w:p>
      <w:pPr>
        <w:pStyle w:val="Standard"/>
        <w:spacing w:lineRule="atLeast" w:line="23"/>
        <w:ind w:hanging="170" w:left="397"/>
        <w:jc w:val="both"/>
        <w:rPr>
          <w:rFonts w:ascii="Times New Roman" w:hAnsi="Times New Roman"/>
          <w:sz w:val="24"/>
          <w:szCs w:val="24"/>
        </w:rPr>
      </w:pPr>
      <w:r>
        <w:rPr>
          <w:rFonts w:cs="Arial" w:ascii="Times New Roman" w:hAnsi="Times New Roman"/>
          <w:color w:val="auto"/>
          <w:sz w:val="24"/>
          <w:szCs w:val="24"/>
        </w:rPr>
        <w:t>- termin ważności gwarancji lub poręczenia, obejmujący cały okres wykonania zamówienia, począwszy co najmniej od dnia wyznaczonego na dzień zawarcia umowy,</w:t>
      </w:r>
    </w:p>
    <w:p>
      <w:pPr>
        <w:pStyle w:val="Standard"/>
        <w:spacing w:lineRule="atLeast" w:line="23"/>
        <w:ind w:hanging="170" w:left="397"/>
        <w:jc w:val="both"/>
        <w:rPr>
          <w:rFonts w:ascii="Times New Roman" w:hAnsi="Times New Roman"/>
          <w:sz w:val="24"/>
          <w:szCs w:val="24"/>
        </w:rPr>
      </w:pPr>
      <w:r>
        <w:rPr>
          <w:rFonts w:cs="Arial" w:ascii="Times New Roman" w:hAnsi="Times New Roman"/>
          <w:color w:val="auto"/>
          <w:sz w:val="24"/>
          <w:szCs w:val="24"/>
        </w:rPr>
        <w:t xml:space="preserve">- bezwarunkowe, nieodwołalne, płatne na pierwsze żądanie, zobowiązanie gwaranta do wypłaty zamawiającemu pełnej kwoty zabezpieczenia lub do wypłat łącznie do pełnej kwoty zabezpieczenia </w:t>
        <w:br/>
        <w:t>w przypadku realizacji zamówienia w sposób niezgodny z umową.</w:t>
      </w:r>
    </w:p>
    <w:p>
      <w:pPr>
        <w:pStyle w:val="Standard"/>
        <w:spacing w:lineRule="atLeast" w:line="23"/>
        <w:jc w:val="both"/>
        <w:rPr>
          <w:rFonts w:ascii="Times New Roman" w:hAnsi="Times New Roman" w:cs="Arial"/>
          <w:b/>
          <w:bCs/>
          <w:color w:val="auto"/>
          <w:sz w:val="24"/>
          <w:szCs w:val="24"/>
        </w:rPr>
      </w:pPr>
      <w:r>
        <w:rPr>
          <w:rFonts w:cs="Arial" w:ascii="Times New Roman" w:hAnsi="Times New Roman"/>
          <w:b/>
          <w:bCs/>
          <w:color w:val="auto"/>
          <w:sz w:val="24"/>
          <w:szCs w:val="24"/>
        </w:rPr>
      </w:r>
    </w:p>
    <w:p>
      <w:pPr>
        <w:pStyle w:val="Standard"/>
        <w:spacing w:lineRule="atLeast" w:line="23"/>
        <w:jc w:val="both"/>
        <w:rPr>
          <w:rFonts w:ascii="Times New Roman" w:hAnsi="Times New Roman"/>
          <w:sz w:val="24"/>
          <w:szCs w:val="24"/>
        </w:rPr>
      </w:pPr>
      <w:r>
        <w:rPr>
          <w:rFonts w:cs="Arial" w:ascii="Times New Roman" w:hAnsi="Times New Roman"/>
          <w:b/>
          <w:bCs/>
          <w:color w:val="auto"/>
          <w:sz w:val="24"/>
          <w:szCs w:val="24"/>
        </w:rPr>
        <w:t>XXIII. Podwykonawstwo</w:t>
      </w:r>
    </w:p>
    <w:p>
      <w:pPr>
        <w:pStyle w:val="Standard"/>
        <w:spacing w:lineRule="atLeast" w:line="23"/>
        <w:jc w:val="both"/>
        <w:rPr>
          <w:rFonts w:ascii="Times New Roman" w:hAnsi="Times New Roman"/>
          <w:sz w:val="24"/>
          <w:szCs w:val="24"/>
        </w:rPr>
      </w:pPr>
      <w:r>
        <w:rPr>
          <w:rFonts w:cs="Arial" w:ascii="Times New Roman" w:hAnsi="Times New Roman"/>
          <w:color w:val="auto"/>
          <w:sz w:val="24"/>
          <w:szCs w:val="24"/>
        </w:rPr>
        <w:t>1. Wykonawca może powierzyć wykonanie części zamówienia podwykonawcy.</w:t>
      </w:r>
    </w:p>
    <w:p>
      <w:pPr>
        <w:pStyle w:val="Standard"/>
        <w:spacing w:lineRule="atLeast" w:line="23"/>
        <w:ind w:hanging="283" w:left="283"/>
        <w:jc w:val="both"/>
        <w:rPr>
          <w:rFonts w:ascii="Times New Roman" w:hAnsi="Times New Roman"/>
          <w:sz w:val="24"/>
          <w:szCs w:val="24"/>
        </w:rPr>
      </w:pPr>
      <w:r>
        <w:rPr>
          <w:rFonts w:cs="Arial" w:ascii="Times New Roman" w:hAnsi="Times New Roman"/>
          <w:color w:val="auto"/>
          <w:sz w:val="24"/>
          <w:szCs w:val="24"/>
        </w:rPr>
        <w:t>2. Zamawiający żąda wskazania przez wykonawcę w ofercie części zamówienia, których wykonanie zamierza powierzyć podwykonawcom oraz podania nazw ewentualnych podwykonawców, jeżeli są już znani.</w:t>
      </w:r>
    </w:p>
    <w:p>
      <w:pPr>
        <w:pStyle w:val="Standard"/>
        <w:spacing w:lineRule="atLeast" w:line="23"/>
        <w:jc w:val="both"/>
        <w:rPr>
          <w:rFonts w:ascii="Times New Roman" w:hAnsi="Times New Roman" w:cs="Arial"/>
          <w:b/>
          <w:bCs/>
          <w:color w:val="auto"/>
          <w:sz w:val="24"/>
          <w:szCs w:val="24"/>
        </w:rPr>
      </w:pPr>
      <w:r>
        <w:rPr>
          <w:rFonts w:cs="Arial" w:ascii="Times New Roman" w:hAnsi="Times New Roman"/>
          <w:b/>
          <w:bCs/>
          <w:color w:val="auto"/>
          <w:sz w:val="24"/>
          <w:szCs w:val="24"/>
        </w:rPr>
      </w:r>
    </w:p>
    <w:p>
      <w:pPr>
        <w:pStyle w:val="Standard"/>
        <w:spacing w:lineRule="atLeast" w:line="23"/>
        <w:jc w:val="both"/>
        <w:rPr>
          <w:rFonts w:ascii="Times New Roman" w:hAnsi="Times New Roman"/>
          <w:sz w:val="24"/>
          <w:szCs w:val="24"/>
        </w:rPr>
      </w:pPr>
      <w:r>
        <w:rPr>
          <w:rFonts w:cs="Arial" w:ascii="Times New Roman" w:hAnsi="Times New Roman"/>
          <w:b/>
          <w:bCs/>
          <w:color w:val="auto"/>
          <w:sz w:val="24"/>
          <w:szCs w:val="24"/>
        </w:rPr>
        <w:t>XXIV. Informacje dodatkowe</w:t>
      </w:r>
    </w:p>
    <w:p>
      <w:pPr>
        <w:pStyle w:val="Standard"/>
        <w:spacing w:lineRule="atLeast" w:line="23"/>
        <w:ind w:hanging="283" w:left="283"/>
        <w:jc w:val="both"/>
        <w:rPr>
          <w:rFonts w:ascii="Times New Roman" w:hAnsi="Times New Roman"/>
          <w:sz w:val="24"/>
          <w:szCs w:val="24"/>
        </w:rPr>
      </w:pPr>
      <w:r>
        <w:rPr>
          <w:rFonts w:cs="Arial" w:ascii="Times New Roman" w:hAnsi="Times New Roman"/>
          <w:color w:val="auto"/>
          <w:sz w:val="24"/>
          <w:szCs w:val="24"/>
        </w:rPr>
        <w:t>1. Zamawiający z uwagi na  objęcie jedną gwarancją całości przedmiotu zamówienia nie dokonał podziału na części celem zachowania spójność przedsięwzięcia.</w:t>
      </w:r>
    </w:p>
    <w:p>
      <w:pPr>
        <w:pStyle w:val="Standard"/>
        <w:spacing w:lineRule="atLeast" w:line="23"/>
        <w:ind w:hanging="283" w:left="283"/>
        <w:jc w:val="both"/>
        <w:rPr>
          <w:rFonts w:ascii="Times New Roman" w:hAnsi="Times New Roman"/>
          <w:sz w:val="24"/>
          <w:szCs w:val="24"/>
        </w:rPr>
      </w:pPr>
      <w:r>
        <w:rPr>
          <w:rFonts w:cs="Arial" w:ascii="Times New Roman" w:hAnsi="Times New Roman"/>
          <w:color w:val="auto"/>
          <w:sz w:val="24"/>
          <w:szCs w:val="24"/>
        </w:rPr>
        <w:t>2 Zamawiający nie zastrzega możliwości ubiegania się o udzielenie zamówienia wyłącznie przez wykonawców, o których mowa w art. 94 ustawy Pzp</w:t>
      </w:r>
    </w:p>
    <w:p>
      <w:pPr>
        <w:pStyle w:val="Standard"/>
        <w:tabs>
          <w:tab w:val="clear" w:pos="720"/>
          <w:tab w:val="left" w:pos="375" w:leader="none"/>
        </w:tabs>
        <w:spacing w:lineRule="atLeast" w:line="23"/>
        <w:jc w:val="both"/>
        <w:rPr>
          <w:rFonts w:ascii="Times New Roman" w:hAnsi="Times New Roman" w:cs="Arial"/>
          <w:b/>
          <w:bCs/>
          <w:color w:val="auto"/>
          <w:sz w:val="24"/>
          <w:szCs w:val="24"/>
        </w:rPr>
      </w:pPr>
      <w:r>
        <w:rPr>
          <w:rFonts w:cs="Arial" w:ascii="Times New Roman" w:hAnsi="Times New Roman"/>
          <w:b/>
          <w:bCs/>
          <w:color w:val="auto"/>
          <w:sz w:val="24"/>
          <w:szCs w:val="24"/>
        </w:rPr>
      </w:r>
    </w:p>
    <w:p>
      <w:pPr>
        <w:pStyle w:val="Standard"/>
        <w:tabs>
          <w:tab w:val="clear" w:pos="720"/>
          <w:tab w:val="left" w:pos="375" w:leader="none"/>
        </w:tabs>
        <w:spacing w:lineRule="atLeast" w:line="23"/>
        <w:jc w:val="both"/>
        <w:rPr>
          <w:rFonts w:ascii="Times New Roman" w:hAnsi="Times New Roman"/>
          <w:sz w:val="24"/>
          <w:szCs w:val="24"/>
        </w:rPr>
      </w:pPr>
      <w:r>
        <w:rPr>
          <w:rFonts w:cs="Arial" w:ascii="Times New Roman" w:hAnsi="Times New Roman"/>
          <w:b/>
          <w:bCs/>
          <w:color w:val="auto"/>
          <w:sz w:val="24"/>
          <w:szCs w:val="24"/>
        </w:rPr>
        <w:t>XXV.  Klauzula RODO</w:t>
      </w:r>
    </w:p>
    <w:p>
      <w:pPr>
        <w:pStyle w:val="Textbody"/>
        <w:shd w:val="clear" w:color="auto" w:fill="FFFFFF"/>
        <w:spacing w:lineRule="atLeast" w:line="23" w:before="0" w:after="0"/>
        <w:jc w:val="both"/>
        <w:rPr>
          <w:rFonts w:ascii="Times New Roman" w:hAnsi="Times New Roman"/>
          <w:sz w:val="24"/>
          <w:szCs w:val="24"/>
        </w:rPr>
      </w:pPr>
      <w:r>
        <w:rPr>
          <w:rFonts w:cs="Arial" w:ascii="Times New Roman" w:hAnsi="Times New Roman"/>
          <w:color w:val="auto"/>
          <w:sz w:val="24"/>
          <w:szCs w:val="24"/>
        </w:rPr>
        <w:t xml:space="preserve">Zgodnie z art. 13 ust. 1 i ust. 2 Rozporządzenia Parlamentu Europejskiego i Rady (UE) 2016/679 z dnia 27 kwietnia 2016 r. w sprawie ochrony osób fizycznych w związku z przetwarzaniem danych osobowych </w:t>
        <w:br/>
        <w:t>i w sprawie swobodnego przepływu takich danych oraz uchylenia dyrektywy 95/46/WE (Ogólne Rozporządzenie o Ochronie Danych) (zwanego dalej RODO), informujemy:</w:t>
      </w:r>
    </w:p>
    <w:p>
      <w:pPr>
        <w:pStyle w:val="Textbody"/>
        <w:numPr>
          <w:ilvl w:val="0"/>
          <w:numId w:val="9"/>
        </w:numPr>
        <w:shd w:val="clear" w:color="auto" w:fill="FFFFFF"/>
        <w:tabs>
          <w:tab w:val="clear" w:pos="720"/>
          <w:tab w:val="left" w:pos="375" w:leader="none"/>
        </w:tabs>
        <w:spacing w:lineRule="atLeast" w:line="23" w:before="0" w:after="0"/>
        <w:ind w:hanging="283" w:left="283"/>
        <w:jc w:val="both"/>
        <w:rPr/>
      </w:pPr>
      <w:r>
        <w:rPr>
          <w:rFonts w:eastAsia="Lucida Sans Unicode" w:cs="Arial" w:ascii="Times New Roman" w:hAnsi="Times New Roman"/>
          <w:color w:val="auto"/>
          <w:sz w:val="24"/>
          <w:szCs w:val="24"/>
        </w:rPr>
        <w:t>A</w:t>
      </w:r>
      <w:r>
        <w:rPr>
          <w:rFonts w:cs="Arial" w:ascii="Times New Roman" w:hAnsi="Times New Roman"/>
          <w:color w:val="auto"/>
          <w:sz w:val="24"/>
          <w:szCs w:val="24"/>
        </w:rPr>
        <w:t>dministratorem danych osobowych jest Gmina Nowogard, reprezentowana przez Burmistrza Nowogardu, adres: Plac Wolności 1, 72-200 Nowogard, tel. 91 39 26 200, email: sekretariat</w:t>
      </w:r>
      <w:r>
        <w:rPr>
          <w:rStyle w:val="InternetLink"/>
          <w:rFonts w:cs="Arial" w:ascii="Times New Roman" w:hAnsi="Times New Roman"/>
          <w:color w:val="auto"/>
          <w:sz w:val="24"/>
          <w:szCs w:val="24"/>
        </w:rPr>
        <w:t>@nowogard.pl.</w:t>
      </w:r>
    </w:p>
    <w:p>
      <w:pPr>
        <w:pStyle w:val="Textbody"/>
        <w:numPr>
          <w:ilvl w:val="0"/>
          <w:numId w:val="9"/>
        </w:numPr>
        <w:shd w:val="clear" w:color="auto" w:fill="FFFFFF"/>
        <w:tabs>
          <w:tab w:val="clear" w:pos="720"/>
          <w:tab w:val="left" w:pos="375" w:leader="none"/>
        </w:tabs>
        <w:spacing w:lineRule="atLeast" w:line="23" w:before="0" w:after="0"/>
        <w:ind w:hanging="283" w:left="283"/>
        <w:jc w:val="both"/>
        <w:rPr/>
      </w:pPr>
      <w:r>
        <w:rPr>
          <w:rFonts w:cs="Arial" w:ascii="Times New Roman" w:hAnsi="Times New Roman"/>
          <w:color w:val="auto"/>
          <w:sz w:val="24"/>
          <w:szCs w:val="24"/>
        </w:rPr>
        <w:t>2.Kontakt z Inspektorem Ochrony Danych - Urząd Miejski w Nowogardzie, Plac Wolności 1, 72-200 Nowogard, tel. 91 39 26 201, e-mail: </w:t>
      </w:r>
      <w:r>
        <w:rPr>
          <w:rStyle w:val="InternetLink"/>
          <w:rFonts w:cs="Arial" w:ascii="Times New Roman" w:hAnsi="Times New Roman"/>
          <w:color w:val="auto"/>
          <w:sz w:val="24"/>
          <w:szCs w:val="24"/>
        </w:rPr>
        <w:t xml:space="preserve">iodo@nowogard.pl. </w:t>
      </w:r>
    </w:p>
    <w:p>
      <w:pPr>
        <w:pStyle w:val="Textbody"/>
        <w:shd w:val="clear" w:color="auto" w:fill="FFFFFF"/>
        <w:tabs>
          <w:tab w:val="clear" w:pos="720"/>
          <w:tab w:val="left" w:pos="375" w:leader="none"/>
        </w:tabs>
        <w:spacing w:lineRule="atLeast" w:line="23" w:before="0" w:after="0"/>
        <w:jc w:val="both"/>
        <w:rPr>
          <w:rFonts w:ascii="Times New Roman" w:hAnsi="Times New Roman"/>
          <w:sz w:val="24"/>
          <w:szCs w:val="24"/>
        </w:rPr>
      </w:pPr>
      <w:r>
        <w:rPr>
          <w:rFonts w:cs="Arial" w:ascii="Times New Roman" w:hAnsi="Times New Roman"/>
          <w:color w:val="auto"/>
          <w:sz w:val="24"/>
          <w:szCs w:val="24"/>
        </w:rPr>
        <w:t>3.Dane osobowe przetwarzane są:</w:t>
      </w:r>
    </w:p>
    <w:p>
      <w:pPr>
        <w:pStyle w:val="Textbody"/>
        <w:shd w:val="clear" w:color="auto" w:fill="FFFFFF"/>
        <w:tabs>
          <w:tab w:val="clear" w:pos="720"/>
          <w:tab w:val="left" w:pos="1095" w:leader="none"/>
        </w:tabs>
        <w:spacing w:lineRule="atLeast" w:line="23" w:before="0" w:after="0"/>
        <w:ind w:left="283"/>
        <w:jc w:val="both"/>
        <w:rPr>
          <w:rFonts w:ascii="Times New Roman" w:hAnsi="Times New Roman"/>
          <w:sz w:val="24"/>
          <w:szCs w:val="24"/>
        </w:rPr>
      </w:pPr>
      <w:r>
        <w:rPr>
          <w:rFonts w:cs="Arial" w:ascii="Times New Roman" w:hAnsi="Times New Roman"/>
          <w:color w:val="auto"/>
          <w:sz w:val="24"/>
          <w:szCs w:val="24"/>
        </w:rPr>
        <w:t>- na podstawie art. 6 ust. 1 lit. a) RODO - to jest na podstawie zgody osoby, której dane dotyczą</w:t>
      </w:r>
    </w:p>
    <w:p>
      <w:pPr>
        <w:pStyle w:val="Textbody"/>
        <w:shd w:val="clear" w:color="auto" w:fill="FFFFFF"/>
        <w:tabs>
          <w:tab w:val="clear" w:pos="720"/>
          <w:tab w:val="left" w:pos="1095" w:leader="none"/>
        </w:tabs>
        <w:spacing w:lineRule="atLeast" w:line="23" w:before="0" w:after="0"/>
        <w:ind w:hanging="113" w:left="397"/>
        <w:jc w:val="both"/>
        <w:rPr>
          <w:rFonts w:ascii="Times New Roman" w:hAnsi="Times New Roman"/>
          <w:sz w:val="24"/>
          <w:szCs w:val="24"/>
        </w:rPr>
      </w:pPr>
      <w:r>
        <w:rPr>
          <w:rFonts w:cs="Arial" w:ascii="Times New Roman" w:hAnsi="Times New Roman"/>
          <w:color w:val="auto"/>
          <w:sz w:val="24"/>
          <w:szCs w:val="24"/>
        </w:rPr>
        <w:t>- na podstawie art. 6 ust. 1 lit. b) RODO - w celu realizacji umów, których stroną jest osoba, której dane dotyczą</w:t>
      </w:r>
    </w:p>
    <w:p>
      <w:pPr>
        <w:pStyle w:val="Textbody"/>
        <w:shd w:val="clear" w:color="auto" w:fill="FFFFFF"/>
        <w:tabs>
          <w:tab w:val="clear" w:pos="720"/>
          <w:tab w:val="left" w:pos="1095" w:leader="none"/>
        </w:tabs>
        <w:spacing w:lineRule="atLeast" w:line="23" w:before="0" w:after="0"/>
        <w:ind w:hanging="113" w:left="397"/>
        <w:jc w:val="both"/>
        <w:rPr>
          <w:rFonts w:ascii="Times New Roman" w:hAnsi="Times New Roman"/>
          <w:sz w:val="24"/>
          <w:szCs w:val="24"/>
        </w:rPr>
      </w:pPr>
      <w:r>
        <w:rPr>
          <w:rFonts w:cs="Arial" w:ascii="Times New Roman" w:hAnsi="Times New Roman"/>
          <w:color w:val="auto"/>
          <w:sz w:val="24"/>
          <w:szCs w:val="24"/>
        </w:rPr>
        <w:t>- na podstawie art. 6 ust. 1 lit. c) RODO - w celu wypełnienia obowiązku prawnego ciążącego na administratorze</w:t>
      </w:r>
    </w:p>
    <w:p>
      <w:pPr>
        <w:pStyle w:val="Textbody"/>
        <w:shd w:val="clear" w:color="auto" w:fill="FFFFFF"/>
        <w:tabs>
          <w:tab w:val="clear" w:pos="720"/>
          <w:tab w:val="left" w:pos="1095" w:leader="none"/>
        </w:tabs>
        <w:spacing w:lineRule="atLeast" w:line="23" w:before="0" w:after="0"/>
        <w:ind w:hanging="113" w:left="397"/>
        <w:jc w:val="both"/>
        <w:rPr>
          <w:rFonts w:ascii="Times New Roman" w:hAnsi="Times New Roman"/>
          <w:sz w:val="24"/>
          <w:szCs w:val="24"/>
        </w:rPr>
      </w:pPr>
      <w:r>
        <w:rPr>
          <w:rFonts w:cs="Arial" w:ascii="Times New Roman" w:hAnsi="Times New Roman"/>
          <w:color w:val="auto"/>
          <w:sz w:val="24"/>
          <w:szCs w:val="24"/>
        </w:rPr>
        <w:t>- na podstawie art. 6 ust. 1 lit. e) RODO - w celu wykonania zadań realizowanych w interesie publicznym lub w ramach sprawowania władzy publicznej powierzonej administratorowi</w:t>
      </w:r>
    </w:p>
    <w:p>
      <w:pPr>
        <w:pStyle w:val="Textbody"/>
        <w:shd w:val="clear" w:color="auto" w:fill="FFFFFF"/>
        <w:tabs>
          <w:tab w:val="clear" w:pos="720"/>
          <w:tab w:val="left" w:pos="390" w:leader="none"/>
        </w:tabs>
        <w:spacing w:lineRule="atLeast" w:line="23" w:before="0" w:after="0"/>
        <w:ind w:hanging="283" w:left="283"/>
        <w:jc w:val="both"/>
        <w:rPr>
          <w:rFonts w:ascii="Times New Roman" w:hAnsi="Times New Roman"/>
          <w:sz w:val="24"/>
          <w:szCs w:val="24"/>
        </w:rPr>
      </w:pPr>
      <w:r>
        <w:rPr>
          <w:rFonts w:cs="Arial" w:ascii="Times New Roman" w:hAnsi="Times New Roman"/>
          <w:color w:val="auto"/>
          <w:sz w:val="24"/>
          <w:szCs w:val="24"/>
        </w:rPr>
        <w:t>4. Dane osobowe należące do kategorii szczególnych danych osobowych wymienionych w art. 9 ust. 1 RODO przetwarzane są</w:t>
      </w:r>
    </w:p>
    <w:p>
      <w:pPr>
        <w:pStyle w:val="Textbody"/>
        <w:shd w:val="clear" w:color="auto" w:fill="FFFFFF"/>
        <w:tabs>
          <w:tab w:val="clear" w:pos="720"/>
          <w:tab w:val="left" w:pos="1110" w:leader="none"/>
        </w:tabs>
        <w:spacing w:lineRule="atLeast" w:line="23" w:before="0" w:after="0"/>
        <w:ind w:left="283"/>
        <w:jc w:val="both"/>
        <w:rPr>
          <w:rFonts w:ascii="Times New Roman" w:hAnsi="Times New Roman"/>
          <w:sz w:val="24"/>
          <w:szCs w:val="24"/>
        </w:rPr>
      </w:pPr>
      <w:r>
        <w:rPr>
          <w:rFonts w:cs="Arial" w:ascii="Times New Roman" w:hAnsi="Times New Roman"/>
          <w:color w:val="auto"/>
          <w:sz w:val="24"/>
          <w:szCs w:val="24"/>
        </w:rPr>
        <w:t>- na podstawie art. 9 ust. 2 lit. a) RODO - to jest na podstawie zgody osoby, której dane dotyczą</w:t>
      </w:r>
    </w:p>
    <w:p>
      <w:pPr>
        <w:pStyle w:val="Textbody"/>
        <w:shd w:val="clear" w:color="auto" w:fill="FFFFFF"/>
        <w:tabs>
          <w:tab w:val="clear" w:pos="720"/>
          <w:tab w:val="left" w:pos="1110" w:leader="none"/>
        </w:tabs>
        <w:spacing w:lineRule="atLeast" w:line="23" w:before="0" w:after="0"/>
        <w:ind w:hanging="170" w:left="454"/>
        <w:jc w:val="both"/>
        <w:rPr>
          <w:rFonts w:ascii="Times New Roman" w:hAnsi="Times New Roman"/>
          <w:sz w:val="24"/>
          <w:szCs w:val="24"/>
        </w:rPr>
      </w:pPr>
      <w:r>
        <w:rPr>
          <w:rFonts w:cs="Arial" w:ascii="Times New Roman" w:hAnsi="Times New Roman"/>
          <w:color w:val="auto"/>
          <w:sz w:val="24"/>
          <w:szCs w:val="24"/>
        </w:rPr>
        <w:t>- na podstawie art. 9 ust. 2 lit. b) RODO - do wypełnienia obowiązków i wykonywania szczególnych praw przez administratora w dziedzinie prawa pracy, zabezpieczenia społecznego i ochrony socjalnej,</w:t>
      </w:r>
    </w:p>
    <w:p>
      <w:pPr>
        <w:pStyle w:val="Textbody"/>
        <w:shd w:val="clear" w:color="auto" w:fill="FFFFFF"/>
        <w:tabs>
          <w:tab w:val="clear" w:pos="720"/>
          <w:tab w:val="left" w:pos="1110" w:leader="none"/>
        </w:tabs>
        <w:spacing w:lineRule="atLeast" w:line="23" w:before="0" w:after="0"/>
        <w:ind w:hanging="170" w:left="454"/>
        <w:jc w:val="both"/>
        <w:rPr>
          <w:rFonts w:ascii="Times New Roman" w:hAnsi="Times New Roman"/>
          <w:sz w:val="24"/>
          <w:szCs w:val="24"/>
        </w:rPr>
      </w:pPr>
      <w:r>
        <w:rPr>
          <w:rFonts w:cs="Arial" w:ascii="Times New Roman" w:hAnsi="Times New Roman"/>
          <w:color w:val="auto"/>
          <w:sz w:val="24"/>
          <w:szCs w:val="24"/>
        </w:rPr>
        <w:t>- na podstawie art. 9 ust. 2 lit. d) RODO- dla ochrony żywotnych interesów osoby, której dane dotyczą, lub innej osoby fizycznej, a osoba, której dane dotyczą, jest fizycznie lub prawnie niezdolna do wyrażenia zgody</w:t>
      </w:r>
    </w:p>
    <w:p>
      <w:pPr>
        <w:pStyle w:val="Textbody"/>
        <w:shd w:val="clear" w:color="auto" w:fill="FFFFFF"/>
        <w:tabs>
          <w:tab w:val="clear" w:pos="720"/>
          <w:tab w:val="left" w:pos="1110" w:leader="none"/>
        </w:tabs>
        <w:spacing w:lineRule="atLeast" w:line="23" w:before="0" w:after="0"/>
        <w:ind w:hanging="170" w:left="454"/>
        <w:jc w:val="both"/>
        <w:rPr>
          <w:rFonts w:ascii="Times New Roman" w:hAnsi="Times New Roman"/>
          <w:sz w:val="24"/>
          <w:szCs w:val="24"/>
        </w:rPr>
      </w:pPr>
      <w:r>
        <w:rPr>
          <w:rFonts w:cs="Arial" w:ascii="Times New Roman" w:hAnsi="Times New Roman"/>
          <w:color w:val="auto"/>
          <w:sz w:val="24"/>
          <w:szCs w:val="24"/>
        </w:rPr>
        <w:t xml:space="preserve">- na podstawie art. 9 ust. 2 lit. g) RODO - gdy przetwarzanie jest niezbędne ze względów związanych </w:t>
        <w:br/>
        <w:t>z ważnym interesem publicznym na podstawie przepisów prawa</w:t>
      </w:r>
    </w:p>
    <w:p>
      <w:pPr>
        <w:pStyle w:val="Textbody"/>
        <w:shd w:val="clear" w:color="auto" w:fill="FFFFFF"/>
        <w:tabs>
          <w:tab w:val="clear" w:pos="720"/>
          <w:tab w:val="left" w:pos="1110" w:leader="none"/>
        </w:tabs>
        <w:spacing w:lineRule="atLeast" w:line="23" w:before="0" w:after="0"/>
        <w:ind w:hanging="170" w:left="454"/>
        <w:jc w:val="both"/>
        <w:rPr>
          <w:rFonts w:ascii="Times New Roman" w:hAnsi="Times New Roman"/>
          <w:sz w:val="24"/>
          <w:szCs w:val="24"/>
        </w:rPr>
      </w:pPr>
      <w:r>
        <w:rPr>
          <w:rFonts w:cs="Arial" w:ascii="Times New Roman" w:hAnsi="Times New Roman"/>
          <w:color w:val="auto"/>
          <w:sz w:val="24"/>
          <w:szCs w:val="24"/>
        </w:rPr>
        <w:t>- na podstawie art. 9 ust. 2 lit. h) RODO - gdy przetwarzanie jest niezbędne do celów profilaktyki zdrowotnej lub medycyny pracy</w:t>
      </w:r>
    </w:p>
    <w:p>
      <w:pPr>
        <w:pStyle w:val="Textbody"/>
        <w:shd w:val="clear" w:color="auto" w:fill="FFFFFF"/>
        <w:tabs>
          <w:tab w:val="clear" w:pos="720"/>
          <w:tab w:val="left" w:pos="1110" w:leader="none"/>
        </w:tabs>
        <w:spacing w:lineRule="atLeast" w:line="23" w:before="0" w:after="0"/>
        <w:ind w:hanging="170" w:left="454"/>
        <w:jc w:val="both"/>
        <w:rPr>
          <w:rFonts w:ascii="Times New Roman" w:hAnsi="Times New Roman"/>
          <w:sz w:val="24"/>
          <w:szCs w:val="24"/>
        </w:rPr>
      </w:pPr>
      <w:r>
        <w:rPr>
          <w:rFonts w:cs="Arial" w:ascii="Times New Roman" w:hAnsi="Times New Roman"/>
          <w:color w:val="auto"/>
          <w:sz w:val="24"/>
          <w:szCs w:val="24"/>
        </w:rPr>
        <w:t xml:space="preserve">- na podstawie art. 9 ust. 2 lit. h) RODO- gdy przetwarzanie jest niezbędne do celów archiwalnych </w:t>
        <w:br/>
        <w:t>w interesie publicznym lub statystycznych na podstawie przepisów prawa</w:t>
      </w:r>
    </w:p>
    <w:p>
      <w:pPr>
        <w:pStyle w:val="Textbody"/>
        <w:shd w:val="clear" w:color="auto" w:fill="FFFFFF"/>
        <w:tabs>
          <w:tab w:val="clear" w:pos="720"/>
          <w:tab w:val="left" w:pos="390" w:leader="none"/>
        </w:tabs>
        <w:spacing w:lineRule="atLeast" w:line="23" w:before="0" w:after="0"/>
        <w:jc w:val="both"/>
        <w:rPr>
          <w:rFonts w:ascii="Times New Roman" w:hAnsi="Times New Roman"/>
          <w:sz w:val="24"/>
          <w:szCs w:val="24"/>
        </w:rPr>
      </w:pPr>
      <w:r>
        <w:rPr>
          <w:rFonts w:cs="Arial" w:ascii="Times New Roman" w:hAnsi="Times New Roman"/>
          <w:color w:val="auto"/>
          <w:sz w:val="24"/>
          <w:szCs w:val="24"/>
        </w:rPr>
        <w:t>5. Dane udostępniane są wyłącznie podmiotom upoważnionym na mocy przepisów prawa.</w:t>
      </w:r>
    </w:p>
    <w:p>
      <w:pPr>
        <w:pStyle w:val="Textbody"/>
        <w:shd w:val="clear" w:color="auto" w:fill="FFFFFF"/>
        <w:tabs>
          <w:tab w:val="clear" w:pos="720"/>
          <w:tab w:val="left" w:pos="390" w:leader="none"/>
        </w:tabs>
        <w:spacing w:lineRule="atLeast" w:line="23" w:before="0" w:after="0"/>
        <w:ind w:hanging="283" w:left="283"/>
        <w:jc w:val="both"/>
        <w:rPr>
          <w:rFonts w:ascii="Times New Roman" w:hAnsi="Times New Roman"/>
          <w:sz w:val="24"/>
          <w:szCs w:val="24"/>
        </w:rPr>
      </w:pPr>
      <w:r>
        <w:rPr>
          <w:rFonts w:cs="Arial" w:ascii="Times New Roman" w:hAnsi="Times New Roman"/>
          <w:color w:val="auto"/>
          <w:sz w:val="24"/>
          <w:szCs w:val="24"/>
        </w:rPr>
        <w:t xml:space="preserve">6. Dane będą przechowywane zgodnie z przepisami prawa, w szczególności zgodnie z wymogami Ustawy </w:t>
        <w:br/>
        <w:t>z dnia 14 lipca 1983 r. o narodowym zasobie archiwalnym i archiwach.</w:t>
      </w:r>
    </w:p>
    <w:p>
      <w:pPr>
        <w:pStyle w:val="Textbody"/>
        <w:shd w:val="clear" w:color="auto" w:fill="FFFFFF"/>
        <w:tabs>
          <w:tab w:val="clear" w:pos="720"/>
          <w:tab w:val="left" w:pos="390" w:leader="none"/>
        </w:tabs>
        <w:spacing w:lineRule="atLeast" w:line="23" w:before="0" w:after="0"/>
        <w:ind w:hanging="283" w:left="283"/>
        <w:jc w:val="both"/>
        <w:rPr>
          <w:rFonts w:ascii="Times New Roman" w:hAnsi="Times New Roman"/>
          <w:sz w:val="24"/>
          <w:szCs w:val="24"/>
        </w:rPr>
      </w:pPr>
      <w:r>
        <w:rPr>
          <w:rFonts w:cs="Arial" w:ascii="Times New Roman" w:hAnsi="Times New Roman"/>
          <w:color w:val="auto"/>
          <w:sz w:val="24"/>
          <w:szCs w:val="24"/>
        </w:rPr>
        <w:t>7.Osoba, której dane są przetwarzane, ma prawo do żądania od administratora dostępu do danych osobowych, prawo do ich sprostowania, usunięcia lub ograniczenia przetwarzania, prawo do wniesienia sprzeciwu wobec przetwarzania, prawo do przenoszenia danych, prawo do cofnięcia zgody w dowolnym momencie. Prawo to może podlegać ograniczeniu na podstawie przepisów prawa.</w:t>
      </w:r>
    </w:p>
    <w:p>
      <w:pPr>
        <w:pStyle w:val="Textbody"/>
        <w:shd w:val="clear" w:color="auto" w:fill="FFFFFF"/>
        <w:tabs>
          <w:tab w:val="clear" w:pos="720"/>
          <w:tab w:val="left" w:pos="390" w:leader="none"/>
        </w:tabs>
        <w:spacing w:lineRule="atLeast" w:line="23" w:before="0" w:after="0"/>
        <w:ind w:hanging="283" w:left="283"/>
        <w:jc w:val="both"/>
        <w:rPr>
          <w:rFonts w:ascii="Times New Roman" w:hAnsi="Times New Roman"/>
          <w:sz w:val="24"/>
          <w:szCs w:val="24"/>
        </w:rPr>
      </w:pPr>
      <w:r>
        <w:rPr>
          <w:rFonts w:cs="Arial" w:ascii="Times New Roman" w:hAnsi="Times New Roman"/>
          <w:color w:val="auto"/>
          <w:sz w:val="24"/>
          <w:szCs w:val="24"/>
        </w:rPr>
        <w:t>8. W przypadku zbierania danych niezbędnych do realizacji zadań nałożonych na Gminę przepisami prawa podanie ich jest obowiązkowe, w pozostałych przypadkach dobrowolne, jednak ich nie podanie może skutkować brakiem możliwości realizacji umów wniosków itp.</w:t>
      </w:r>
    </w:p>
    <w:p>
      <w:pPr>
        <w:pStyle w:val="Textbody"/>
        <w:shd w:val="clear" w:color="auto" w:fill="FFFFFF"/>
        <w:tabs>
          <w:tab w:val="clear" w:pos="720"/>
          <w:tab w:val="left" w:pos="390" w:leader="none"/>
        </w:tabs>
        <w:spacing w:lineRule="atLeast" w:line="23" w:before="0" w:after="0"/>
        <w:ind w:hanging="283" w:left="283"/>
        <w:jc w:val="both"/>
        <w:rPr>
          <w:rFonts w:ascii="Times New Roman" w:hAnsi="Times New Roman"/>
          <w:sz w:val="24"/>
          <w:szCs w:val="24"/>
        </w:rPr>
      </w:pPr>
      <w:r>
        <w:rPr>
          <w:rFonts w:cs="Arial" w:ascii="Times New Roman" w:hAnsi="Times New Roman"/>
          <w:color w:val="auto"/>
          <w:sz w:val="24"/>
          <w:szCs w:val="24"/>
        </w:rPr>
        <w:t>9. Osoba, której dane są przetwarzane,  ma prawo wniesienia skargi do organu nadzorczego – Prezesa Urzędu Ochrony Danych Osobowych.</w:t>
      </w:r>
    </w:p>
    <w:p>
      <w:pPr>
        <w:pStyle w:val="Normal"/>
        <w:rPr>
          <w:rFonts w:ascii="Times New Roman" w:hAnsi="Times New Roman"/>
          <w:sz w:val="24"/>
          <w:szCs w:val="24"/>
        </w:rPr>
      </w:pPr>
      <w:r>
        <w:rPr>
          <w:rFonts w:ascii="Times New Roman" w:hAnsi="Times New Roman"/>
          <w:sz w:val="24"/>
          <w:szCs w:val="24"/>
        </w:rPr>
      </w:r>
    </w:p>
    <w:p>
      <w:pPr>
        <w:pStyle w:val="Normal"/>
        <w:rPr>
          <w:rFonts w:ascii="Times New Roman" w:hAnsi="Times New Roman"/>
          <w:sz w:val="24"/>
          <w:szCs w:val="24"/>
        </w:rPr>
      </w:pPr>
      <w:r>
        <w:rPr>
          <w:rFonts w:ascii="Times New Roman" w:hAnsi="Times New Roman"/>
          <w:sz w:val="24"/>
          <w:szCs w:val="24"/>
        </w:rPr>
      </w:r>
    </w:p>
    <w:p>
      <w:pPr>
        <w:pStyle w:val="Normal"/>
        <w:rPr>
          <w:rFonts w:ascii="Times New Roman" w:hAnsi="Times New Roman"/>
          <w:sz w:val="24"/>
          <w:szCs w:val="24"/>
        </w:rPr>
      </w:pPr>
      <w:r>
        <w:rPr>
          <w:rFonts w:ascii="Times New Roman" w:hAnsi="Times New Roman"/>
          <w:sz w:val="24"/>
          <w:szCs w:val="24"/>
        </w:rPr>
      </w:r>
    </w:p>
    <w:p>
      <w:pPr>
        <w:pStyle w:val="Normal"/>
        <w:rPr>
          <w:rFonts w:ascii="Times New Roman" w:hAnsi="Times New Roman"/>
          <w:sz w:val="24"/>
          <w:szCs w:val="24"/>
        </w:rPr>
      </w:pPr>
      <w:r>
        <w:rPr>
          <w:rFonts w:ascii="Times New Roman" w:hAnsi="Times New Roman"/>
          <w:sz w:val="24"/>
          <w:szCs w:val="24"/>
        </w:rPr>
      </w:r>
    </w:p>
    <w:p>
      <w:pPr>
        <w:pStyle w:val="Normal"/>
        <w:rPr>
          <w:rFonts w:ascii="Times New Roman" w:hAnsi="Times New Roman"/>
          <w:sz w:val="24"/>
          <w:szCs w:val="24"/>
        </w:rPr>
      </w:pPr>
      <w:r>
        <w:rPr>
          <w:rFonts w:ascii="Times New Roman" w:hAnsi="Times New Roman"/>
          <w:sz w:val="24"/>
          <w:szCs w:val="24"/>
        </w:rPr>
      </w:r>
    </w:p>
    <w:p>
      <w:pPr>
        <w:pStyle w:val="Normal"/>
        <w:rPr>
          <w:rFonts w:ascii="Times New Roman" w:hAnsi="Times New Roman"/>
          <w:sz w:val="24"/>
          <w:szCs w:val="24"/>
        </w:rPr>
      </w:pPr>
      <w:r>
        <w:rPr>
          <w:rFonts w:ascii="Times New Roman" w:hAnsi="Times New Roman"/>
          <w:sz w:val="24"/>
          <w:szCs w:val="24"/>
        </w:rPr>
      </w:r>
    </w:p>
    <w:p>
      <w:pPr>
        <w:pStyle w:val="Normal"/>
        <w:rPr>
          <w:rFonts w:ascii="Times New Roman" w:hAnsi="Times New Roman" w:eastAsia="SimSun"/>
          <w:sz w:val="24"/>
          <w:szCs w:val="24"/>
        </w:rPr>
      </w:pPr>
      <w:r>
        <w:rPr>
          <w:rFonts w:eastAsia="SimSun" w:ascii="Times New Roman" w:hAnsi="Times New Roman"/>
          <w:sz w:val="24"/>
          <w:szCs w:val="24"/>
        </w:rPr>
      </w:r>
    </w:p>
    <w:p>
      <w:pPr>
        <w:sectPr>
          <w:headerReference w:type="even" r:id="rId43"/>
          <w:headerReference w:type="default" r:id="rId44"/>
          <w:headerReference w:type="first" r:id="rId45"/>
          <w:footerReference w:type="even" r:id="rId46"/>
          <w:footerReference w:type="default" r:id="rId47"/>
          <w:footerReference w:type="first" r:id="rId48"/>
          <w:type w:val="nextPage"/>
          <w:pgSz w:w="11906" w:h="16838"/>
          <w:pgMar w:left="1134" w:right="1134" w:gutter="0" w:header="945" w:top="2085" w:footer="713" w:bottom="1138"/>
          <w:pgNumType w:fmt="decimal"/>
          <w:formProt w:val="false"/>
          <w:titlePg/>
          <w:textDirection w:val="lrTb"/>
          <w:docGrid w:type="default" w:linePitch="100" w:charSpace="0"/>
        </w:sectPr>
        <w:pStyle w:val="Normal"/>
        <w:tabs>
          <w:tab w:val="clear" w:pos="720"/>
          <w:tab w:val="left" w:pos="1960" w:leader="none"/>
        </w:tabs>
        <w:rPr>
          <w:rFonts w:ascii="Times New Roman" w:hAnsi="Times New Roman"/>
          <w:sz w:val="24"/>
          <w:szCs w:val="24"/>
        </w:rPr>
      </w:pPr>
      <w:r>
        <w:rPr>
          <w:rFonts w:eastAsia="SimSun" w:ascii="Times New Roman" w:hAnsi="Times New Roman"/>
          <w:sz w:val="24"/>
          <w:szCs w:val="24"/>
        </w:rPr>
        <w:tab/>
      </w:r>
    </w:p>
    <w:p>
      <w:pPr>
        <w:pStyle w:val="Standard"/>
        <w:jc w:val="right"/>
        <w:rPr>
          <w:rFonts w:ascii="Times New Roman" w:hAnsi="Times New Roman"/>
          <w:sz w:val="24"/>
          <w:szCs w:val="24"/>
        </w:rPr>
      </w:pPr>
      <w:r>
        <w:rPr>
          <w:rFonts w:cs="Arial" w:ascii="Times New Roman" w:hAnsi="Times New Roman"/>
          <w:b/>
          <w:color w:val="auto"/>
          <w:sz w:val="24"/>
          <w:szCs w:val="24"/>
        </w:rPr>
        <w:t>Załącznik nr 1 do SWZ</w:t>
      </w:r>
    </w:p>
    <w:p>
      <w:pPr>
        <w:pStyle w:val="Nagwek2"/>
        <w:rPr>
          <w:rFonts w:ascii="Times New Roman" w:hAnsi="Times New Roman"/>
          <w:sz w:val="24"/>
          <w:szCs w:val="24"/>
        </w:rPr>
      </w:pPr>
      <w:r>
        <w:rPr>
          <w:rFonts w:cs="Arial" w:ascii="Times New Roman" w:hAnsi="Times New Roman"/>
          <w:b/>
          <w:color w:val="auto"/>
          <w:sz w:val="24"/>
          <w:szCs w:val="24"/>
        </w:rPr>
        <w:t>WZP.271.32.2025.AA.MT</w:t>
      </w:r>
    </w:p>
    <w:p>
      <w:pPr>
        <w:pStyle w:val="Standard"/>
        <w:ind w:firstLine="708" w:left="5664"/>
        <w:rPr>
          <w:rFonts w:ascii="Times New Roman" w:hAnsi="Times New Roman"/>
          <w:sz w:val="24"/>
          <w:szCs w:val="24"/>
        </w:rPr>
      </w:pPr>
      <w:r>
        <w:rPr>
          <w:rFonts w:cs="Arial" w:ascii="Times New Roman" w:hAnsi="Times New Roman"/>
          <w:b/>
          <w:color w:val="auto"/>
          <w:sz w:val="24"/>
          <w:szCs w:val="24"/>
        </w:rPr>
        <w:t>Zamawiający :</w:t>
      </w:r>
    </w:p>
    <w:p>
      <w:pPr>
        <w:pStyle w:val="Standard"/>
        <w:ind w:firstLine="708" w:left="5664"/>
        <w:rPr>
          <w:rFonts w:ascii="Times New Roman" w:hAnsi="Times New Roman"/>
          <w:sz w:val="24"/>
          <w:szCs w:val="24"/>
        </w:rPr>
      </w:pPr>
      <w:r>
        <w:rPr>
          <w:rFonts w:cs="Arial" w:ascii="Times New Roman" w:hAnsi="Times New Roman"/>
          <w:b/>
          <w:color w:val="auto"/>
          <w:sz w:val="24"/>
          <w:szCs w:val="24"/>
        </w:rPr>
        <w:t>Gmina Nowogard</w:t>
      </w:r>
    </w:p>
    <w:p>
      <w:pPr>
        <w:pStyle w:val="Standard"/>
        <w:ind w:firstLine="708" w:left="5664"/>
        <w:rPr>
          <w:rFonts w:ascii="Times New Roman" w:hAnsi="Times New Roman"/>
          <w:sz w:val="24"/>
          <w:szCs w:val="24"/>
        </w:rPr>
      </w:pPr>
      <w:r>
        <w:rPr>
          <w:rFonts w:cs="Arial" w:ascii="Times New Roman" w:hAnsi="Times New Roman"/>
          <w:b/>
          <w:color w:val="auto"/>
          <w:sz w:val="24"/>
          <w:szCs w:val="24"/>
        </w:rPr>
        <w:t>Plac Wolności 1</w:t>
      </w:r>
    </w:p>
    <w:p>
      <w:pPr>
        <w:pStyle w:val="Standard"/>
        <w:ind w:firstLine="708" w:left="5664"/>
        <w:rPr>
          <w:rFonts w:ascii="Times New Roman" w:hAnsi="Times New Roman"/>
          <w:sz w:val="24"/>
          <w:szCs w:val="24"/>
        </w:rPr>
      </w:pPr>
      <w:r>
        <w:rPr>
          <w:rFonts w:cs="Arial" w:ascii="Times New Roman" w:hAnsi="Times New Roman"/>
          <w:b/>
          <w:color w:val="auto"/>
          <w:sz w:val="24"/>
          <w:szCs w:val="24"/>
        </w:rPr>
        <w:t>72-200 Nowogard</w:t>
      </w:r>
    </w:p>
    <w:p>
      <w:pPr>
        <w:pStyle w:val="Standard"/>
        <w:rPr>
          <w:rFonts w:ascii="Times New Roman" w:hAnsi="Times New Roman" w:cs="Arial"/>
          <w:b/>
          <w:color w:val="auto"/>
          <w:sz w:val="24"/>
          <w:szCs w:val="24"/>
        </w:rPr>
      </w:pPr>
      <w:r>
        <w:rPr>
          <w:rFonts w:cs="Arial" w:ascii="Times New Roman" w:hAnsi="Times New Roman"/>
          <w:b/>
          <w:color w:val="auto"/>
          <w:sz w:val="24"/>
          <w:szCs w:val="24"/>
        </w:rPr>
      </w:r>
    </w:p>
    <w:p>
      <w:pPr>
        <w:pStyle w:val="Standard"/>
        <w:ind w:firstLine="708" w:left="5664"/>
        <w:rPr>
          <w:rFonts w:ascii="Times New Roman" w:hAnsi="Times New Roman" w:cs="Arial"/>
          <w:b/>
          <w:color w:val="auto"/>
          <w:sz w:val="24"/>
          <w:szCs w:val="24"/>
        </w:rPr>
      </w:pPr>
      <w:r>
        <w:rPr>
          <w:rFonts w:cs="Arial" w:ascii="Times New Roman" w:hAnsi="Times New Roman"/>
          <w:b/>
          <w:color w:val="auto"/>
          <w:sz w:val="24"/>
          <w:szCs w:val="24"/>
        </w:rPr>
      </w:r>
    </w:p>
    <w:tbl>
      <w:tblPr>
        <w:tblW w:w="9740" w:type="dxa"/>
        <w:jc w:val="left"/>
        <w:tblInd w:w="113" w:type="dxa"/>
        <w:tblLayout w:type="fixed"/>
        <w:tblCellMar>
          <w:top w:w="0" w:type="dxa"/>
          <w:left w:w="108" w:type="dxa"/>
          <w:bottom w:w="0" w:type="dxa"/>
          <w:right w:w="108" w:type="dxa"/>
        </w:tblCellMar>
        <w:tblLook w:firstRow="1" w:noVBand="1" w:lastRow="0" w:firstColumn="1" w:lastColumn="0" w:noHBand="0" w:val="04a0"/>
      </w:tblPr>
      <w:tblGrid>
        <w:gridCol w:w="9740"/>
      </w:tblGrid>
      <w:tr>
        <w:trPr>
          <w:trHeight w:val="710" w:hRule="atLeast"/>
        </w:trPr>
        <w:tc>
          <w:tcPr>
            <w:tcW w:w="9740" w:type="dxa"/>
            <w:tcBorders>
              <w:top w:val="single" w:sz="4" w:space="0" w:color="000000"/>
              <w:left w:val="single" w:sz="4" w:space="0" w:color="000000"/>
              <w:bottom w:val="single" w:sz="4" w:space="0" w:color="000000"/>
              <w:right w:val="single" w:sz="4" w:space="0" w:color="000000"/>
            </w:tcBorders>
            <w:shd w:color="auto" w:fill="D9D9D9" w:val="clear"/>
          </w:tcPr>
          <w:p>
            <w:pPr>
              <w:pStyle w:val="Standard"/>
              <w:widowControl w:val="false"/>
              <w:jc w:val="center"/>
              <w:rPr>
                <w:rFonts w:ascii="Times New Roman" w:hAnsi="Times New Roman" w:cs="Arial"/>
                <w:b/>
                <w:color w:val="auto"/>
                <w:sz w:val="24"/>
                <w:szCs w:val="24"/>
              </w:rPr>
            </w:pPr>
            <w:r>
              <w:rPr>
                <w:rFonts w:cs="Arial" w:ascii="Times New Roman" w:hAnsi="Times New Roman"/>
                <w:b/>
                <w:color w:val="auto"/>
                <w:sz w:val="24"/>
                <w:szCs w:val="24"/>
              </w:rPr>
            </w:r>
          </w:p>
          <w:p>
            <w:pPr>
              <w:pStyle w:val="Standard"/>
              <w:widowControl w:val="false"/>
              <w:jc w:val="center"/>
              <w:rPr>
                <w:rFonts w:ascii="Times New Roman" w:hAnsi="Times New Roman"/>
                <w:sz w:val="24"/>
                <w:szCs w:val="24"/>
              </w:rPr>
            </w:pPr>
            <w:r>
              <w:rPr>
                <w:rFonts w:cs="Arial" w:ascii="Times New Roman" w:hAnsi="Times New Roman"/>
                <w:b/>
                <w:color w:val="auto"/>
                <w:sz w:val="24"/>
                <w:szCs w:val="24"/>
              </w:rPr>
              <w:t>FORMULARZ OFERTY</w:t>
            </w:r>
          </w:p>
          <w:p>
            <w:pPr>
              <w:pStyle w:val="Standard"/>
              <w:widowControl w:val="false"/>
              <w:jc w:val="center"/>
              <w:rPr>
                <w:rFonts w:ascii="Times New Roman" w:hAnsi="Times New Roman" w:cs="Arial"/>
                <w:b/>
                <w:color w:val="auto"/>
                <w:sz w:val="24"/>
                <w:szCs w:val="24"/>
              </w:rPr>
            </w:pPr>
            <w:r>
              <w:rPr>
                <w:rFonts w:cs="Arial" w:ascii="Times New Roman" w:hAnsi="Times New Roman"/>
                <w:b/>
                <w:color w:val="auto"/>
                <w:sz w:val="24"/>
                <w:szCs w:val="24"/>
              </w:rPr>
            </w:r>
          </w:p>
        </w:tc>
      </w:tr>
    </w:tbl>
    <w:p>
      <w:pPr>
        <w:pStyle w:val="Standard"/>
        <w:rPr>
          <w:rFonts w:ascii="Times New Roman" w:hAnsi="Times New Roman" w:cs="Arial"/>
          <w:color w:val="auto"/>
          <w:sz w:val="24"/>
          <w:szCs w:val="24"/>
        </w:rPr>
      </w:pPr>
      <w:r>
        <w:rPr>
          <w:rFonts w:cs="Arial" w:ascii="Times New Roman" w:hAnsi="Times New Roman"/>
          <w:color w:val="auto"/>
          <w:sz w:val="24"/>
          <w:szCs w:val="24"/>
        </w:rPr>
      </w:r>
    </w:p>
    <w:p>
      <w:pPr>
        <w:pStyle w:val="Standard"/>
        <w:rPr>
          <w:rFonts w:ascii="Times New Roman" w:hAnsi="Times New Roman"/>
          <w:sz w:val="24"/>
          <w:szCs w:val="24"/>
        </w:rPr>
      </w:pPr>
      <w:r>
        <w:rPr>
          <w:rFonts w:cs="Arial" w:ascii="Times New Roman" w:hAnsi="Times New Roman"/>
          <w:color w:val="auto"/>
          <w:sz w:val="24"/>
          <w:szCs w:val="24"/>
        </w:rPr>
        <w:t>Ja/my niżej podpisani :</w:t>
      </w:r>
    </w:p>
    <w:p>
      <w:pPr>
        <w:pStyle w:val="Standard"/>
        <w:rPr>
          <w:rFonts w:ascii="Times New Roman" w:hAnsi="Times New Roman"/>
          <w:sz w:val="24"/>
          <w:szCs w:val="24"/>
        </w:rPr>
      </w:pPr>
      <w:r>
        <w:rPr>
          <w:rFonts w:cs="Arial" w:ascii="Times New Roman" w:hAnsi="Times New Roman"/>
          <w:color w:val="auto"/>
          <w:sz w:val="24"/>
          <w:szCs w:val="24"/>
        </w:rPr>
        <w:t>…………………………………………………………………………………………………………</w:t>
      </w:r>
    </w:p>
    <w:p>
      <w:pPr>
        <w:pStyle w:val="Standard"/>
        <w:jc w:val="center"/>
        <w:rPr>
          <w:rFonts w:ascii="Times New Roman" w:hAnsi="Times New Roman"/>
          <w:sz w:val="24"/>
          <w:szCs w:val="24"/>
        </w:rPr>
      </w:pPr>
      <w:r>
        <w:rPr>
          <w:rFonts w:cs="Arial" w:ascii="Times New Roman" w:hAnsi="Times New Roman"/>
          <w:color w:val="auto"/>
          <w:sz w:val="24"/>
          <w:szCs w:val="24"/>
        </w:rPr>
        <w:t>(imię, nazwisko, stanowisko/podstawa do reprezentacji)</w:t>
      </w:r>
    </w:p>
    <w:p>
      <w:pPr>
        <w:pStyle w:val="Standard"/>
        <w:rPr>
          <w:rFonts w:ascii="Times New Roman" w:hAnsi="Times New Roman"/>
          <w:sz w:val="24"/>
          <w:szCs w:val="24"/>
        </w:rPr>
      </w:pPr>
      <w:r>
        <w:rPr>
          <w:rFonts w:cs="Arial" w:ascii="Times New Roman" w:hAnsi="Times New Roman"/>
          <w:color w:val="auto"/>
          <w:sz w:val="24"/>
          <w:szCs w:val="24"/>
        </w:rPr>
        <w:t>działając w imieniu i na rzecz:</w:t>
      </w:r>
    </w:p>
    <w:p>
      <w:pPr>
        <w:pStyle w:val="Standard"/>
        <w:rPr>
          <w:rFonts w:ascii="Times New Roman" w:hAnsi="Times New Roman"/>
          <w:sz w:val="24"/>
          <w:szCs w:val="24"/>
        </w:rPr>
      </w:pPr>
      <w:r>
        <w:rPr>
          <w:rFonts w:cs="Arial" w:ascii="Times New Roman" w:hAnsi="Times New Roman"/>
          <w:color w:val="auto"/>
          <w:sz w:val="24"/>
          <w:szCs w:val="24"/>
        </w:rPr>
        <w:t>……………………………………………………………………………………………………………………………………………………………………………………………………………………</w:t>
      </w:r>
    </w:p>
    <w:p>
      <w:pPr>
        <w:pStyle w:val="Standard"/>
        <w:jc w:val="center"/>
        <w:rPr>
          <w:rFonts w:ascii="Times New Roman" w:hAnsi="Times New Roman"/>
          <w:sz w:val="24"/>
          <w:szCs w:val="24"/>
        </w:rPr>
      </w:pPr>
      <w:r>
        <w:rPr>
          <w:rFonts w:cs="Arial" w:ascii="Times New Roman" w:hAnsi="Times New Roman"/>
          <w:color w:val="auto"/>
          <w:sz w:val="24"/>
          <w:szCs w:val="24"/>
        </w:rPr>
        <w:t>(pełna nazwa Wykonawcy/ Wykonawców w przypadku wykonawców wspólnie ubiegających się o udzielenie zamówienia)</w:t>
      </w:r>
    </w:p>
    <w:p>
      <w:pPr>
        <w:pStyle w:val="Standard"/>
        <w:rPr>
          <w:rFonts w:ascii="Times New Roman" w:hAnsi="Times New Roman"/>
          <w:sz w:val="24"/>
          <w:szCs w:val="24"/>
        </w:rPr>
      </w:pPr>
      <w:r>
        <w:rPr>
          <w:rFonts w:cs="Arial" w:ascii="Times New Roman" w:hAnsi="Times New Roman"/>
          <w:color w:val="auto"/>
          <w:sz w:val="24"/>
          <w:szCs w:val="24"/>
          <w:lang w:val="de-AT"/>
        </w:rPr>
        <w:t>Adres : …………………………………………………………………………………………………………</w:t>
      </w:r>
    </w:p>
    <w:p>
      <w:pPr>
        <w:pStyle w:val="Standard"/>
        <w:rPr>
          <w:rFonts w:ascii="Times New Roman" w:hAnsi="Times New Roman"/>
          <w:sz w:val="24"/>
          <w:szCs w:val="24"/>
        </w:rPr>
      </w:pPr>
      <w:r>
        <w:rPr>
          <w:rFonts w:cs="Arial" w:ascii="Times New Roman" w:hAnsi="Times New Roman"/>
          <w:color w:val="auto"/>
          <w:sz w:val="24"/>
          <w:szCs w:val="24"/>
          <w:lang w:val="de-AT"/>
        </w:rPr>
        <w:t>REGON : …………………………………………………………………………………………………………</w:t>
      </w:r>
    </w:p>
    <w:p>
      <w:pPr>
        <w:pStyle w:val="Standard"/>
        <w:rPr>
          <w:rFonts w:ascii="Times New Roman" w:hAnsi="Times New Roman"/>
          <w:sz w:val="24"/>
          <w:szCs w:val="24"/>
        </w:rPr>
      </w:pPr>
      <w:r>
        <w:rPr>
          <w:rFonts w:cs="Arial" w:ascii="Times New Roman" w:hAnsi="Times New Roman"/>
          <w:color w:val="auto"/>
          <w:sz w:val="24"/>
          <w:szCs w:val="24"/>
          <w:lang w:val="de-AT"/>
        </w:rPr>
        <w:t>NIP : …………………………………………………………………………………………………………</w:t>
      </w:r>
    </w:p>
    <w:p>
      <w:pPr>
        <w:pStyle w:val="Standard"/>
        <w:rPr>
          <w:rFonts w:ascii="Times New Roman" w:hAnsi="Times New Roman"/>
          <w:sz w:val="24"/>
          <w:szCs w:val="24"/>
        </w:rPr>
      </w:pPr>
      <w:r>
        <w:rPr>
          <w:rFonts w:cs="Arial" w:ascii="Times New Roman" w:hAnsi="Times New Roman"/>
          <w:color w:val="auto"/>
          <w:sz w:val="24"/>
          <w:szCs w:val="24"/>
          <w:lang w:val="de-AT"/>
        </w:rPr>
        <w:t>Numer tel.: …………………………………………………………………………………………………………</w:t>
      </w:r>
    </w:p>
    <w:p>
      <w:pPr>
        <w:pStyle w:val="Standard"/>
        <w:rPr>
          <w:rFonts w:ascii="Times New Roman" w:hAnsi="Times New Roman"/>
          <w:sz w:val="24"/>
          <w:szCs w:val="24"/>
        </w:rPr>
      </w:pPr>
      <w:r>
        <w:rPr>
          <w:rFonts w:cs="Arial" w:ascii="Times New Roman" w:hAnsi="Times New Roman"/>
          <w:color w:val="auto"/>
          <w:sz w:val="24"/>
          <w:szCs w:val="24"/>
        </w:rPr>
        <w:t>Adres skrzynki ePUAP: …………………………………………………………………………………………………………</w:t>
      </w:r>
    </w:p>
    <w:p>
      <w:pPr>
        <w:pStyle w:val="Standard"/>
        <w:rPr>
          <w:rFonts w:ascii="Times New Roman" w:hAnsi="Times New Roman"/>
          <w:sz w:val="24"/>
          <w:szCs w:val="24"/>
        </w:rPr>
      </w:pPr>
      <w:r>
        <w:rPr>
          <w:rFonts w:cs="Arial" w:ascii="Times New Roman" w:hAnsi="Times New Roman"/>
          <w:color w:val="auto"/>
          <w:sz w:val="24"/>
          <w:szCs w:val="24"/>
        </w:rPr>
        <w:t>Adres e-mail : …………………………………………………………………………………………………………</w:t>
      </w:r>
    </w:p>
    <w:p>
      <w:pPr>
        <w:pStyle w:val="Standard"/>
        <w:rPr>
          <w:rFonts w:ascii="Times New Roman" w:hAnsi="Times New Roman"/>
          <w:sz w:val="24"/>
          <w:szCs w:val="24"/>
        </w:rPr>
      </w:pPr>
      <w:r>
        <w:rPr>
          <w:rFonts w:cs="Arial" w:ascii="Times New Roman" w:hAnsi="Times New Roman"/>
          <w:color w:val="auto"/>
          <w:sz w:val="24"/>
          <w:szCs w:val="24"/>
        </w:rPr>
        <w:t>(na które Zamawiający ma przesłać korespondencję)</w:t>
      </w:r>
    </w:p>
    <w:p>
      <w:pPr>
        <w:pStyle w:val="Standard"/>
        <w:rPr>
          <w:rFonts w:ascii="Times New Roman" w:hAnsi="Times New Roman" w:cs="Arial"/>
          <w:color w:val="auto"/>
          <w:sz w:val="24"/>
          <w:szCs w:val="24"/>
        </w:rPr>
      </w:pPr>
      <w:r>
        <w:rPr>
          <w:rFonts w:cs="Arial" w:ascii="Times New Roman" w:hAnsi="Times New Roman"/>
          <w:color w:val="auto"/>
          <w:sz w:val="24"/>
          <w:szCs w:val="24"/>
        </w:rPr>
      </w:r>
    </w:p>
    <w:p>
      <w:pPr>
        <w:pStyle w:val="Standard"/>
        <w:rPr>
          <w:rFonts w:ascii="Times New Roman" w:hAnsi="Times New Roman"/>
          <w:sz w:val="24"/>
          <w:szCs w:val="24"/>
        </w:rPr>
      </w:pPr>
      <w:r>
        <w:rPr>
          <w:rFonts w:cs="Arial" w:ascii="Times New Roman" w:hAnsi="Times New Roman"/>
          <w:color w:val="auto"/>
          <w:sz w:val="24"/>
          <w:szCs w:val="24"/>
        </w:rPr>
        <w:t>Bezpłatne i ogólnodostępne bazy danych (np. numer KRS, CEiDG) : ...............................................................</w:t>
      </w:r>
    </w:p>
    <w:p>
      <w:pPr>
        <w:pStyle w:val="Standard"/>
        <w:rPr>
          <w:rFonts w:ascii="Times New Roman" w:hAnsi="Times New Roman" w:cs="Arial"/>
          <w:color w:val="auto"/>
          <w:sz w:val="24"/>
          <w:szCs w:val="24"/>
        </w:rPr>
      </w:pPr>
      <w:r>
        <w:rPr>
          <w:rFonts w:cs="Arial" w:ascii="Times New Roman" w:hAnsi="Times New Roman"/>
          <w:color w:val="auto"/>
          <w:sz w:val="24"/>
          <w:szCs w:val="24"/>
        </w:rPr>
      </w:r>
    </w:p>
    <w:p>
      <w:pPr>
        <w:pStyle w:val="Standard"/>
        <w:suppressLineNumbers/>
        <w:jc w:val="both"/>
        <w:rPr/>
      </w:pPr>
      <w:r>
        <w:rPr>
          <w:rFonts w:cs="Arial" w:ascii="Times New Roman" w:hAnsi="Times New Roman"/>
          <w:color w:val="auto"/>
          <w:sz w:val="24"/>
          <w:szCs w:val="24"/>
        </w:rPr>
        <w:t xml:space="preserve">Ubiegając się o udzielenie zamówienia publicznego na: </w:t>
      </w:r>
      <w:r>
        <w:rPr>
          <w:rStyle w:val="Domylnaczcionkaakapitu"/>
          <w:rFonts w:cs="Arial" w:ascii="Times New Roman" w:hAnsi="Times New Roman"/>
          <w:b/>
          <w:bCs/>
          <w:color w:val="auto"/>
          <w:sz w:val="28"/>
          <w:szCs w:val="28"/>
        </w:rPr>
        <w:t>„</w:t>
      </w:r>
      <w:r>
        <w:rPr>
          <w:rStyle w:val="Domylnaczcionkaakapitu"/>
          <w:rFonts w:eastAsia="Lucida Sans Unicode" w:cs="Times New Roman" w:ascii="Times New Roman" w:hAnsi="Times New Roman"/>
          <w:b/>
          <w:bCs/>
          <w:color w:val="000000"/>
          <w:kern w:val="2"/>
          <w:sz w:val="28"/>
          <w:szCs w:val="28"/>
          <w:shd w:fill="FFFFFF" w:val="clear"/>
          <w:lang w:val="pl-PL" w:eastAsia="zxx" w:bidi="zxx"/>
        </w:rPr>
        <w:t>Konserwacja i eksploatacja oświetlenia na terenie Gminy Nowogard</w:t>
      </w:r>
      <w:r>
        <w:rPr>
          <w:rStyle w:val="Domylnaczcionkaakapitu"/>
          <w:rFonts w:cs="Arial" w:ascii="Times New Roman" w:hAnsi="Times New Roman"/>
          <w:b/>
          <w:bCs/>
          <w:color w:val="auto"/>
          <w:sz w:val="28"/>
          <w:szCs w:val="28"/>
        </w:rPr>
        <w:t>”</w:t>
      </w:r>
    </w:p>
    <w:p>
      <w:pPr>
        <w:pStyle w:val="Standard"/>
        <w:suppressLineNumbers/>
        <w:jc w:val="both"/>
        <w:rPr>
          <w:rFonts w:ascii="Times New Roman" w:hAnsi="Times New Roman" w:cs="Arial"/>
          <w:color w:val="auto"/>
          <w:sz w:val="24"/>
          <w:szCs w:val="24"/>
        </w:rPr>
      </w:pPr>
      <w:r>
        <w:rPr>
          <w:rFonts w:cs="Arial" w:ascii="Times New Roman" w:hAnsi="Times New Roman"/>
          <w:color w:val="auto"/>
          <w:sz w:val="24"/>
          <w:szCs w:val="24"/>
        </w:rPr>
      </w:r>
    </w:p>
    <w:p>
      <w:pPr>
        <w:pStyle w:val="Standard"/>
        <w:suppressLineNumbers/>
        <w:jc w:val="both"/>
        <w:rPr>
          <w:rFonts w:ascii="Times New Roman" w:hAnsi="Times New Roman"/>
          <w:sz w:val="24"/>
          <w:szCs w:val="24"/>
        </w:rPr>
      </w:pPr>
      <w:r>
        <w:rPr>
          <w:rFonts w:cs="Arial" w:ascii="Times New Roman" w:hAnsi="Times New Roman"/>
          <w:color w:val="auto"/>
          <w:sz w:val="24"/>
          <w:szCs w:val="24"/>
        </w:rPr>
        <w:t>składamy ofertę na realizację przedmiotu zamówienia w zakresie określonym w Specyfikacji Warunków Zamówienia na następujących warunkach:</w:t>
      </w:r>
    </w:p>
    <w:p>
      <w:pPr>
        <w:pStyle w:val="Standard"/>
        <w:suppressLineNumbers/>
        <w:jc w:val="both"/>
        <w:rPr>
          <w:rFonts w:ascii="Times New Roman" w:hAnsi="Times New Roman" w:cs="Arial"/>
          <w:color w:val="auto"/>
          <w:sz w:val="24"/>
          <w:szCs w:val="24"/>
        </w:rPr>
      </w:pPr>
      <w:r>
        <w:rPr>
          <w:rFonts w:cs="Arial" w:ascii="Times New Roman" w:hAnsi="Times New Roman"/>
          <w:color w:val="auto"/>
          <w:sz w:val="24"/>
          <w:szCs w:val="24"/>
        </w:rPr>
      </w:r>
    </w:p>
    <w:p>
      <w:pPr>
        <w:pStyle w:val="Standard"/>
        <w:suppressLineNumbers/>
        <w:rPr>
          <w:rFonts w:ascii="Times New Roman" w:hAnsi="Times New Roman"/>
          <w:sz w:val="24"/>
          <w:szCs w:val="24"/>
        </w:rPr>
      </w:pPr>
      <w:r>
        <w:rPr>
          <w:rFonts w:cs="Arial" w:ascii="Times New Roman" w:hAnsi="Times New Roman"/>
          <w:b/>
          <w:color w:val="auto"/>
          <w:sz w:val="24"/>
          <w:szCs w:val="24"/>
        </w:rPr>
        <w:t>1. Cena oferty brutto za realizację całego zamówienia wynosi :………………………………. zł, (słownie ………………………………….) w tym podatek od towarów i usług (VAT), wg stawki :………. %, tj ……………………………………………….zł</w:t>
      </w:r>
    </w:p>
    <w:p>
      <w:pPr>
        <w:pStyle w:val="Standard"/>
        <w:suppressLineNumbers/>
        <w:rPr>
          <w:b/>
          <w:bCs/>
          <w:color w:val="C9211E"/>
        </w:rPr>
      </w:pPr>
      <w:r>
        <w:rPr>
          <w:b/>
          <w:bCs/>
          <w:color w:val="C9211E"/>
        </w:rPr>
        <w:t>Należy podać łączną kwotę z załączników 1a i 1b</w:t>
      </w:r>
    </w:p>
    <w:p>
      <w:pPr>
        <w:pStyle w:val="Standard"/>
        <w:ind w:hanging="283" w:left="283"/>
        <w:rPr>
          <w:rFonts w:ascii="Times New Roman" w:hAnsi="Times New Roman"/>
          <w:color w:val="auto"/>
          <w:sz w:val="24"/>
          <w:szCs w:val="24"/>
        </w:rPr>
      </w:pPr>
      <w:r>
        <w:rPr>
          <w:rFonts w:ascii="Times New Roman" w:hAnsi="Times New Roman"/>
          <w:color w:val="auto"/>
          <w:sz w:val="24"/>
          <w:szCs w:val="24"/>
        </w:rPr>
      </w:r>
    </w:p>
    <w:p>
      <w:pPr>
        <w:pStyle w:val="pkt"/>
        <w:tabs>
          <w:tab w:val="clear" w:pos="720"/>
          <w:tab w:val="right" w:pos="4140" w:leader="none"/>
          <w:tab w:val="left" w:pos="7380" w:leader="dot"/>
        </w:tabs>
        <w:suppressAutoHyphens w:val="true"/>
        <w:overflowPunct w:val="false"/>
        <w:spacing w:before="60" w:after="60"/>
        <w:ind w:hanging="283" w:left="283" w:right="0"/>
        <w:jc w:val="both"/>
        <w:textAlignment w:val="baseline"/>
        <w:rPr>
          <w:rFonts w:ascii="Times New Roman" w:hAnsi="Times New Roman" w:cs="Tahoma"/>
          <w:b/>
          <w:bCs/>
          <w:color w:val="000000"/>
          <w:szCs w:val="24"/>
          <w:lang w:eastAsia="zxx" w:bidi="zxx"/>
        </w:rPr>
      </w:pPr>
      <w:r>
        <w:rPr>
          <w:rFonts w:cs="Tahoma"/>
          <w:b/>
          <w:bCs/>
          <w:color w:val="000000"/>
          <w:szCs w:val="24"/>
          <w:lang w:eastAsia="zxx" w:bidi="zxx"/>
        </w:rPr>
        <w:t>2. Czas reakcji na zdarzenie zagrażające życiu, zdrowiu oraz bezpieczeństwa ruchu drogowego   .............. minut</w:t>
      </w:r>
    </w:p>
    <w:p>
      <w:pPr>
        <w:pStyle w:val="Normal"/>
        <w:tabs>
          <w:tab w:val="clear" w:pos="720"/>
          <w:tab w:val="right" w:pos="4140" w:leader="none"/>
          <w:tab w:val="left" w:pos="7380" w:leader="dot"/>
        </w:tabs>
        <w:ind w:hanging="0" w:left="0" w:right="0"/>
        <w:rPr>
          <w:rFonts w:ascii="Times New Roman" w:hAnsi="Times New Roman" w:cs="Tahoma"/>
          <w:b/>
          <w:bCs/>
          <w:color w:val="000000"/>
          <w:szCs w:val="24"/>
          <w:lang w:eastAsia="zxx" w:bidi="zxx"/>
        </w:rPr>
      </w:pPr>
      <w:r>
        <w:rPr>
          <w:rFonts w:cs="Arial" w:ascii="Times New Roman" w:hAnsi="Times New Roman"/>
          <w:b/>
          <w:bCs/>
          <w:color w:val="auto"/>
          <w:sz w:val="24"/>
          <w:szCs w:val="24"/>
          <w:lang w:eastAsia="zxx" w:bidi="zxx"/>
        </w:rPr>
        <w:t>3. Czas usunięcia awarii ….................................................................................................... godzin</w:t>
      </w:r>
    </w:p>
    <w:p>
      <w:pPr>
        <w:pStyle w:val="Standard"/>
        <w:ind w:hanging="283" w:left="283"/>
        <w:rPr>
          <w:rFonts w:ascii="Times New Roman" w:hAnsi="Times New Roman"/>
          <w:color w:val="auto"/>
          <w:sz w:val="24"/>
          <w:szCs w:val="24"/>
        </w:rPr>
      </w:pPr>
      <w:r>
        <w:rPr>
          <w:rFonts w:ascii="Times New Roman" w:hAnsi="Times New Roman"/>
          <w:color w:val="auto"/>
          <w:sz w:val="24"/>
          <w:szCs w:val="24"/>
        </w:rPr>
      </w:r>
    </w:p>
    <w:p>
      <w:pPr>
        <w:pStyle w:val="Standard"/>
        <w:rPr>
          <w:rFonts w:ascii="Times New Roman" w:hAnsi="Times New Roman" w:cs="Arial"/>
          <w:color w:val="auto"/>
          <w:sz w:val="24"/>
          <w:szCs w:val="24"/>
        </w:rPr>
      </w:pPr>
      <w:r>
        <w:rPr>
          <w:rFonts w:cs="Arial" w:ascii="Times New Roman" w:hAnsi="Times New Roman"/>
          <w:color w:val="auto"/>
          <w:sz w:val="24"/>
          <w:szCs w:val="24"/>
        </w:rPr>
      </w:r>
    </w:p>
    <w:p>
      <w:pPr>
        <w:pStyle w:val="Standard"/>
        <w:ind w:hanging="283" w:left="283"/>
        <w:rPr>
          <w:rFonts w:ascii="Times New Roman" w:hAnsi="Times New Roman"/>
          <w:sz w:val="24"/>
          <w:szCs w:val="24"/>
        </w:rPr>
      </w:pPr>
      <w:r>
        <w:rPr>
          <w:rFonts w:cs="Arial" w:ascii="Times New Roman" w:hAnsi="Times New Roman"/>
          <w:color w:val="auto"/>
          <w:sz w:val="24"/>
          <w:szCs w:val="24"/>
        </w:rPr>
        <w:t>4. Oświadczamy, że zapoznaliśmy się ze Specyfikacją Warunków Zamówienia i akceptujemy wszystkie warunki w niej zawarte.</w:t>
      </w:r>
    </w:p>
    <w:p>
      <w:pPr>
        <w:pStyle w:val="Standard"/>
        <w:ind w:hanging="283" w:left="283"/>
        <w:rPr>
          <w:rFonts w:ascii="Times New Roman" w:hAnsi="Times New Roman"/>
          <w:sz w:val="24"/>
          <w:szCs w:val="24"/>
        </w:rPr>
      </w:pPr>
      <w:r>
        <w:rPr>
          <w:rFonts w:cs="Arial" w:ascii="Times New Roman" w:hAnsi="Times New Roman"/>
          <w:color w:val="auto"/>
          <w:sz w:val="24"/>
          <w:szCs w:val="24"/>
        </w:rPr>
        <w:t>5. Oświadczamy, że uzyskaliśmy wszelkie informacje niezbędne do prawidłowego przygotowania i  złożenia oferty.</w:t>
      </w:r>
    </w:p>
    <w:p>
      <w:pPr>
        <w:pStyle w:val="Standard"/>
        <w:ind w:hanging="283" w:left="283"/>
        <w:rPr>
          <w:rFonts w:ascii="Times New Roman" w:hAnsi="Times New Roman"/>
          <w:sz w:val="24"/>
          <w:szCs w:val="24"/>
        </w:rPr>
      </w:pPr>
      <w:r>
        <w:rPr>
          <w:rFonts w:cs="Arial" w:ascii="Times New Roman" w:hAnsi="Times New Roman"/>
          <w:color w:val="auto"/>
          <w:sz w:val="24"/>
          <w:szCs w:val="24"/>
        </w:rPr>
        <w:t>6. Oświadczamy, że jesteśmy związani niniejszą ofertą w terminie wskazanym w Specyfikacji Warunków Zamówienia.</w:t>
      </w:r>
    </w:p>
    <w:p>
      <w:pPr>
        <w:pStyle w:val="Standard"/>
        <w:ind w:hanging="283" w:left="283"/>
        <w:rPr>
          <w:rFonts w:ascii="Times New Roman" w:hAnsi="Times New Roman"/>
          <w:sz w:val="24"/>
          <w:szCs w:val="24"/>
        </w:rPr>
      </w:pPr>
      <w:r>
        <w:rPr>
          <w:rFonts w:cs="Arial" w:ascii="Times New Roman" w:hAnsi="Times New Roman"/>
          <w:color w:val="auto"/>
          <w:sz w:val="24"/>
          <w:szCs w:val="24"/>
        </w:rPr>
        <w:t>7. Oświadczamy, że zapoznaliśmy się ze wzorem umowy, stanowiącym załącznik nr 7 do SWZ i zobowiązujemy się, w przypadku wyboru naszej oferty, do zawarcia umowy zgodnej z niniejszą ofertą, na warunkach w niej określonych.</w:t>
      </w:r>
    </w:p>
    <w:p>
      <w:pPr>
        <w:pStyle w:val="Standard"/>
        <w:widowControl w:val="false"/>
        <w:spacing w:lineRule="auto" w:line="360"/>
        <w:rPr>
          <w:rFonts w:ascii="Times New Roman" w:hAnsi="Times New Roman" w:eastAsia="Times New Roman" w:cs="Arial"/>
          <w:b/>
          <w:bCs/>
          <w:color w:val="auto"/>
          <w:sz w:val="24"/>
          <w:szCs w:val="24"/>
          <w:lang w:eastAsia="pl-PL"/>
        </w:rPr>
      </w:pPr>
      <w:r>
        <w:rPr>
          <w:rFonts w:eastAsia="Times New Roman" w:cs="Arial" w:ascii="Times New Roman" w:hAnsi="Times New Roman"/>
          <w:b/>
          <w:bCs/>
          <w:color w:val="auto"/>
          <w:sz w:val="24"/>
          <w:szCs w:val="24"/>
          <w:lang w:eastAsia="pl-PL"/>
        </w:rPr>
      </w:r>
    </w:p>
    <w:p>
      <w:pPr>
        <w:pStyle w:val="Standard"/>
        <w:widowControl w:val="false"/>
        <w:spacing w:lineRule="auto" w:line="360"/>
        <w:rPr>
          <w:rFonts w:ascii="Times New Roman" w:hAnsi="Times New Roman"/>
          <w:sz w:val="24"/>
          <w:szCs w:val="24"/>
        </w:rPr>
      </w:pPr>
      <w:r>
        <w:rPr>
          <w:rFonts w:eastAsia="Times New Roman" w:cs="Arial" w:ascii="Times New Roman" w:hAnsi="Times New Roman"/>
          <w:b/>
          <w:bCs/>
          <w:color w:val="auto"/>
          <w:sz w:val="24"/>
          <w:szCs w:val="24"/>
          <w:lang w:eastAsia="pl-PL"/>
        </w:rPr>
        <w:t>8. Oświadczenie dotyczące podwykonawstwa (należy zaznaczyć właściwą odpowiedź):</w:t>
      </w:r>
    </w:p>
    <w:p>
      <w:pPr>
        <w:pStyle w:val="Standard"/>
        <w:widowControl w:val="false"/>
        <w:spacing w:lineRule="auto" w:line="360"/>
        <w:ind w:hanging="12" w:left="720"/>
        <w:rPr>
          <w:rFonts w:ascii="Times New Roman" w:hAnsi="Times New Roman"/>
          <w:sz w:val="24"/>
          <w:szCs w:val="24"/>
        </w:rPr>
      </w:pPr>
      <w:r>
        <w:rPr>
          <w:rFonts w:eastAsia="Times New Roman" w:cs="Arial" w:ascii="Times New Roman" w:hAnsi="Times New Roman"/>
          <w:b/>
          <w:bCs/>
          <w:color w:val="auto"/>
          <w:sz w:val="24"/>
          <w:szCs w:val="24"/>
          <w:lang w:eastAsia="pl-PL"/>
        </w:rPr>
        <w:t xml:space="preserve">Nie zamierzam(-y)  powierzyć podwykonawcom żadnej części zamówienia           </w:t>
      </w:r>
    </w:p>
    <w:p>
      <w:pPr>
        <w:pStyle w:val="Standard"/>
        <w:widowControl w:val="false"/>
        <w:spacing w:lineRule="auto" w:line="360"/>
        <w:ind w:hanging="12" w:left="720"/>
        <w:rPr>
          <w:rFonts w:ascii="Times New Roman" w:hAnsi="Times New Roman"/>
          <w:sz w:val="24"/>
          <w:szCs w:val="24"/>
        </w:rPr>
      </w:pPr>
      <w:r>
        <w:rPr>
          <w:rFonts w:eastAsia="Times New Roman" w:cs="Arial" w:ascii="Times New Roman" w:hAnsi="Times New Roman"/>
          <w:b/>
          <w:bCs/>
          <w:color w:val="auto"/>
          <w:sz w:val="24"/>
          <w:szCs w:val="24"/>
          <w:lang w:eastAsia="pl-PL"/>
        </w:rPr>
        <w:t>Zamierzam(-y) następujące części zamówienia powierzyć podwykonawcom:</w:t>
      </w:r>
    </w:p>
    <w:tbl>
      <w:tblPr>
        <w:tblW w:w="5000" w:type="pct"/>
        <w:jc w:val="left"/>
        <w:tblInd w:w="113" w:type="dxa"/>
        <w:tblLayout w:type="fixed"/>
        <w:tblCellMar>
          <w:top w:w="0" w:type="dxa"/>
          <w:left w:w="108" w:type="dxa"/>
          <w:bottom w:w="0" w:type="dxa"/>
          <w:right w:w="108" w:type="dxa"/>
        </w:tblCellMar>
        <w:tblLook w:firstRow="1" w:noVBand="1" w:lastRow="0" w:firstColumn="1" w:lastColumn="0" w:noHBand="0" w:val="04a0"/>
      </w:tblPr>
      <w:tblGrid>
        <w:gridCol w:w="636"/>
        <w:gridCol w:w="3463"/>
        <w:gridCol w:w="3887"/>
        <w:gridCol w:w="1651"/>
      </w:tblGrid>
      <w:tr>
        <w:trPr>
          <w:trHeight w:val="567" w:hRule="atLeast"/>
        </w:trPr>
        <w:tc>
          <w:tcPr>
            <w:tcW w:w="6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Standard"/>
              <w:widowControl w:val="false"/>
              <w:spacing w:lineRule="auto" w:line="360"/>
              <w:jc w:val="center"/>
              <w:rPr>
                <w:rFonts w:ascii="Times New Roman" w:hAnsi="Times New Roman"/>
                <w:sz w:val="24"/>
                <w:szCs w:val="24"/>
              </w:rPr>
            </w:pPr>
            <w:r>
              <w:rPr>
                <w:rFonts w:eastAsia="Times New Roman" w:cs="Arial" w:ascii="Times New Roman" w:hAnsi="Times New Roman"/>
                <w:b/>
                <w:color w:val="auto"/>
                <w:sz w:val="24"/>
                <w:szCs w:val="24"/>
                <w:lang w:eastAsia="pl-PL"/>
              </w:rPr>
              <w:t>L.p.</w:t>
            </w:r>
          </w:p>
        </w:tc>
        <w:tc>
          <w:tcPr>
            <w:tcW w:w="346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Standard"/>
              <w:widowControl w:val="false"/>
              <w:spacing w:lineRule="auto" w:line="360"/>
              <w:jc w:val="center"/>
              <w:rPr>
                <w:rFonts w:ascii="Times New Roman" w:hAnsi="Times New Roman"/>
                <w:sz w:val="24"/>
                <w:szCs w:val="24"/>
              </w:rPr>
            </w:pPr>
            <w:r>
              <w:rPr>
                <w:rFonts w:eastAsia="Times New Roman" w:cs="Arial" w:ascii="Times New Roman" w:hAnsi="Times New Roman"/>
                <w:b/>
                <w:color w:val="auto"/>
                <w:sz w:val="24"/>
                <w:szCs w:val="24"/>
                <w:lang w:eastAsia="pl-PL"/>
              </w:rPr>
              <w:t>Nazwa/firma, adres podwykonawcy</w:t>
            </w:r>
          </w:p>
        </w:tc>
        <w:tc>
          <w:tcPr>
            <w:tcW w:w="388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Standard"/>
              <w:widowControl w:val="false"/>
              <w:spacing w:lineRule="auto" w:line="360"/>
              <w:jc w:val="center"/>
              <w:rPr>
                <w:rFonts w:ascii="Times New Roman" w:hAnsi="Times New Roman"/>
                <w:sz w:val="24"/>
                <w:szCs w:val="24"/>
              </w:rPr>
            </w:pPr>
            <w:r>
              <w:rPr>
                <w:rFonts w:eastAsia="Times New Roman" w:cs="Arial" w:ascii="Times New Roman" w:hAnsi="Times New Roman"/>
                <w:b/>
                <w:color w:val="auto"/>
                <w:sz w:val="24"/>
                <w:szCs w:val="24"/>
                <w:lang w:eastAsia="pl-PL"/>
              </w:rPr>
              <w:t>Powierzane czynności</w:t>
            </w:r>
          </w:p>
        </w:tc>
        <w:tc>
          <w:tcPr>
            <w:tcW w:w="165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Standard"/>
              <w:widowControl w:val="false"/>
              <w:spacing w:lineRule="auto" w:line="360"/>
              <w:jc w:val="center"/>
              <w:rPr>
                <w:rFonts w:ascii="Times New Roman" w:hAnsi="Times New Roman"/>
                <w:sz w:val="24"/>
                <w:szCs w:val="24"/>
              </w:rPr>
            </w:pPr>
            <w:r>
              <w:rPr>
                <w:rFonts w:eastAsia="Times New Roman" w:cs="Arial" w:ascii="Times New Roman" w:hAnsi="Times New Roman"/>
                <w:b/>
                <w:color w:val="auto"/>
                <w:sz w:val="24"/>
                <w:szCs w:val="24"/>
                <w:lang w:eastAsia="pl-PL"/>
              </w:rPr>
              <w:t>Uwagi</w:t>
            </w:r>
          </w:p>
        </w:tc>
      </w:tr>
      <w:tr>
        <w:trPr>
          <w:trHeight w:val="567" w:hRule="atLeast"/>
        </w:trPr>
        <w:tc>
          <w:tcPr>
            <w:tcW w:w="6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Standard"/>
              <w:widowControl w:val="false"/>
              <w:spacing w:lineRule="auto" w:line="360"/>
              <w:rPr>
                <w:rFonts w:ascii="Times New Roman" w:hAnsi="Times New Roman" w:eastAsia="Times New Roman" w:cs="Arial"/>
                <w:b/>
                <w:color w:val="auto"/>
                <w:sz w:val="24"/>
                <w:szCs w:val="24"/>
                <w:lang w:eastAsia="pl-PL"/>
              </w:rPr>
            </w:pPr>
            <w:r>
              <w:rPr>
                <w:rFonts w:eastAsia="Times New Roman" w:cs="Arial" w:ascii="Times New Roman" w:hAnsi="Times New Roman"/>
                <w:b/>
                <w:color w:val="auto"/>
                <w:sz w:val="24"/>
                <w:szCs w:val="24"/>
                <w:lang w:eastAsia="pl-PL"/>
              </w:rPr>
            </w:r>
          </w:p>
        </w:tc>
        <w:tc>
          <w:tcPr>
            <w:tcW w:w="3463"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spacing w:lineRule="auto" w:line="360"/>
              <w:rPr>
                <w:rFonts w:ascii="Times New Roman" w:hAnsi="Times New Roman" w:eastAsia="Times New Roman" w:cs="Arial"/>
                <w:b/>
                <w:color w:val="auto"/>
                <w:sz w:val="24"/>
                <w:szCs w:val="24"/>
                <w:lang w:eastAsia="pl-PL"/>
              </w:rPr>
            </w:pPr>
            <w:r>
              <w:rPr>
                <w:rFonts w:eastAsia="Times New Roman" w:cs="Arial" w:ascii="Times New Roman" w:hAnsi="Times New Roman"/>
                <w:b/>
                <w:color w:val="auto"/>
                <w:sz w:val="24"/>
                <w:szCs w:val="24"/>
                <w:lang w:eastAsia="pl-PL"/>
              </w:rPr>
            </w:r>
          </w:p>
        </w:tc>
        <w:tc>
          <w:tcPr>
            <w:tcW w:w="388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Standard"/>
              <w:widowControl w:val="false"/>
              <w:spacing w:lineRule="auto" w:line="360"/>
              <w:rPr>
                <w:rFonts w:ascii="Times New Roman" w:hAnsi="Times New Roman" w:eastAsia="Times New Roman" w:cs="Arial"/>
                <w:b/>
                <w:color w:val="auto"/>
                <w:sz w:val="24"/>
                <w:szCs w:val="24"/>
                <w:lang w:eastAsia="pl-PL"/>
              </w:rPr>
            </w:pPr>
            <w:r>
              <w:rPr>
                <w:rFonts w:eastAsia="Times New Roman" w:cs="Arial" w:ascii="Times New Roman" w:hAnsi="Times New Roman"/>
                <w:b/>
                <w:color w:val="auto"/>
                <w:sz w:val="24"/>
                <w:szCs w:val="24"/>
                <w:lang w:eastAsia="pl-PL"/>
              </w:rPr>
            </w:r>
          </w:p>
        </w:tc>
        <w:tc>
          <w:tcPr>
            <w:tcW w:w="165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Standard"/>
              <w:widowControl w:val="false"/>
              <w:spacing w:lineRule="auto" w:line="360"/>
              <w:rPr>
                <w:rFonts w:ascii="Times New Roman" w:hAnsi="Times New Roman" w:eastAsia="Times New Roman" w:cs="Arial"/>
                <w:b/>
                <w:color w:val="auto"/>
                <w:sz w:val="24"/>
                <w:szCs w:val="24"/>
                <w:lang w:eastAsia="pl-PL"/>
              </w:rPr>
            </w:pPr>
            <w:r>
              <w:rPr>
                <w:rFonts w:eastAsia="Times New Roman" w:cs="Arial" w:ascii="Times New Roman" w:hAnsi="Times New Roman"/>
                <w:b/>
                <w:color w:val="auto"/>
                <w:sz w:val="24"/>
                <w:szCs w:val="24"/>
                <w:lang w:eastAsia="pl-PL"/>
              </w:rPr>
            </w:r>
          </w:p>
        </w:tc>
      </w:tr>
    </w:tbl>
    <w:p>
      <w:pPr>
        <w:pStyle w:val="Standard"/>
        <w:widowControl w:val="false"/>
        <w:spacing w:lineRule="auto" w:line="360"/>
        <w:rPr>
          <w:rFonts w:ascii="Times New Roman" w:hAnsi="Times New Roman"/>
          <w:sz w:val="24"/>
          <w:szCs w:val="24"/>
        </w:rPr>
      </w:pPr>
      <w:r>
        <w:rPr>
          <w:rFonts w:eastAsia="Times New Roman" w:cs="Arial" w:ascii="Times New Roman" w:hAnsi="Times New Roman"/>
          <w:i/>
          <w:color w:val="auto"/>
          <w:sz w:val="24"/>
          <w:szCs w:val="24"/>
          <w:lang w:eastAsia="pl-PL"/>
        </w:rPr>
        <w:t>(wypełnić, jeżeli Wykonawca zamierza powierzyć prace podwykonawcom)</w:t>
      </w:r>
    </w:p>
    <w:p>
      <w:pPr>
        <w:pStyle w:val="Standard"/>
        <w:rPr>
          <w:rFonts w:ascii="Times New Roman" w:hAnsi="Times New Roman"/>
          <w:sz w:val="24"/>
          <w:szCs w:val="24"/>
        </w:rPr>
      </w:pPr>
      <w:r>
        <w:rPr>
          <w:rFonts w:cs="Arial" w:ascii="Times New Roman" w:hAnsi="Times New Roman"/>
          <w:b/>
          <w:color w:val="auto"/>
          <w:sz w:val="24"/>
          <w:szCs w:val="24"/>
        </w:rPr>
        <w:t xml:space="preserve">9. W przypadku Wykonawców </w:t>
      </w:r>
      <w:r>
        <w:rPr>
          <w:rFonts w:cs="Arial" w:ascii="Times New Roman" w:hAnsi="Times New Roman"/>
          <w:b/>
          <w:color w:val="auto"/>
          <w:sz w:val="24"/>
          <w:szCs w:val="24"/>
          <w:u w:val="single"/>
        </w:rPr>
        <w:t>wspólnie ubiegających się o udzielenie zamówienia*</w:t>
      </w:r>
      <w:r>
        <w:rPr>
          <w:rFonts w:cs="Arial" w:ascii="Times New Roman" w:hAnsi="Times New Roman"/>
          <w:b/>
          <w:color w:val="auto"/>
          <w:sz w:val="24"/>
          <w:szCs w:val="24"/>
        </w:rPr>
        <w:t>:</w:t>
      </w:r>
    </w:p>
    <w:p>
      <w:pPr>
        <w:pStyle w:val="Standard"/>
        <w:rPr>
          <w:rFonts w:ascii="Times New Roman" w:hAnsi="Times New Roman" w:cs="Arial"/>
          <w:b/>
          <w:color w:val="auto"/>
          <w:sz w:val="24"/>
          <w:szCs w:val="24"/>
        </w:rPr>
      </w:pPr>
      <w:r>
        <w:rPr>
          <w:rFonts w:cs="Arial" w:ascii="Times New Roman" w:hAnsi="Times New Roman"/>
          <w:b/>
          <w:color w:val="auto"/>
          <w:sz w:val="24"/>
          <w:szCs w:val="24"/>
        </w:rPr>
      </w:r>
    </w:p>
    <w:tbl>
      <w:tblPr>
        <w:tblW w:w="9062" w:type="dxa"/>
        <w:jc w:val="left"/>
        <w:tblInd w:w="113" w:type="dxa"/>
        <w:tblLayout w:type="fixed"/>
        <w:tblCellMar>
          <w:top w:w="0" w:type="dxa"/>
          <w:left w:w="108" w:type="dxa"/>
          <w:bottom w:w="0" w:type="dxa"/>
          <w:right w:w="108" w:type="dxa"/>
        </w:tblCellMar>
        <w:tblLook w:firstRow="1" w:noVBand="1" w:lastRow="0" w:firstColumn="1" w:lastColumn="0" w:noHBand="0" w:val="04a0"/>
      </w:tblPr>
      <w:tblGrid>
        <w:gridCol w:w="607"/>
        <w:gridCol w:w="4521"/>
        <w:gridCol w:w="3934"/>
      </w:tblGrid>
      <w:tr>
        <w:trPr/>
        <w:tc>
          <w:tcPr>
            <w:tcW w:w="607"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rPr>
                <w:rFonts w:ascii="Times New Roman" w:hAnsi="Times New Roman"/>
                <w:sz w:val="24"/>
                <w:szCs w:val="24"/>
              </w:rPr>
            </w:pPr>
            <w:r>
              <w:rPr>
                <w:rFonts w:cs="Arial" w:ascii="Times New Roman" w:hAnsi="Times New Roman"/>
                <w:b/>
                <w:color w:val="auto"/>
                <w:sz w:val="24"/>
                <w:szCs w:val="24"/>
              </w:rPr>
              <w:t>L.p.</w:t>
            </w:r>
          </w:p>
        </w:tc>
        <w:tc>
          <w:tcPr>
            <w:tcW w:w="4521"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rPr>
                <w:rFonts w:ascii="Times New Roman" w:hAnsi="Times New Roman"/>
                <w:sz w:val="24"/>
                <w:szCs w:val="24"/>
              </w:rPr>
            </w:pPr>
            <w:r>
              <w:rPr>
                <w:rFonts w:cs="Arial" w:ascii="Times New Roman" w:hAnsi="Times New Roman"/>
                <w:b/>
                <w:color w:val="auto"/>
                <w:sz w:val="24"/>
                <w:szCs w:val="24"/>
              </w:rPr>
              <w:t>Zakres robót jaki wykonają poszczególni wykonawcy</w:t>
            </w:r>
          </w:p>
        </w:tc>
        <w:tc>
          <w:tcPr>
            <w:tcW w:w="3934"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rPr>
                <w:rFonts w:ascii="Times New Roman" w:hAnsi="Times New Roman"/>
                <w:sz w:val="24"/>
                <w:szCs w:val="24"/>
              </w:rPr>
            </w:pPr>
            <w:r>
              <w:rPr>
                <w:rFonts w:cs="Arial" w:ascii="Times New Roman" w:hAnsi="Times New Roman"/>
                <w:b/>
                <w:color w:val="auto"/>
                <w:sz w:val="24"/>
                <w:szCs w:val="24"/>
              </w:rPr>
              <w:t>Nazwa poszczególnego Wykonawcy</w:t>
            </w:r>
          </w:p>
        </w:tc>
      </w:tr>
      <w:tr>
        <w:trPr/>
        <w:tc>
          <w:tcPr>
            <w:tcW w:w="607"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rPr>
                <w:rFonts w:ascii="Times New Roman" w:hAnsi="Times New Roman" w:cs="Arial"/>
                <w:b/>
                <w:color w:val="auto"/>
                <w:sz w:val="24"/>
                <w:szCs w:val="24"/>
              </w:rPr>
            </w:pPr>
            <w:r>
              <w:rPr>
                <w:rFonts w:cs="Arial" w:ascii="Times New Roman" w:hAnsi="Times New Roman"/>
                <w:b/>
                <w:color w:val="auto"/>
                <w:sz w:val="24"/>
                <w:szCs w:val="24"/>
              </w:rPr>
            </w:r>
          </w:p>
        </w:tc>
        <w:tc>
          <w:tcPr>
            <w:tcW w:w="4521"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rPr>
                <w:rFonts w:ascii="Times New Roman" w:hAnsi="Times New Roman" w:cs="Arial"/>
                <w:b/>
                <w:color w:val="auto"/>
                <w:sz w:val="24"/>
                <w:szCs w:val="24"/>
              </w:rPr>
            </w:pPr>
            <w:r>
              <w:rPr>
                <w:rFonts w:cs="Arial" w:ascii="Times New Roman" w:hAnsi="Times New Roman"/>
                <w:b/>
                <w:color w:val="auto"/>
                <w:sz w:val="24"/>
                <w:szCs w:val="24"/>
              </w:rPr>
            </w:r>
          </w:p>
        </w:tc>
        <w:tc>
          <w:tcPr>
            <w:tcW w:w="3934"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rPr>
                <w:rFonts w:ascii="Times New Roman" w:hAnsi="Times New Roman" w:cs="Arial"/>
                <w:b/>
                <w:color w:val="auto"/>
                <w:sz w:val="24"/>
                <w:szCs w:val="24"/>
              </w:rPr>
            </w:pPr>
            <w:r>
              <w:rPr>
                <w:rFonts w:cs="Arial" w:ascii="Times New Roman" w:hAnsi="Times New Roman"/>
                <w:b/>
                <w:color w:val="auto"/>
                <w:sz w:val="24"/>
                <w:szCs w:val="24"/>
              </w:rPr>
            </w:r>
          </w:p>
        </w:tc>
      </w:tr>
    </w:tbl>
    <w:p>
      <w:pPr>
        <w:pStyle w:val="Standard"/>
        <w:rPr>
          <w:rFonts w:ascii="Times New Roman" w:hAnsi="Times New Roman" w:cs="Arial"/>
          <w:b/>
          <w:color w:val="auto"/>
          <w:sz w:val="24"/>
          <w:szCs w:val="24"/>
        </w:rPr>
      </w:pPr>
      <w:r>
        <w:rPr>
          <w:rFonts w:cs="Arial" w:ascii="Times New Roman" w:hAnsi="Times New Roman"/>
          <w:b/>
          <w:color w:val="auto"/>
          <w:sz w:val="24"/>
          <w:szCs w:val="24"/>
        </w:rPr>
      </w:r>
    </w:p>
    <w:p>
      <w:pPr>
        <w:pStyle w:val="Standard"/>
        <w:ind w:hanging="283" w:left="283"/>
        <w:jc w:val="both"/>
        <w:rPr>
          <w:rFonts w:ascii="Times New Roman" w:hAnsi="Times New Roman"/>
          <w:sz w:val="24"/>
          <w:szCs w:val="24"/>
        </w:rPr>
      </w:pPr>
      <w:r>
        <w:rPr>
          <w:rFonts w:cs="Arial" w:ascii="Times New Roman" w:hAnsi="Times New Roman"/>
          <w:color w:val="auto"/>
          <w:sz w:val="24"/>
          <w:szCs w:val="24"/>
        </w:rPr>
        <w:t>10. Oświadczam, że wypełniłem obowiązki informacyjne przewidziane w art. 13 lub art. 14 RODO wobec osób fizycznych, od których dane osobowe bezpośrednio lub pośrednio pozyskałem w celu ubiegania się o udzielenie zamówienia publicznego w niniejszym postępowaniu**.</w:t>
      </w:r>
    </w:p>
    <w:p>
      <w:pPr>
        <w:pStyle w:val="Standard"/>
        <w:rPr>
          <w:rFonts w:ascii="Times New Roman" w:hAnsi="Times New Roman" w:cs="Arial"/>
          <w:color w:val="auto"/>
          <w:sz w:val="24"/>
          <w:szCs w:val="24"/>
        </w:rPr>
      </w:pPr>
      <w:r>
        <w:rPr>
          <w:rFonts w:cs="Arial" w:ascii="Times New Roman" w:hAnsi="Times New Roman"/>
          <w:color w:val="auto"/>
          <w:sz w:val="24"/>
          <w:szCs w:val="24"/>
        </w:rPr>
      </w:r>
    </w:p>
    <w:p>
      <w:pPr>
        <w:pStyle w:val="Standard"/>
        <w:rPr>
          <w:rFonts w:ascii="Times New Roman" w:hAnsi="Times New Roman"/>
          <w:sz w:val="24"/>
          <w:szCs w:val="24"/>
        </w:rPr>
      </w:pPr>
      <w:r>
        <w:rPr>
          <w:rFonts w:cs="Arial" w:ascii="Times New Roman" w:hAnsi="Times New Roman"/>
          <w:color w:val="auto"/>
          <w:sz w:val="24"/>
          <w:szCs w:val="24"/>
        </w:rPr>
        <w:t>11. Wykonawca jest (zaznaczyć właściwe) :</w:t>
      </w:r>
    </w:p>
    <w:p>
      <w:pPr>
        <w:pStyle w:val="Standard"/>
        <w:rPr>
          <w:rFonts w:ascii="Times New Roman" w:hAnsi="Times New Roman"/>
          <w:sz w:val="24"/>
          <w:szCs w:val="24"/>
        </w:rPr>
      </w:pPr>
      <w:r>
        <w:rPr>
          <w:rFonts w:cs="Arial" w:ascii="Times New Roman" w:hAnsi="Times New Roman"/>
          <w:color w:val="auto"/>
          <w:sz w:val="24"/>
          <w:szCs w:val="24"/>
        </w:rPr>
        <w:t>- mikroprzedsiębiorstwem,</w:t>
      </w:r>
    </w:p>
    <w:p>
      <w:pPr>
        <w:pStyle w:val="Standard"/>
        <w:rPr>
          <w:rFonts w:ascii="Times New Roman" w:hAnsi="Times New Roman"/>
          <w:sz w:val="24"/>
          <w:szCs w:val="24"/>
        </w:rPr>
      </w:pPr>
      <w:r>
        <w:rPr>
          <w:rFonts w:cs="Arial" w:ascii="Times New Roman" w:hAnsi="Times New Roman"/>
          <w:color w:val="auto"/>
          <w:sz w:val="24"/>
          <w:szCs w:val="24"/>
        </w:rPr>
        <w:t>- małym przedsiębiorstwem,</w:t>
      </w:r>
    </w:p>
    <w:p>
      <w:pPr>
        <w:pStyle w:val="Standard"/>
        <w:rPr>
          <w:rFonts w:ascii="Times New Roman" w:hAnsi="Times New Roman"/>
          <w:sz w:val="24"/>
          <w:szCs w:val="24"/>
        </w:rPr>
      </w:pPr>
      <w:r>
        <w:rPr>
          <w:rFonts w:cs="Arial" w:ascii="Times New Roman" w:hAnsi="Times New Roman"/>
          <w:color w:val="auto"/>
          <w:sz w:val="24"/>
          <w:szCs w:val="24"/>
        </w:rPr>
        <w:t>- średnim przedsiębiorstwem,</w:t>
      </w:r>
    </w:p>
    <w:p>
      <w:pPr>
        <w:pStyle w:val="Standard"/>
        <w:rPr>
          <w:rFonts w:ascii="Times New Roman" w:hAnsi="Times New Roman"/>
          <w:sz w:val="24"/>
          <w:szCs w:val="24"/>
        </w:rPr>
      </w:pPr>
      <w:r>
        <w:rPr>
          <w:rFonts w:cs="Arial" w:ascii="Times New Roman" w:hAnsi="Times New Roman"/>
          <w:color w:val="auto"/>
          <w:sz w:val="24"/>
          <w:szCs w:val="24"/>
        </w:rPr>
        <w:t>- jednoosobową działalnością gospodarczą,</w:t>
      </w:r>
    </w:p>
    <w:p>
      <w:pPr>
        <w:pStyle w:val="Standard"/>
        <w:rPr>
          <w:rFonts w:ascii="Times New Roman" w:hAnsi="Times New Roman"/>
          <w:sz w:val="24"/>
          <w:szCs w:val="24"/>
        </w:rPr>
      </w:pPr>
      <w:r>
        <w:rPr>
          <w:rFonts w:cs="Arial" w:ascii="Times New Roman" w:hAnsi="Times New Roman"/>
          <w:color w:val="auto"/>
          <w:sz w:val="24"/>
          <w:szCs w:val="24"/>
        </w:rPr>
        <w:t>- osobą fizyczną nieprowadzącą działalności gospodarczej,</w:t>
      </w:r>
    </w:p>
    <w:p>
      <w:pPr>
        <w:pStyle w:val="Standard"/>
        <w:rPr>
          <w:rFonts w:ascii="Times New Roman" w:hAnsi="Times New Roman"/>
          <w:sz w:val="24"/>
          <w:szCs w:val="24"/>
        </w:rPr>
      </w:pPr>
      <w:r>
        <w:rPr>
          <w:rFonts w:cs="Arial" w:ascii="Times New Roman" w:hAnsi="Times New Roman"/>
          <w:color w:val="auto"/>
          <w:sz w:val="24"/>
          <w:szCs w:val="24"/>
        </w:rPr>
        <w:t>- innym rodzajem</w:t>
      </w:r>
    </w:p>
    <w:p>
      <w:pPr>
        <w:pStyle w:val="Standard"/>
        <w:rPr>
          <w:rFonts w:ascii="Times New Roman" w:hAnsi="Times New Roman" w:cs="Arial"/>
          <w:color w:val="auto"/>
          <w:sz w:val="24"/>
          <w:szCs w:val="24"/>
        </w:rPr>
      </w:pPr>
      <w:r>
        <w:rPr>
          <w:rFonts w:cs="Arial" w:ascii="Times New Roman" w:hAnsi="Times New Roman"/>
          <w:color w:val="auto"/>
          <w:sz w:val="24"/>
          <w:szCs w:val="24"/>
        </w:rPr>
      </w:r>
    </w:p>
    <w:p>
      <w:pPr>
        <w:pStyle w:val="Standard"/>
        <w:rPr>
          <w:rFonts w:ascii="Times New Roman" w:hAnsi="Times New Roman"/>
          <w:sz w:val="24"/>
          <w:szCs w:val="24"/>
        </w:rPr>
      </w:pPr>
      <w:r>
        <w:rPr>
          <w:rFonts w:cs="Arial" w:ascii="Times New Roman" w:hAnsi="Times New Roman"/>
          <w:color w:val="auto"/>
          <w:sz w:val="24"/>
          <w:szCs w:val="24"/>
        </w:rPr>
        <w:t>12. Składamy ofertę na ………….. stronach.</w:t>
      </w:r>
    </w:p>
    <w:p>
      <w:pPr>
        <w:pStyle w:val="Standard"/>
        <w:spacing w:lineRule="auto" w:line="264" w:before="120" w:after="140"/>
        <w:ind w:right="-284"/>
        <w:jc w:val="both"/>
        <w:rPr>
          <w:rFonts w:ascii="Times New Roman" w:hAnsi="Times New Roman"/>
          <w:sz w:val="24"/>
          <w:szCs w:val="24"/>
        </w:rPr>
      </w:pPr>
      <w:r>
        <w:rPr>
          <w:rFonts w:cs="Arial" w:ascii="Times New Roman" w:hAnsi="Times New Roman"/>
          <w:color w:val="auto"/>
          <w:sz w:val="24"/>
          <w:szCs w:val="24"/>
        </w:rPr>
        <w:t>13. Tajemnica przedsiębiorstwa :</w:t>
      </w:r>
    </w:p>
    <w:p>
      <w:pPr>
        <w:pStyle w:val="Standard"/>
        <w:spacing w:lineRule="auto" w:line="264" w:before="120" w:after="140"/>
        <w:ind w:right="-284"/>
        <w:jc w:val="both"/>
        <w:rPr>
          <w:rFonts w:ascii="Times New Roman" w:hAnsi="Times New Roman"/>
          <w:sz w:val="24"/>
          <w:szCs w:val="24"/>
        </w:rPr>
      </w:pPr>
      <w:r>
        <w:rPr>
          <w:rFonts w:eastAsia="Calibri" w:cs="Arial" w:ascii="Times New Roman" w:hAnsi="Times New Roman"/>
          <w:color w:val="auto"/>
          <w:sz w:val="24"/>
          <w:szCs w:val="24"/>
        </w:rPr>
        <w:t>Oświadczamy, iż informacje i dokumenty zawarte na stronach nr od ………… do …………….. stanowią tajemnice przedsiębiorstwa w rozumieniu przepisów o zwalczaniu nieuczciwej konkurencji i zastrzegamy, że nie mogą być udostępniane. Uzasadnienie zastrzeżenia ww. dokumentów i informacji jako tajemnicy przedsiębiorstwa zostało zawarte na stronach  nr od …….. do………... (jeżeli dotyczy).</w:t>
      </w:r>
    </w:p>
    <w:p>
      <w:pPr>
        <w:pStyle w:val="Standard"/>
        <w:spacing w:lineRule="auto" w:line="264" w:before="120" w:after="140"/>
        <w:ind w:right="-284"/>
        <w:jc w:val="both"/>
        <w:rPr>
          <w:rFonts w:ascii="Times New Roman" w:hAnsi="Times New Roman"/>
          <w:sz w:val="24"/>
          <w:szCs w:val="24"/>
        </w:rPr>
      </w:pPr>
      <w:r>
        <w:rPr>
          <w:rFonts w:eastAsia="Verdana" w:cs="Arial" w:ascii="Times New Roman" w:hAnsi="Times New Roman"/>
          <w:b/>
          <w:color w:val="auto"/>
          <w:sz w:val="24"/>
          <w:szCs w:val="24"/>
        </w:rPr>
        <w:t>14. Informacje dodatkowe :</w:t>
      </w:r>
    </w:p>
    <w:p>
      <w:pPr>
        <w:pStyle w:val="Standard"/>
        <w:spacing w:lineRule="auto" w:line="264" w:before="120" w:after="140"/>
        <w:ind w:right="-284"/>
        <w:jc w:val="both"/>
        <w:rPr>
          <w:rFonts w:ascii="Times New Roman" w:hAnsi="Times New Roman"/>
          <w:sz w:val="24"/>
          <w:szCs w:val="24"/>
        </w:rPr>
      </w:pPr>
      <w:r>
        <w:rPr>
          <w:rFonts w:eastAsia="Verdana" w:cs="Arial" w:ascii="Times New Roman" w:hAnsi="Times New Roman"/>
          <w:b/>
          <w:color w:val="auto"/>
          <w:sz w:val="24"/>
          <w:szCs w:val="24"/>
        </w:rPr>
        <w:t>……………………………………………………………………………………………………………</w:t>
      </w:r>
    </w:p>
    <w:p>
      <w:pPr>
        <w:pStyle w:val="Standard"/>
        <w:spacing w:lineRule="auto" w:line="264" w:before="120" w:after="140"/>
        <w:ind w:right="-284"/>
        <w:jc w:val="both"/>
        <w:rPr>
          <w:rFonts w:ascii="Times New Roman" w:hAnsi="Times New Roman"/>
          <w:sz w:val="24"/>
          <w:szCs w:val="24"/>
        </w:rPr>
      </w:pPr>
      <w:r>
        <w:rPr>
          <w:rFonts w:eastAsia="Verdana" w:cs="Arial" w:ascii="Times New Roman" w:hAnsi="Times New Roman"/>
          <w:b/>
          <w:color w:val="auto"/>
          <w:sz w:val="24"/>
          <w:szCs w:val="24"/>
        </w:rPr>
        <w:t>……………………………………………………………………………………………………………</w:t>
      </w:r>
      <w:r>
        <w:rPr>
          <w:rFonts w:eastAsia="Verdana" w:cs="Arial" w:ascii="Times New Roman" w:hAnsi="Times New Roman"/>
          <w:b/>
          <w:color w:val="auto"/>
          <w:sz w:val="24"/>
          <w:szCs w:val="24"/>
        </w:rPr>
        <w:t>.</w:t>
      </w:r>
    </w:p>
    <w:p>
      <w:pPr>
        <w:pStyle w:val="Standard"/>
        <w:rPr>
          <w:rFonts w:ascii="Times New Roman" w:hAnsi="Times New Roman"/>
          <w:sz w:val="24"/>
          <w:szCs w:val="24"/>
        </w:rPr>
      </w:pPr>
      <w:r>
        <w:rPr>
          <w:rFonts w:cs="Arial" w:ascii="Times New Roman" w:hAnsi="Times New Roman"/>
          <w:b/>
          <w:color w:val="auto"/>
          <w:sz w:val="24"/>
          <w:szCs w:val="24"/>
        </w:rPr>
        <w:t>15. Wraz z ofertą składamy następujące oświadczenia i dokumenty :</w:t>
      </w:r>
    </w:p>
    <w:p>
      <w:pPr>
        <w:pStyle w:val="Standard"/>
        <w:rPr>
          <w:rFonts w:ascii="Times New Roman" w:hAnsi="Times New Roman"/>
          <w:sz w:val="24"/>
          <w:szCs w:val="24"/>
        </w:rPr>
      </w:pPr>
      <w:r>
        <w:rPr>
          <w:rFonts w:cs="Arial" w:ascii="Times New Roman" w:hAnsi="Times New Roman"/>
          <w:b/>
          <w:color w:val="auto"/>
          <w:sz w:val="24"/>
          <w:szCs w:val="24"/>
        </w:rPr>
        <w:t>……………………………………………………………………………………………………………………………………………………………………………………………………………………</w:t>
      </w:r>
    </w:p>
    <w:p>
      <w:pPr>
        <w:pStyle w:val="Standard"/>
        <w:rPr>
          <w:rFonts w:ascii="Times New Roman" w:hAnsi="Times New Roman" w:cs="Arial"/>
          <w:b/>
          <w:color w:val="auto"/>
          <w:sz w:val="24"/>
          <w:szCs w:val="24"/>
        </w:rPr>
      </w:pPr>
      <w:r>
        <w:rPr>
          <w:rFonts w:cs="Arial" w:ascii="Times New Roman" w:hAnsi="Times New Roman"/>
          <w:b/>
          <w:color w:val="auto"/>
          <w:sz w:val="24"/>
          <w:szCs w:val="24"/>
        </w:rPr>
      </w:r>
    </w:p>
    <w:p>
      <w:pPr>
        <w:pStyle w:val="Standard"/>
        <w:rPr>
          <w:rFonts w:ascii="Times New Roman" w:hAnsi="Times New Roman"/>
          <w:sz w:val="24"/>
          <w:szCs w:val="24"/>
        </w:rPr>
      </w:pPr>
      <w:r>
        <w:rPr>
          <w:rFonts w:cs="Arial" w:ascii="Times New Roman" w:hAnsi="Times New Roman"/>
          <w:b/>
          <w:color w:val="auto"/>
          <w:sz w:val="24"/>
          <w:szCs w:val="24"/>
        </w:rPr>
        <w:t>…………………………</w:t>
      </w:r>
      <w:r>
        <w:rPr>
          <w:rFonts w:cs="Arial" w:ascii="Times New Roman" w:hAnsi="Times New Roman"/>
          <w:b/>
          <w:color w:val="auto"/>
          <w:sz w:val="24"/>
          <w:szCs w:val="24"/>
        </w:rPr>
        <w:t>, dnia …………………</w:t>
      </w:r>
    </w:p>
    <w:p>
      <w:pPr>
        <w:pStyle w:val="Standard"/>
        <w:rPr>
          <w:rFonts w:ascii="Times New Roman" w:hAnsi="Times New Roman"/>
          <w:sz w:val="24"/>
          <w:szCs w:val="24"/>
        </w:rPr>
      </w:pPr>
      <w:r>
        <w:rPr>
          <w:rFonts w:cs="Arial" w:ascii="Times New Roman" w:hAnsi="Times New Roman"/>
          <w:b/>
          <w:color w:val="auto"/>
          <w:sz w:val="24"/>
          <w:szCs w:val="24"/>
        </w:rPr>
        <w:t>(miejscowość, data)</w:t>
      </w:r>
    </w:p>
    <w:p>
      <w:pPr>
        <w:pStyle w:val="Standard"/>
        <w:rPr>
          <w:rFonts w:ascii="Times New Roman" w:hAnsi="Times New Roman" w:cs="Arial"/>
          <w:b/>
          <w:color w:val="auto"/>
          <w:sz w:val="24"/>
          <w:szCs w:val="24"/>
        </w:rPr>
      </w:pPr>
      <w:r>
        <w:rPr>
          <w:rFonts w:cs="Arial" w:ascii="Times New Roman" w:hAnsi="Times New Roman"/>
          <w:b/>
          <w:color w:val="auto"/>
          <w:sz w:val="24"/>
          <w:szCs w:val="24"/>
        </w:rPr>
      </w:r>
    </w:p>
    <w:p>
      <w:pPr>
        <w:pStyle w:val="Standard"/>
        <w:jc w:val="both"/>
        <w:rPr>
          <w:rFonts w:ascii="Times New Roman" w:hAnsi="Times New Roman"/>
          <w:sz w:val="24"/>
          <w:szCs w:val="24"/>
        </w:rPr>
      </w:pPr>
      <w:r>
        <w:rPr>
          <w:rFonts w:cs="Arial" w:ascii="Times New Roman" w:hAnsi="Times New Roman"/>
          <w:b/>
          <w:i/>
          <w:color w:val="FF0000"/>
          <w:sz w:val="24"/>
          <w:szCs w:val="24"/>
        </w:rPr>
        <w:t>Informacja dla Wykonawcy : Formularz oferty musi być opatrzony przez osobę lub osoby uprawnione do reprezentowania firmy kwalifikowanym podpisem elektronicznym, podpisem zaufanym lub podpisem osobistym i przekazany Zamawiającemu wraz z dokumentem (-ami) potwierdzającymi prawo do reprezentacji Wykonawcy przez osobę podpisującą ofertę.</w:t>
      </w:r>
    </w:p>
    <w:p>
      <w:pPr>
        <w:pStyle w:val="Standard"/>
        <w:rPr>
          <w:rFonts w:ascii="Times New Roman" w:hAnsi="Times New Roman" w:cs="Arial"/>
          <w:b/>
          <w:color w:val="auto"/>
          <w:sz w:val="24"/>
          <w:szCs w:val="24"/>
        </w:rPr>
      </w:pPr>
      <w:r>
        <w:rPr>
          <w:rFonts w:cs="Arial" w:ascii="Times New Roman" w:hAnsi="Times New Roman"/>
          <w:b/>
          <w:color w:val="auto"/>
          <w:sz w:val="24"/>
          <w:szCs w:val="24"/>
        </w:rPr>
      </w:r>
    </w:p>
    <w:p>
      <w:pPr>
        <w:pStyle w:val="Standard"/>
        <w:rPr>
          <w:rFonts w:ascii="Times New Roman" w:hAnsi="Times New Roman" w:cs="Arial"/>
          <w:b/>
          <w:color w:val="auto"/>
          <w:sz w:val="24"/>
          <w:szCs w:val="24"/>
        </w:rPr>
      </w:pPr>
      <w:r>
        <w:rPr>
          <w:rFonts w:cs="Arial" w:ascii="Times New Roman" w:hAnsi="Times New Roman"/>
          <w:b/>
          <w:color w:val="auto"/>
          <w:sz w:val="24"/>
          <w:szCs w:val="24"/>
        </w:rPr>
      </w:r>
    </w:p>
    <w:p>
      <w:pPr>
        <w:pStyle w:val="Standard"/>
        <w:jc w:val="both"/>
        <w:rPr>
          <w:rFonts w:ascii="Times New Roman" w:hAnsi="Times New Roman"/>
          <w:sz w:val="24"/>
          <w:szCs w:val="24"/>
        </w:rPr>
      </w:pPr>
      <w:r>
        <w:rPr>
          <w:rFonts w:cs="Arial" w:ascii="Times New Roman" w:hAnsi="Times New Roman"/>
          <w:color w:val="auto"/>
          <w:sz w:val="24"/>
          <w:szCs w:val="24"/>
        </w:rPr>
        <w:t>* Wykonawcy wspólnie ubiegający się o udzielenie zamówienia zobowiązani są na podstawie art. 117 ust 4 ustawy Pzp złożyć oświadczenie, z którego wynika, które roboty budowlane wykonają poszczególni wykonawcy. Wymóg zostanie zrealizowany jeżeli zostanie prawidłowo wypełniona powyższa tabela.</w:t>
      </w:r>
    </w:p>
    <w:p>
      <w:pPr>
        <w:pStyle w:val="Standard"/>
        <w:ind w:right="-1"/>
        <w:jc w:val="both"/>
        <w:rPr>
          <w:rFonts w:ascii="Times New Roman" w:hAnsi="Times New Roman"/>
          <w:sz w:val="24"/>
          <w:szCs w:val="24"/>
        </w:rPr>
      </w:pPr>
      <w:r>
        <w:rPr>
          <w:rFonts w:eastAsia="Verdana" w:cs="Arial" w:ascii="Times New Roman" w:hAnsi="Times New Roman"/>
          <w:color w:val="auto"/>
          <w:sz w:val="24"/>
          <w:szCs w:val="24"/>
          <w:lang w:eastAsia="pl-PL"/>
        </w:rPr>
        <w:t>**W przypadku, gdy Wykonawca nie przekazuje danych osobowych innych niż bezpośrednio jego dotyczących lub zachodzi wyłączenie stosowania obowiązku informacyjnego, stosownie do art. 13 ust. 4 lub art. 14 ust. 5 RODO Wykonawca nie składa oświadczenia (usunięcie treści oświadczenia następuje np. przez jego wykreślenie).</w:t>
      </w:r>
    </w:p>
    <w:p>
      <w:pPr>
        <w:pStyle w:val="Standard"/>
        <w:jc w:val="right"/>
        <w:rPr>
          <w:rFonts w:ascii="Times New Roman" w:hAnsi="Times New Roman"/>
          <w:sz w:val="24"/>
          <w:szCs w:val="24"/>
        </w:rPr>
      </w:pPr>
      <w:r>
        <w:rPr>
          <w:rFonts w:ascii="Times New Roman" w:hAnsi="Times New Roman"/>
          <w:sz w:val="24"/>
          <w:szCs w:val="24"/>
        </w:rPr>
      </w:r>
    </w:p>
    <w:p>
      <w:pPr>
        <w:pStyle w:val="Standard"/>
        <w:jc w:val="right"/>
        <w:rPr>
          <w:rFonts w:ascii="Times New Roman" w:hAnsi="Times New Roman"/>
          <w:sz w:val="24"/>
          <w:szCs w:val="24"/>
        </w:rPr>
      </w:pPr>
      <w:r>
        <w:rPr>
          <w:rFonts w:ascii="Times New Roman" w:hAnsi="Times New Roman"/>
          <w:sz w:val="24"/>
          <w:szCs w:val="24"/>
        </w:rPr>
      </w:r>
    </w:p>
    <w:p>
      <w:pPr>
        <w:pStyle w:val="Standard"/>
        <w:jc w:val="right"/>
        <w:rPr>
          <w:rFonts w:ascii="Times New Roman" w:hAnsi="Times New Roman"/>
          <w:sz w:val="24"/>
          <w:szCs w:val="24"/>
        </w:rPr>
      </w:pPr>
      <w:r>
        <w:rPr>
          <w:rFonts w:ascii="Times New Roman" w:hAnsi="Times New Roman"/>
          <w:sz w:val="24"/>
          <w:szCs w:val="24"/>
        </w:rPr>
      </w:r>
    </w:p>
    <w:p>
      <w:pPr>
        <w:pStyle w:val="Standard"/>
        <w:jc w:val="right"/>
        <w:rPr>
          <w:rFonts w:ascii="Times New Roman" w:hAnsi="Times New Roman"/>
          <w:sz w:val="24"/>
          <w:szCs w:val="24"/>
        </w:rPr>
      </w:pPr>
      <w:r>
        <w:rPr>
          <w:rFonts w:ascii="Times New Roman" w:hAnsi="Times New Roman"/>
          <w:sz w:val="24"/>
          <w:szCs w:val="24"/>
        </w:rPr>
      </w:r>
      <w:r>
        <w:br w:type="page"/>
      </w:r>
    </w:p>
    <w:p>
      <w:pPr>
        <w:pStyle w:val="Standard"/>
        <w:spacing w:before="0" w:after="0"/>
        <w:jc w:val="right"/>
        <w:rPr>
          <w:rFonts w:ascii="Times New Roman" w:hAnsi="Times New Roman"/>
        </w:rPr>
      </w:pPr>
      <w:r>
        <w:rPr>
          <w:rFonts w:ascii="Times New Roman" w:hAnsi="Times New Roman"/>
          <w:color w:val="auto"/>
        </w:rPr>
        <w:t>Załącznik nr 1a do SWZ</w:t>
      </w:r>
    </w:p>
    <w:p>
      <w:pPr>
        <w:pStyle w:val="Nagwek2"/>
        <w:rPr>
          <w:b w:val="false"/>
          <w:bCs w:val="false"/>
        </w:rPr>
      </w:pPr>
      <w:r>
        <w:rPr>
          <w:rFonts w:eastAsia="Verdana" w:cs="Arial" w:ascii="Times New Roman" w:hAnsi="Times New Roman"/>
          <w:b w:val="false"/>
          <w:bCs w:val="false"/>
          <w:color w:val="auto"/>
          <w:sz w:val="24"/>
          <w:szCs w:val="24"/>
          <w:lang w:eastAsia="pl-PL"/>
        </w:rPr>
        <w:t>WZP.271.32.2025.AA.MT</w:t>
      </w:r>
    </w:p>
    <w:p>
      <w:pPr>
        <w:pStyle w:val="Nagwek2"/>
        <w:jc w:val="center"/>
        <w:rPr>
          <w:b/>
          <w:bCs/>
          <w:sz w:val="28"/>
          <w:szCs w:val="28"/>
        </w:rPr>
      </w:pPr>
      <w:r>
        <w:rPr>
          <w:rFonts w:eastAsia="Verdana" w:cs="Arial" w:ascii="Times New Roman" w:hAnsi="Times New Roman"/>
          <w:b/>
          <w:bCs/>
          <w:color w:val="auto"/>
          <w:sz w:val="28"/>
          <w:szCs w:val="28"/>
          <w:lang w:eastAsia="pl-PL"/>
        </w:rPr>
        <w:t>Czynności obligatoryjne</w:t>
      </w:r>
    </w:p>
    <w:p>
      <w:pPr>
        <w:pStyle w:val="Normal"/>
        <w:jc w:val="center"/>
        <w:rPr>
          <w:rFonts w:ascii="Tahoma" w:hAnsi="Tahoma" w:cs="Tahoma"/>
          <w:b/>
          <w:bCs/>
          <w:sz w:val="32"/>
          <w:szCs w:val="32"/>
        </w:rPr>
      </w:pPr>
      <w:r>
        <mc:AlternateContent>
          <mc:Choice Requires="wps">
            <w:drawing>
              <wp:anchor behindDoc="0" distT="0" distB="0" distL="82550" distR="89535" simplePos="0" locked="0" layoutInCell="0" allowOverlap="1" relativeHeight="57">
                <wp:simplePos x="0" y="0"/>
                <wp:positionH relativeFrom="margin">
                  <wp:align>center</wp:align>
                </wp:positionH>
                <wp:positionV relativeFrom="paragraph">
                  <wp:posOffset>389890</wp:posOffset>
                </wp:positionV>
                <wp:extent cx="6964045" cy="6996430"/>
                <wp:effectExtent l="0" t="0" r="0" b="0"/>
                <wp:wrapSquare wrapText="largest"/>
                <wp:docPr id="25" name="Ramka5"/>
                <a:graphic xmlns:a="http://schemas.openxmlformats.org/drawingml/2006/main">
                  <a:graphicData uri="http://schemas.microsoft.com/office/word/2010/wordprocessingShape">
                    <wps:wsp>
                      <wps:cNvSpPr/>
                      <wps:spPr>
                        <a:xfrm>
                          <a:off x="0" y="0"/>
                          <a:ext cx="6964200" cy="6996600"/>
                        </a:xfrm>
                        <a:prstGeom prst="rect">
                          <a:avLst/>
                        </a:prstGeom>
                        <a:noFill/>
                        <a:ln w="0">
                          <a:noFill/>
                        </a:ln>
                      </wps:spPr>
                      <wps:style>
                        <a:lnRef idx="0"/>
                        <a:fillRef idx="0"/>
                        <a:effectRef idx="0"/>
                        <a:fontRef idx="minor"/>
                      </wps:style>
                      <wps:txbx>
                        <w:txbxContent>
                          <w:tbl>
                            <w:tblPr>
                              <w:tblW w:w="10815" w:type="dxa"/>
                              <w:jc w:val="left"/>
                              <w:tblInd w:w="276" w:type="dxa"/>
                              <w:tblLayout w:type="fixed"/>
                              <w:tblCellMar>
                                <w:top w:w="55" w:type="dxa"/>
                                <w:left w:w="55" w:type="dxa"/>
                                <w:bottom w:w="55" w:type="dxa"/>
                                <w:right w:w="55" w:type="dxa"/>
                              </w:tblCellMar>
                            </w:tblPr>
                            <w:tblGrid>
                              <w:gridCol w:w="1500"/>
                              <w:gridCol w:w="1469"/>
                              <w:gridCol w:w="1336"/>
                              <w:gridCol w:w="1649"/>
                              <w:gridCol w:w="1681"/>
                              <w:gridCol w:w="1155"/>
                              <w:gridCol w:w="2024"/>
                            </w:tblGrid>
                            <w:tr>
                              <w:trPr>
                                <w:tblHeader w:val="true"/>
                              </w:trPr>
                              <w:tc>
                                <w:tcPr>
                                  <w:tcW w:w="1500" w:type="dxa"/>
                                  <w:tcBorders>
                                    <w:top w:val="single" w:sz="2" w:space="0" w:color="000000"/>
                                    <w:left w:val="single" w:sz="2" w:space="0" w:color="000000"/>
                                    <w:bottom w:val="single" w:sz="2" w:space="0" w:color="000000"/>
                                  </w:tcBorders>
                                  <w:shd w:fill="B2B2B2" w:val="clear"/>
                                </w:tcPr>
                                <w:p>
                                  <w:pPr>
                                    <w:pStyle w:val="Nagwektabeli"/>
                                    <w:snapToGrid w:val="false"/>
                                    <w:rPr>
                                      <w:rFonts w:ascii="Arial" w:hAnsi="Arial" w:cs="Arial"/>
                                      <w:i w:val="false"/>
                                      <w:i w:val="false"/>
                                      <w:iCs w:val="false"/>
                                      <w:sz w:val="24"/>
                                      <w:szCs w:val="24"/>
                                    </w:rPr>
                                  </w:pPr>
                                  <w:r>
                                    <w:rPr>
                                      <w:rFonts w:cs="Arial" w:ascii="Arial" w:hAnsi="Arial"/>
                                      <w:i w:val="false"/>
                                      <w:iCs w:val="false"/>
                                      <w:sz w:val="24"/>
                                      <w:szCs w:val="24"/>
                                    </w:rPr>
                                    <w:t>1</w:t>
                                  </w:r>
                                </w:p>
                              </w:tc>
                              <w:tc>
                                <w:tcPr>
                                  <w:tcW w:w="9314" w:type="dxa"/>
                                  <w:gridSpan w:val="6"/>
                                  <w:tcBorders>
                                    <w:top w:val="single" w:sz="2" w:space="0" w:color="000000"/>
                                    <w:left w:val="single" w:sz="2" w:space="0" w:color="000000"/>
                                    <w:bottom w:val="single" w:sz="2" w:space="0" w:color="000000"/>
                                    <w:right w:val="single" w:sz="2" w:space="0" w:color="000000"/>
                                  </w:tcBorders>
                                  <w:shd w:fill="B2B2B2" w:val="clear"/>
                                </w:tcPr>
                                <w:p>
                                  <w:pPr>
                                    <w:pStyle w:val="Nagwektabeli"/>
                                    <w:snapToGrid w:val="false"/>
                                    <w:rPr>
                                      <w:rFonts w:ascii="Arial" w:hAnsi="Arial" w:cs="Arial"/>
                                      <w:i w:val="false"/>
                                      <w:i w:val="false"/>
                                      <w:iCs w:val="false"/>
                                      <w:sz w:val="24"/>
                                      <w:szCs w:val="24"/>
                                    </w:rPr>
                                  </w:pPr>
                                  <w:r>
                                    <w:rPr>
                                      <w:rFonts w:cs="Arial" w:ascii="Arial" w:hAnsi="Arial"/>
                                      <w:i w:val="false"/>
                                      <w:iCs w:val="false"/>
                                      <w:sz w:val="24"/>
                                      <w:szCs w:val="24"/>
                                    </w:rPr>
                                    <w:t>Konserwacja oświetlenia  ulicznego opisana w rozdziale V ust. 4 pkt. 1 SWZ</w:t>
                                  </w:r>
                                </w:p>
                              </w:tc>
                            </w:tr>
                            <w:tr>
                              <w:trPr/>
                              <w:tc>
                                <w:tcPr>
                                  <w:tcW w:w="1500" w:type="dxa"/>
                                  <w:tcBorders>
                                    <w:left w:val="single" w:sz="2" w:space="0" w:color="000000"/>
                                    <w:bottom w:val="single" w:sz="2" w:space="0" w:color="000000"/>
                                  </w:tcBorders>
                                  <w:shd w:fill="E6E6E6" w:val="clear"/>
                                </w:tcPr>
                                <w:p>
                                  <w:pPr>
                                    <w:pStyle w:val="Zawartotabeli"/>
                                    <w:snapToGrid w:val="false"/>
                                    <w:jc w:val="center"/>
                                    <w:rPr>
                                      <w:rFonts w:ascii="Arial" w:hAnsi="Arial" w:cs="Arial"/>
                                      <w:b/>
                                      <w:bCs/>
                                      <w:sz w:val="14"/>
                                      <w:szCs w:val="14"/>
                                    </w:rPr>
                                  </w:pPr>
                                  <w:r>
                                    <w:rPr>
                                      <w:rFonts w:cs="Arial" w:ascii="Arial" w:hAnsi="Arial"/>
                                      <w:b/>
                                      <w:bCs/>
                                      <w:sz w:val="14"/>
                                      <w:szCs w:val="14"/>
                                    </w:rPr>
                                    <w:t>Cena za świadczenie usługi za jeden punkt świetlny (oprawę oświetleniową) miesięcznie netto</w:t>
                                  </w:r>
                                </w:p>
                              </w:tc>
                              <w:tc>
                                <w:tcPr>
                                  <w:tcW w:w="1469" w:type="dxa"/>
                                  <w:tcBorders>
                                    <w:left w:val="single" w:sz="2" w:space="0" w:color="000000"/>
                                    <w:bottom w:val="single" w:sz="2" w:space="0" w:color="000000"/>
                                  </w:tcBorders>
                                  <w:shd w:fill="E6E6E6" w:val="clear"/>
                                </w:tcPr>
                                <w:p>
                                  <w:pPr>
                                    <w:pStyle w:val="Zawartotabeli"/>
                                    <w:snapToGrid w:val="false"/>
                                    <w:jc w:val="center"/>
                                    <w:rPr>
                                      <w:rFonts w:ascii="Arial" w:hAnsi="Arial" w:cs="Arial"/>
                                      <w:b/>
                                      <w:bCs/>
                                      <w:sz w:val="16"/>
                                      <w:szCs w:val="16"/>
                                    </w:rPr>
                                  </w:pPr>
                                  <w:r>
                                    <w:rPr>
                                      <w:rFonts w:cs="Arial" w:ascii="Arial" w:hAnsi="Arial"/>
                                      <w:b/>
                                      <w:bCs/>
                                      <w:sz w:val="16"/>
                                      <w:szCs w:val="16"/>
                                    </w:rPr>
                                    <w:t>Ewidencyjna ilość punktów świetlnych             w dniu wszczęcia postępowania</w:t>
                                  </w:r>
                                </w:p>
                              </w:tc>
                              <w:tc>
                                <w:tcPr>
                                  <w:tcW w:w="1336" w:type="dxa"/>
                                  <w:tcBorders>
                                    <w:left w:val="single" w:sz="2" w:space="0" w:color="000000"/>
                                    <w:bottom w:val="single" w:sz="2" w:space="0" w:color="000000"/>
                                  </w:tcBorders>
                                  <w:shd w:fill="E6E6E6" w:val="clear"/>
                                </w:tcPr>
                                <w:p>
                                  <w:pPr>
                                    <w:pStyle w:val="Zawartotabeli"/>
                                    <w:snapToGrid w:val="false"/>
                                    <w:jc w:val="center"/>
                                    <w:rPr>
                                      <w:rFonts w:ascii="Arial" w:hAnsi="Arial" w:cs="Arial"/>
                                      <w:b/>
                                      <w:bCs/>
                                      <w:sz w:val="16"/>
                                      <w:szCs w:val="16"/>
                                    </w:rPr>
                                  </w:pPr>
                                  <w:r>
                                    <w:rPr>
                                      <w:rFonts w:cs="Arial" w:ascii="Arial" w:hAnsi="Arial"/>
                                      <w:b/>
                                      <w:bCs/>
                                      <w:sz w:val="16"/>
                                      <w:szCs w:val="16"/>
                                    </w:rPr>
                                    <w:t>Wartość usługi miesięcznie netto</w:t>
                                  </w:r>
                                </w:p>
                              </w:tc>
                              <w:tc>
                                <w:tcPr>
                                  <w:tcW w:w="1649" w:type="dxa"/>
                                  <w:tcBorders>
                                    <w:left w:val="single" w:sz="2" w:space="0" w:color="000000"/>
                                    <w:bottom w:val="single" w:sz="2" w:space="0" w:color="000000"/>
                                  </w:tcBorders>
                                  <w:shd w:fill="E6E6E6" w:val="clear"/>
                                </w:tcPr>
                                <w:p>
                                  <w:pPr>
                                    <w:pStyle w:val="Zawartotabeli"/>
                                    <w:snapToGrid w:val="false"/>
                                    <w:jc w:val="center"/>
                                    <w:rPr>
                                      <w:rFonts w:ascii="Arial" w:hAnsi="Arial" w:cs="Arial"/>
                                      <w:b/>
                                      <w:bCs/>
                                      <w:sz w:val="16"/>
                                      <w:szCs w:val="16"/>
                                    </w:rPr>
                                  </w:pPr>
                                  <w:r>
                                    <w:rPr>
                                      <w:rFonts w:cs="Arial" w:ascii="Arial" w:hAnsi="Arial"/>
                                      <w:b/>
                                      <w:bCs/>
                                      <w:sz w:val="16"/>
                                      <w:szCs w:val="16"/>
                                    </w:rPr>
                                    <w:t>Kwota podatku VAT (23%)</w:t>
                                  </w:r>
                                </w:p>
                              </w:tc>
                              <w:tc>
                                <w:tcPr>
                                  <w:tcW w:w="1681" w:type="dxa"/>
                                  <w:tcBorders>
                                    <w:left w:val="single" w:sz="2" w:space="0" w:color="000000"/>
                                    <w:bottom w:val="single" w:sz="2" w:space="0" w:color="000000"/>
                                  </w:tcBorders>
                                  <w:shd w:fill="E6E6E6" w:val="clear"/>
                                </w:tcPr>
                                <w:p>
                                  <w:pPr>
                                    <w:pStyle w:val="Zawartotabeli"/>
                                    <w:snapToGrid w:val="false"/>
                                    <w:jc w:val="center"/>
                                    <w:rPr>
                                      <w:rFonts w:ascii="Arial" w:hAnsi="Arial" w:cs="Arial"/>
                                      <w:b/>
                                      <w:bCs/>
                                      <w:sz w:val="16"/>
                                      <w:szCs w:val="16"/>
                                    </w:rPr>
                                  </w:pPr>
                                  <w:r>
                                    <w:rPr>
                                      <w:rFonts w:cs="Arial" w:ascii="Arial" w:hAnsi="Arial"/>
                                      <w:b/>
                                      <w:bCs/>
                                      <w:sz w:val="16"/>
                                      <w:szCs w:val="16"/>
                                    </w:rPr>
                                    <w:t>Wartość usługi miesięcznie brutto</w:t>
                                  </w:r>
                                </w:p>
                              </w:tc>
                              <w:tc>
                                <w:tcPr>
                                  <w:tcW w:w="1155" w:type="dxa"/>
                                  <w:tcBorders>
                                    <w:left w:val="single" w:sz="2" w:space="0" w:color="000000"/>
                                    <w:bottom w:val="single" w:sz="2" w:space="0" w:color="000000"/>
                                  </w:tcBorders>
                                  <w:shd w:fill="E6E6E6" w:val="clear"/>
                                </w:tcPr>
                                <w:p>
                                  <w:pPr>
                                    <w:pStyle w:val="Zawartotabeli"/>
                                    <w:snapToGrid w:val="false"/>
                                    <w:jc w:val="center"/>
                                    <w:rPr>
                                      <w:rFonts w:ascii="Arial" w:hAnsi="Arial" w:cs="Arial"/>
                                      <w:b/>
                                      <w:bCs/>
                                      <w:sz w:val="16"/>
                                      <w:szCs w:val="16"/>
                                    </w:rPr>
                                  </w:pPr>
                                  <w:r>
                                    <w:rPr>
                                      <w:rFonts w:cs="Arial" w:ascii="Arial" w:hAnsi="Arial"/>
                                      <w:b/>
                                      <w:bCs/>
                                      <w:sz w:val="16"/>
                                      <w:szCs w:val="16"/>
                                    </w:rPr>
                                    <w:t>Okres świadczenia usług w miesiącach</w:t>
                                  </w:r>
                                </w:p>
                              </w:tc>
                              <w:tc>
                                <w:tcPr>
                                  <w:tcW w:w="2024" w:type="dxa"/>
                                  <w:tcBorders>
                                    <w:left w:val="single" w:sz="2" w:space="0" w:color="000000"/>
                                    <w:bottom w:val="single" w:sz="2" w:space="0" w:color="000000"/>
                                    <w:right w:val="single" w:sz="2" w:space="0" w:color="000000"/>
                                  </w:tcBorders>
                                  <w:shd w:fill="E6E6E6" w:val="clear"/>
                                </w:tcPr>
                                <w:p>
                                  <w:pPr>
                                    <w:pStyle w:val="Zawartotabeli"/>
                                    <w:snapToGrid w:val="false"/>
                                    <w:jc w:val="center"/>
                                    <w:rPr>
                                      <w:rFonts w:ascii="Arial" w:hAnsi="Arial" w:cs="Arial"/>
                                      <w:b/>
                                      <w:bCs/>
                                      <w:sz w:val="16"/>
                                      <w:szCs w:val="16"/>
                                    </w:rPr>
                                  </w:pPr>
                                  <w:r>
                                    <w:rPr>
                                      <w:rFonts w:cs="Arial" w:ascii="Arial" w:hAnsi="Arial"/>
                                      <w:b/>
                                      <w:bCs/>
                                      <w:sz w:val="16"/>
                                      <w:szCs w:val="16"/>
                                    </w:rPr>
                                    <w:t>Wartość usługi przez cały okres świadczenia brutto</w:t>
                                  </w:r>
                                </w:p>
                              </w:tc>
                            </w:tr>
                            <w:tr>
                              <w:trPr/>
                              <w:tc>
                                <w:tcPr>
                                  <w:tcW w:w="1500" w:type="dxa"/>
                                  <w:tcBorders>
                                    <w:left w:val="single" w:sz="2" w:space="0" w:color="000000"/>
                                    <w:bottom w:val="single" w:sz="2" w:space="0" w:color="000000"/>
                                  </w:tcBorders>
                                </w:tcPr>
                                <w:p>
                                  <w:pPr>
                                    <w:pStyle w:val="Zawartotabeli"/>
                                    <w:snapToGrid w:val="false"/>
                                    <w:jc w:val="center"/>
                                    <w:rPr>
                                      <w:rFonts w:ascii="Arial" w:hAnsi="Arial" w:cs="Arial"/>
                                      <w:sz w:val="14"/>
                                      <w:szCs w:val="14"/>
                                    </w:rPr>
                                  </w:pPr>
                                  <w:r>
                                    <w:rPr>
                                      <w:rFonts w:cs="Arial" w:ascii="Arial" w:hAnsi="Arial"/>
                                      <w:sz w:val="14"/>
                                      <w:szCs w:val="14"/>
                                    </w:rPr>
                                    <w:t>1</w:t>
                                  </w:r>
                                </w:p>
                              </w:tc>
                              <w:tc>
                                <w:tcPr>
                                  <w:tcW w:w="1469" w:type="dxa"/>
                                  <w:tcBorders>
                                    <w:left w:val="single" w:sz="2" w:space="0" w:color="000000"/>
                                    <w:bottom w:val="single" w:sz="2" w:space="0" w:color="000000"/>
                                  </w:tcBorders>
                                </w:tcPr>
                                <w:p>
                                  <w:pPr>
                                    <w:pStyle w:val="Zawartotabeli"/>
                                    <w:snapToGrid w:val="false"/>
                                    <w:jc w:val="center"/>
                                    <w:rPr>
                                      <w:rFonts w:ascii="Arial" w:hAnsi="Arial" w:cs="Arial"/>
                                      <w:sz w:val="14"/>
                                      <w:szCs w:val="14"/>
                                    </w:rPr>
                                  </w:pPr>
                                  <w:r>
                                    <w:rPr>
                                      <w:rFonts w:cs="Arial" w:ascii="Arial" w:hAnsi="Arial"/>
                                      <w:sz w:val="14"/>
                                      <w:szCs w:val="14"/>
                                    </w:rPr>
                                    <w:t>2</w:t>
                                  </w:r>
                                </w:p>
                              </w:tc>
                              <w:tc>
                                <w:tcPr>
                                  <w:tcW w:w="1336" w:type="dxa"/>
                                  <w:tcBorders>
                                    <w:left w:val="single" w:sz="2" w:space="0" w:color="000000"/>
                                    <w:bottom w:val="single" w:sz="2" w:space="0" w:color="000000"/>
                                  </w:tcBorders>
                                </w:tcPr>
                                <w:p>
                                  <w:pPr>
                                    <w:pStyle w:val="Zawartotabeli"/>
                                    <w:snapToGrid w:val="false"/>
                                    <w:jc w:val="center"/>
                                    <w:rPr>
                                      <w:rFonts w:ascii="Arial" w:hAnsi="Arial" w:cs="Arial"/>
                                      <w:sz w:val="14"/>
                                      <w:szCs w:val="14"/>
                                    </w:rPr>
                                  </w:pPr>
                                  <w:r>
                                    <w:rPr>
                                      <w:rFonts w:cs="Arial" w:ascii="Arial" w:hAnsi="Arial"/>
                                      <w:sz w:val="14"/>
                                      <w:szCs w:val="14"/>
                                    </w:rPr>
                                    <w:t>3</w:t>
                                  </w:r>
                                </w:p>
                                <w:p>
                                  <w:pPr>
                                    <w:pStyle w:val="Zawartotabeli"/>
                                    <w:snapToGrid w:val="false"/>
                                    <w:jc w:val="center"/>
                                    <w:rPr>
                                      <w:rFonts w:ascii="Arial" w:hAnsi="Arial" w:cs="Arial"/>
                                      <w:sz w:val="14"/>
                                      <w:szCs w:val="14"/>
                                    </w:rPr>
                                  </w:pPr>
                                  <w:r>
                                    <w:rPr>
                                      <w:rFonts w:cs="Arial" w:ascii="Arial" w:hAnsi="Arial"/>
                                      <w:sz w:val="14"/>
                                      <w:szCs w:val="14"/>
                                    </w:rPr>
                                    <w:t>(kol 1x kol.2)</w:t>
                                  </w:r>
                                </w:p>
                              </w:tc>
                              <w:tc>
                                <w:tcPr>
                                  <w:tcW w:w="1649" w:type="dxa"/>
                                  <w:tcBorders>
                                    <w:left w:val="single" w:sz="2" w:space="0" w:color="000000"/>
                                    <w:bottom w:val="single" w:sz="2" w:space="0" w:color="000000"/>
                                  </w:tcBorders>
                                </w:tcPr>
                                <w:p>
                                  <w:pPr>
                                    <w:pStyle w:val="Zawartotabeli"/>
                                    <w:snapToGrid w:val="false"/>
                                    <w:jc w:val="center"/>
                                    <w:rPr>
                                      <w:rFonts w:ascii="Arial" w:hAnsi="Arial" w:cs="Arial"/>
                                      <w:sz w:val="14"/>
                                      <w:szCs w:val="14"/>
                                    </w:rPr>
                                  </w:pPr>
                                  <w:r>
                                    <w:rPr>
                                      <w:rFonts w:cs="Arial" w:ascii="Arial" w:hAnsi="Arial"/>
                                      <w:sz w:val="14"/>
                                      <w:szCs w:val="14"/>
                                    </w:rPr>
                                    <w:t>4</w:t>
                                  </w:r>
                                </w:p>
                                <w:p>
                                  <w:pPr>
                                    <w:pStyle w:val="Zawartotabeli"/>
                                    <w:snapToGrid w:val="false"/>
                                    <w:jc w:val="center"/>
                                    <w:rPr>
                                      <w:rFonts w:ascii="Arial" w:hAnsi="Arial" w:cs="Arial"/>
                                      <w:sz w:val="14"/>
                                      <w:szCs w:val="14"/>
                                    </w:rPr>
                                  </w:pPr>
                                  <w:r>
                                    <w:rPr>
                                      <w:rFonts w:cs="Arial" w:ascii="Arial" w:hAnsi="Arial"/>
                                      <w:sz w:val="14"/>
                                      <w:szCs w:val="14"/>
                                    </w:rPr>
                                    <w:t>(kol.3 x 23%)</w:t>
                                  </w:r>
                                </w:p>
                              </w:tc>
                              <w:tc>
                                <w:tcPr>
                                  <w:tcW w:w="1681" w:type="dxa"/>
                                  <w:tcBorders>
                                    <w:left w:val="single" w:sz="2" w:space="0" w:color="000000"/>
                                    <w:bottom w:val="single" w:sz="2" w:space="0" w:color="000000"/>
                                  </w:tcBorders>
                                </w:tcPr>
                                <w:p>
                                  <w:pPr>
                                    <w:pStyle w:val="Zawartotabeli"/>
                                    <w:snapToGrid w:val="false"/>
                                    <w:jc w:val="center"/>
                                    <w:rPr>
                                      <w:rFonts w:ascii="Arial" w:hAnsi="Arial" w:cs="Arial"/>
                                      <w:sz w:val="14"/>
                                      <w:szCs w:val="14"/>
                                    </w:rPr>
                                  </w:pPr>
                                  <w:r>
                                    <w:rPr>
                                      <w:rFonts w:cs="Arial" w:ascii="Arial" w:hAnsi="Arial"/>
                                      <w:sz w:val="14"/>
                                      <w:szCs w:val="14"/>
                                    </w:rPr>
                                    <w:t>5</w:t>
                                  </w:r>
                                </w:p>
                                <w:p>
                                  <w:pPr>
                                    <w:pStyle w:val="Zawartotabeli"/>
                                    <w:snapToGrid w:val="false"/>
                                    <w:jc w:val="center"/>
                                    <w:rPr>
                                      <w:rFonts w:ascii="Arial" w:hAnsi="Arial" w:cs="Arial"/>
                                      <w:sz w:val="14"/>
                                      <w:szCs w:val="14"/>
                                    </w:rPr>
                                  </w:pPr>
                                  <w:r>
                                    <w:rPr>
                                      <w:rFonts w:cs="Arial" w:ascii="Arial" w:hAnsi="Arial"/>
                                      <w:sz w:val="14"/>
                                      <w:szCs w:val="14"/>
                                    </w:rPr>
                                    <w:t>(kol. 3 +kol.4)</w:t>
                                  </w:r>
                                </w:p>
                              </w:tc>
                              <w:tc>
                                <w:tcPr>
                                  <w:tcW w:w="1155" w:type="dxa"/>
                                  <w:tcBorders>
                                    <w:left w:val="single" w:sz="2" w:space="0" w:color="000000"/>
                                    <w:bottom w:val="single" w:sz="2" w:space="0" w:color="000000"/>
                                  </w:tcBorders>
                                </w:tcPr>
                                <w:p>
                                  <w:pPr>
                                    <w:pStyle w:val="Zawartotabeli"/>
                                    <w:snapToGrid w:val="false"/>
                                    <w:jc w:val="center"/>
                                    <w:rPr>
                                      <w:rFonts w:ascii="Arial" w:hAnsi="Arial" w:cs="Arial"/>
                                      <w:sz w:val="14"/>
                                      <w:szCs w:val="14"/>
                                    </w:rPr>
                                  </w:pPr>
                                  <w:r>
                                    <w:rPr>
                                      <w:rFonts w:cs="Arial" w:ascii="Arial" w:hAnsi="Arial"/>
                                      <w:sz w:val="14"/>
                                      <w:szCs w:val="14"/>
                                    </w:rPr>
                                    <w:t>6</w:t>
                                  </w:r>
                                </w:p>
                              </w:tc>
                              <w:tc>
                                <w:tcPr>
                                  <w:tcW w:w="2024" w:type="dxa"/>
                                  <w:tcBorders>
                                    <w:left w:val="single" w:sz="2" w:space="0" w:color="000000"/>
                                    <w:bottom w:val="single" w:sz="2" w:space="0" w:color="000000"/>
                                    <w:right w:val="single" w:sz="2" w:space="0" w:color="000000"/>
                                  </w:tcBorders>
                                </w:tcPr>
                                <w:p>
                                  <w:pPr>
                                    <w:pStyle w:val="Zawartotabeli"/>
                                    <w:snapToGrid w:val="false"/>
                                    <w:jc w:val="center"/>
                                    <w:rPr>
                                      <w:rFonts w:ascii="Arial" w:hAnsi="Arial" w:cs="Arial"/>
                                      <w:sz w:val="14"/>
                                      <w:szCs w:val="14"/>
                                    </w:rPr>
                                  </w:pPr>
                                  <w:r>
                                    <w:rPr>
                                      <w:rFonts w:cs="Arial" w:ascii="Arial" w:hAnsi="Arial"/>
                                      <w:sz w:val="14"/>
                                      <w:szCs w:val="14"/>
                                    </w:rPr>
                                    <w:t>7</w:t>
                                  </w:r>
                                </w:p>
                                <w:p>
                                  <w:pPr>
                                    <w:pStyle w:val="Zawartotabeli"/>
                                    <w:snapToGrid w:val="false"/>
                                    <w:jc w:val="center"/>
                                    <w:rPr>
                                      <w:rFonts w:ascii="Arial" w:hAnsi="Arial" w:cs="Arial"/>
                                      <w:sz w:val="14"/>
                                      <w:szCs w:val="14"/>
                                    </w:rPr>
                                  </w:pPr>
                                  <w:r>
                                    <w:rPr>
                                      <w:rFonts w:cs="Arial" w:ascii="Arial" w:hAnsi="Arial"/>
                                      <w:sz w:val="14"/>
                                      <w:szCs w:val="14"/>
                                    </w:rPr>
                                    <w:t>(kol.5 x28)</w:t>
                                  </w:r>
                                </w:p>
                              </w:tc>
                            </w:tr>
                            <w:tr>
                              <w:trPr>
                                <w:trHeight w:val="798" w:hRule="atLeast"/>
                              </w:trPr>
                              <w:tc>
                                <w:tcPr>
                                  <w:tcW w:w="1500" w:type="dxa"/>
                                  <w:tcBorders>
                                    <w:top w:val="single" w:sz="2" w:space="0" w:color="000000"/>
                                    <w:left w:val="single" w:sz="2" w:space="0" w:color="000000"/>
                                    <w:bottom w:val="single" w:sz="2" w:space="0" w:color="000000"/>
                                  </w:tcBorders>
                                </w:tcPr>
                                <w:p>
                                  <w:pPr>
                                    <w:pStyle w:val="Zawartotabeli"/>
                                    <w:snapToGrid w:val="false"/>
                                    <w:rPr>
                                      <w:sz w:val="20"/>
                                      <w:szCs w:val="20"/>
                                    </w:rPr>
                                  </w:pPr>
                                  <w:r>
                                    <w:rPr>
                                      <w:sz w:val="20"/>
                                      <w:szCs w:val="20"/>
                                    </w:rPr>
                                  </w:r>
                                </w:p>
                              </w:tc>
                              <w:tc>
                                <w:tcPr>
                                  <w:tcW w:w="1469" w:type="dxa"/>
                                  <w:tcBorders>
                                    <w:top w:val="single" w:sz="2" w:space="0" w:color="000000"/>
                                    <w:left w:val="single" w:sz="2" w:space="0" w:color="000000"/>
                                    <w:bottom w:val="single" w:sz="2" w:space="0" w:color="000000"/>
                                  </w:tcBorders>
                                  <w:vAlign w:val="center"/>
                                </w:tcPr>
                                <w:p>
                                  <w:pPr>
                                    <w:pStyle w:val="Zawartotabeli"/>
                                    <w:ind w:hanging="0" w:left="0" w:right="0"/>
                                    <w:jc w:val="center"/>
                                    <w:rPr>
                                      <w:rFonts w:ascii="Times New Roman" w:hAnsi="Times New Roman"/>
                                      <w:b/>
                                      <w:bCs/>
                                      <w:sz w:val="24"/>
                                      <w:szCs w:val="24"/>
                                    </w:rPr>
                                  </w:pPr>
                                  <w:r>
                                    <w:rPr>
                                      <w:rFonts w:ascii="Times New Roman" w:hAnsi="Times New Roman"/>
                                      <w:b/>
                                      <w:bCs/>
                                      <w:sz w:val="24"/>
                                      <w:szCs w:val="24"/>
                                    </w:rPr>
                                    <w:t>1278</w:t>
                                  </w:r>
                                </w:p>
                              </w:tc>
                              <w:tc>
                                <w:tcPr>
                                  <w:tcW w:w="1336" w:type="dxa"/>
                                  <w:tcBorders>
                                    <w:top w:val="single" w:sz="2" w:space="0" w:color="000000"/>
                                    <w:left w:val="single" w:sz="2" w:space="0" w:color="000000"/>
                                    <w:bottom w:val="single" w:sz="2" w:space="0" w:color="000000"/>
                                  </w:tcBorders>
                                  <w:vAlign w:val="center"/>
                                </w:tcPr>
                                <w:p>
                                  <w:pPr>
                                    <w:pStyle w:val="Zawartotabeli"/>
                                    <w:snapToGrid w:val="false"/>
                                    <w:jc w:val="center"/>
                                    <w:rPr>
                                      <w:sz w:val="20"/>
                                      <w:szCs w:val="20"/>
                                    </w:rPr>
                                  </w:pPr>
                                  <w:r>
                                    <w:rPr>
                                      <w:sz w:val="20"/>
                                      <w:szCs w:val="20"/>
                                    </w:rPr>
                                  </w:r>
                                </w:p>
                              </w:tc>
                              <w:tc>
                                <w:tcPr>
                                  <w:tcW w:w="1649" w:type="dxa"/>
                                  <w:tcBorders>
                                    <w:top w:val="single" w:sz="2" w:space="0" w:color="000000"/>
                                    <w:left w:val="single" w:sz="2" w:space="0" w:color="000000"/>
                                    <w:bottom w:val="single" w:sz="2" w:space="0" w:color="000000"/>
                                  </w:tcBorders>
                                  <w:vAlign w:val="center"/>
                                </w:tcPr>
                                <w:p>
                                  <w:pPr>
                                    <w:pStyle w:val="Zawartotabeli"/>
                                    <w:snapToGrid w:val="false"/>
                                    <w:jc w:val="center"/>
                                    <w:rPr>
                                      <w:sz w:val="20"/>
                                      <w:szCs w:val="20"/>
                                    </w:rPr>
                                  </w:pPr>
                                  <w:r>
                                    <w:rPr>
                                      <w:sz w:val="20"/>
                                      <w:szCs w:val="20"/>
                                    </w:rPr>
                                  </w:r>
                                </w:p>
                              </w:tc>
                              <w:tc>
                                <w:tcPr>
                                  <w:tcW w:w="1681" w:type="dxa"/>
                                  <w:tcBorders>
                                    <w:top w:val="single" w:sz="2" w:space="0" w:color="000000"/>
                                    <w:left w:val="single" w:sz="2" w:space="0" w:color="000000"/>
                                    <w:bottom w:val="single" w:sz="2" w:space="0" w:color="000000"/>
                                  </w:tcBorders>
                                  <w:vAlign w:val="center"/>
                                </w:tcPr>
                                <w:p>
                                  <w:pPr>
                                    <w:pStyle w:val="Zawartotabeli"/>
                                    <w:snapToGrid w:val="false"/>
                                    <w:jc w:val="center"/>
                                    <w:rPr>
                                      <w:sz w:val="20"/>
                                      <w:szCs w:val="20"/>
                                    </w:rPr>
                                  </w:pPr>
                                  <w:r>
                                    <w:rPr>
                                      <w:sz w:val="20"/>
                                      <w:szCs w:val="20"/>
                                    </w:rPr>
                                  </w:r>
                                </w:p>
                              </w:tc>
                              <w:tc>
                                <w:tcPr>
                                  <w:tcW w:w="1155" w:type="dxa"/>
                                  <w:tcBorders>
                                    <w:top w:val="single" w:sz="2" w:space="0" w:color="000000"/>
                                    <w:left w:val="single" w:sz="2" w:space="0" w:color="000000"/>
                                    <w:bottom w:val="single" w:sz="2" w:space="0" w:color="000000"/>
                                  </w:tcBorders>
                                  <w:vAlign w:val="center"/>
                                </w:tcPr>
                                <w:p>
                                  <w:pPr>
                                    <w:pStyle w:val="Zawartotabeli"/>
                                    <w:snapToGrid w:val="false"/>
                                    <w:jc w:val="center"/>
                                    <w:rPr>
                                      <w:b/>
                                      <w:bCs/>
                                      <w:sz w:val="24"/>
                                      <w:szCs w:val="24"/>
                                    </w:rPr>
                                  </w:pPr>
                                  <w:r>
                                    <w:rPr>
                                      <w:b/>
                                      <w:bCs/>
                                      <w:sz w:val="24"/>
                                      <w:szCs w:val="24"/>
                                    </w:rPr>
                                    <w:t>12</w:t>
                                  </w:r>
                                </w:p>
                              </w:tc>
                              <w:tc>
                                <w:tcPr>
                                  <w:tcW w:w="2024" w:type="dxa"/>
                                  <w:tcBorders>
                                    <w:top w:val="single" w:sz="2" w:space="0" w:color="000000"/>
                                    <w:left w:val="single" w:sz="2" w:space="0" w:color="000000"/>
                                    <w:bottom w:val="single" w:sz="2" w:space="0" w:color="000000"/>
                                    <w:right w:val="single" w:sz="2" w:space="0" w:color="000000"/>
                                  </w:tcBorders>
                                </w:tcPr>
                                <w:p>
                                  <w:pPr>
                                    <w:pStyle w:val="Zawartotabeli"/>
                                    <w:shd w:val="clear" w:fill="CCCCCC"/>
                                    <w:snapToGrid w:val="false"/>
                                    <w:jc w:val="center"/>
                                    <w:rPr>
                                      <w:sz w:val="20"/>
                                      <w:szCs w:val="20"/>
                                    </w:rPr>
                                  </w:pPr>
                                  <w:r>
                                    <w:rPr>
                                      <w:sz w:val="20"/>
                                      <w:szCs w:val="20"/>
                                    </w:rPr>
                                  </w:r>
                                </w:p>
                                <w:p>
                                  <w:pPr>
                                    <w:pStyle w:val="Zawartotabeli"/>
                                    <w:shd w:val="clear" w:fill="CCCCCC"/>
                                    <w:snapToGrid w:val="false"/>
                                    <w:jc w:val="center"/>
                                    <w:rPr>
                                      <w:sz w:val="20"/>
                                      <w:szCs w:val="20"/>
                                    </w:rPr>
                                  </w:pPr>
                                  <w:r>
                                    <w:rPr>
                                      <w:sz w:val="20"/>
                                      <w:szCs w:val="20"/>
                                    </w:rPr>
                                  </w:r>
                                </w:p>
                                <w:p>
                                  <w:pPr>
                                    <w:pStyle w:val="Zawartotabeli"/>
                                    <w:shd w:val="clear" w:fill="CCCCCC"/>
                                    <w:snapToGrid w:val="false"/>
                                    <w:jc w:val="center"/>
                                    <w:rPr>
                                      <w:sz w:val="20"/>
                                      <w:szCs w:val="20"/>
                                    </w:rPr>
                                  </w:pPr>
                                  <w:r>
                                    <w:rPr>
                                      <w:sz w:val="20"/>
                                      <w:szCs w:val="20"/>
                                    </w:rPr>
                                  </w:r>
                                </w:p>
                              </w:tc>
                            </w:tr>
                            <w:tr>
                              <w:trPr>
                                <w:trHeight w:val="459" w:hRule="atLeast"/>
                              </w:trPr>
                              <w:tc>
                                <w:tcPr>
                                  <w:tcW w:w="1500" w:type="dxa"/>
                                  <w:tcBorders>
                                    <w:left w:val="single" w:sz="2" w:space="0" w:color="000000"/>
                                    <w:bottom w:val="single" w:sz="2" w:space="0" w:color="000000"/>
                                  </w:tcBorders>
                                  <w:shd w:fill="B2B2B2" w:val="clear"/>
                                </w:tcPr>
                                <w:p>
                                  <w:pPr>
                                    <w:pStyle w:val="Zawartotabeli"/>
                                    <w:snapToGrid w:val="false"/>
                                    <w:jc w:val="center"/>
                                    <w:rPr>
                                      <w:rFonts w:ascii="Arial" w:hAnsi="Arial" w:cs="Arial"/>
                                      <w:b/>
                                      <w:bCs/>
                                      <w:i w:val="false"/>
                                      <w:i w:val="false"/>
                                      <w:iCs w:val="false"/>
                                    </w:rPr>
                                  </w:pPr>
                                  <w:r>
                                    <w:rPr>
                                      <w:rFonts w:cs="Arial" w:ascii="Arial" w:hAnsi="Arial"/>
                                      <w:b/>
                                      <w:bCs/>
                                      <w:i w:val="false"/>
                                      <w:iCs w:val="false"/>
                                    </w:rPr>
                                    <w:t>2</w:t>
                                  </w:r>
                                </w:p>
                              </w:tc>
                              <w:tc>
                                <w:tcPr>
                                  <w:tcW w:w="9314" w:type="dxa"/>
                                  <w:gridSpan w:val="6"/>
                                  <w:tcBorders>
                                    <w:left w:val="single" w:sz="2" w:space="0" w:color="000000"/>
                                    <w:bottom w:val="single" w:sz="2" w:space="0" w:color="000000"/>
                                    <w:right w:val="single" w:sz="2" w:space="0" w:color="000000"/>
                                  </w:tcBorders>
                                  <w:shd w:fill="B2B2B2" w:val="clear"/>
                                  <w:vAlign w:val="center"/>
                                </w:tcPr>
                                <w:p>
                                  <w:pPr>
                                    <w:pStyle w:val="Nagwektabeli"/>
                                    <w:snapToGrid w:val="false"/>
                                    <w:rPr>
                                      <w:rFonts w:ascii="Arial" w:hAnsi="Arial" w:cs="Arial"/>
                                      <w:b/>
                                      <w:bCs/>
                                      <w:i w:val="false"/>
                                      <w:i w:val="false"/>
                                      <w:iCs w:val="false"/>
                                    </w:rPr>
                                  </w:pPr>
                                  <w:r>
                                    <w:rPr>
                                      <w:rFonts w:cs="Arial" w:ascii="Arial" w:hAnsi="Arial"/>
                                      <w:b/>
                                      <w:bCs/>
                                      <w:i w:val="false"/>
                                      <w:iCs w:val="false"/>
                                    </w:rPr>
                                    <w:t>Montaż dekoracji świątecznej</w:t>
                                  </w:r>
                                </w:p>
                              </w:tc>
                            </w:tr>
                            <w:tr>
                              <w:trPr>
                                <w:trHeight w:val="798" w:hRule="atLeast"/>
                              </w:trPr>
                              <w:tc>
                                <w:tcPr>
                                  <w:tcW w:w="4305" w:type="dxa"/>
                                  <w:gridSpan w:val="3"/>
                                  <w:tcBorders>
                                    <w:left w:val="single" w:sz="2" w:space="0" w:color="000000"/>
                                    <w:bottom w:val="single" w:sz="2" w:space="0" w:color="000000"/>
                                  </w:tcBorders>
                                  <w:shd w:fill="DDDDDD" w:val="clear"/>
                                </w:tcPr>
                                <w:p>
                                  <w:pPr>
                                    <w:pStyle w:val="Zawartotabeli"/>
                                    <w:snapToGrid w:val="false"/>
                                    <w:jc w:val="center"/>
                                    <w:rPr>
                                      <w:rFonts w:ascii="Arial" w:hAnsi="Arial" w:cs="Arial"/>
                                      <w:b/>
                                      <w:bCs/>
                                      <w:sz w:val="16"/>
                                      <w:szCs w:val="16"/>
                                    </w:rPr>
                                  </w:pPr>
                                  <w:r>
                                    <w:rPr>
                                      <w:rFonts w:cs="Arial" w:ascii="Arial" w:hAnsi="Arial"/>
                                      <w:b/>
                                      <w:bCs/>
                                      <w:sz w:val="16"/>
                                      <w:szCs w:val="16"/>
                                    </w:rPr>
                                    <w:t>Cena montażu i demontażu dekoracji świątecznej w jednym sezonie (netto)</w:t>
                                  </w:r>
                                </w:p>
                              </w:tc>
                              <w:tc>
                                <w:tcPr>
                                  <w:tcW w:w="1649" w:type="dxa"/>
                                  <w:tcBorders>
                                    <w:left w:val="single" w:sz="2" w:space="0" w:color="000000"/>
                                    <w:bottom w:val="single" w:sz="2" w:space="0" w:color="000000"/>
                                  </w:tcBorders>
                                  <w:shd w:fill="DDDDDD" w:val="clear"/>
                                  <w:vAlign w:val="center"/>
                                </w:tcPr>
                                <w:p>
                                  <w:pPr>
                                    <w:pStyle w:val="Zawartotabeli"/>
                                    <w:snapToGrid w:val="false"/>
                                    <w:jc w:val="center"/>
                                    <w:rPr>
                                      <w:rFonts w:ascii="Arial" w:hAnsi="Arial" w:cs="Arial"/>
                                      <w:b/>
                                      <w:bCs/>
                                      <w:sz w:val="16"/>
                                      <w:szCs w:val="16"/>
                                    </w:rPr>
                                  </w:pPr>
                                  <w:r>
                                    <w:rPr>
                                      <w:rFonts w:cs="Arial" w:ascii="Arial" w:hAnsi="Arial"/>
                                      <w:b/>
                                      <w:bCs/>
                                      <w:sz w:val="16"/>
                                      <w:szCs w:val="16"/>
                                    </w:rPr>
                                    <w:t>Kwota  podatku VAT (23%)</w:t>
                                  </w:r>
                                </w:p>
                              </w:tc>
                              <w:tc>
                                <w:tcPr>
                                  <w:tcW w:w="1681" w:type="dxa"/>
                                  <w:tcBorders>
                                    <w:left w:val="single" w:sz="2" w:space="0" w:color="000000"/>
                                    <w:bottom w:val="single" w:sz="2" w:space="0" w:color="000000"/>
                                  </w:tcBorders>
                                  <w:shd w:fill="DDDDDD" w:val="clear"/>
                                  <w:vAlign w:val="center"/>
                                </w:tcPr>
                                <w:p>
                                  <w:pPr>
                                    <w:pStyle w:val="Zawartotabeli"/>
                                    <w:snapToGrid w:val="false"/>
                                    <w:jc w:val="center"/>
                                    <w:rPr>
                                      <w:rFonts w:ascii="Arial" w:hAnsi="Arial" w:cs="Arial"/>
                                      <w:b/>
                                      <w:bCs/>
                                      <w:sz w:val="16"/>
                                      <w:szCs w:val="16"/>
                                    </w:rPr>
                                  </w:pPr>
                                  <w:r>
                                    <w:rPr>
                                      <w:rFonts w:cs="Arial" w:ascii="Arial" w:hAnsi="Arial"/>
                                      <w:b/>
                                      <w:bCs/>
                                      <w:sz w:val="16"/>
                                      <w:szCs w:val="16"/>
                                    </w:rPr>
                                    <w:t>Wartość usługi w jednym sezonie brutto</w:t>
                                  </w:r>
                                </w:p>
                              </w:tc>
                              <w:tc>
                                <w:tcPr>
                                  <w:tcW w:w="1155" w:type="dxa"/>
                                  <w:tcBorders>
                                    <w:left w:val="single" w:sz="2" w:space="0" w:color="000000"/>
                                    <w:bottom w:val="single" w:sz="2" w:space="0" w:color="000000"/>
                                  </w:tcBorders>
                                  <w:shd w:fill="DDDDDD" w:val="clear"/>
                                  <w:vAlign w:val="center"/>
                                </w:tcPr>
                                <w:p>
                                  <w:pPr>
                                    <w:pStyle w:val="Zawartotabeli"/>
                                    <w:snapToGrid w:val="false"/>
                                    <w:jc w:val="center"/>
                                    <w:rPr>
                                      <w:rFonts w:ascii="Arial" w:hAnsi="Arial" w:cs="Arial"/>
                                      <w:b/>
                                      <w:bCs/>
                                      <w:sz w:val="16"/>
                                      <w:szCs w:val="16"/>
                                    </w:rPr>
                                  </w:pPr>
                                  <w:r>
                                    <w:rPr>
                                      <w:rFonts w:cs="Arial" w:ascii="Arial" w:hAnsi="Arial"/>
                                      <w:b/>
                                      <w:bCs/>
                                      <w:sz w:val="16"/>
                                      <w:szCs w:val="16"/>
                                    </w:rPr>
                                    <w:t>Ilość sezonów świadczenia usługi</w:t>
                                  </w:r>
                                </w:p>
                              </w:tc>
                              <w:tc>
                                <w:tcPr>
                                  <w:tcW w:w="2024" w:type="dxa"/>
                                  <w:tcBorders>
                                    <w:left w:val="single" w:sz="2" w:space="0" w:color="000000"/>
                                    <w:bottom w:val="single" w:sz="2" w:space="0" w:color="000000"/>
                                    <w:right w:val="single" w:sz="2" w:space="0" w:color="000000"/>
                                  </w:tcBorders>
                                  <w:shd w:fill="DDDDDD" w:val="clear"/>
                                </w:tcPr>
                                <w:p>
                                  <w:pPr>
                                    <w:pStyle w:val="Zawartotabeli"/>
                                    <w:snapToGrid w:val="false"/>
                                    <w:jc w:val="center"/>
                                    <w:rPr>
                                      <w:rFonts w:ascii="Arial" w:hAnsi="Arial" w:cs="Arial"/>
                                      <w:b/>
                                      <w:bCs/>
                                      <w:sz w:val="16"/>
                                      <w:szCs w:val="16"/>
                                    </w:rPr>
                                  </w:pPr>
                                  <w:r>
                                    <w:rPr>
                                      <w:rFonts w:cs="Arial" w:ascii="Arial" w:hAnsi="Arial"/>
                                      <w:b/>
                                      <w:bCs/>
                                      <w:sz w:val="16"/>
                                      <w:szCs w:val="16"/>
                                    </w:rPr>
                                    <w:t>Wartość usługi przez cały okres jej świadczenia brutto</w:t>
                                  </w:r>
                                </w:p>
                              </w:tc>
                            </w:tr>
                            <w:tr>
                              <w:trPr>
                                <w:trHeight w:val="344" w:hRule="atLeast"/>
                              </w:trPr>
                              <w:tc>
                                <w:tcPr>
                                  <w:tcW w:w="4305" w:type="dxa"/>
                                  <w:gridSpan w:val="3"/>
                                  <w:tcBorders>
                                    <w:left w:val="single" w:sz="2" w:space="0" w:color="000000"/>
                                    <w:bottom w:val="single" w:sz="2" w:space="0" w:color="000000"/>
                                  </w:tcBorders>
                                </w:tcPr>
                                <w:p>
                                  <w:pPr>
                                    <w:pStyle w:val="Zawartotabeli"/>
                                    <w:snapToGrid w:val="false"/>
                                    <w:jc w:val="center"/>
                                    <w:rPr>
                                      <w:rFonts w:ascii="Arial" w:hAnsi="Arial" w:cs="Arial"/>
                                      <w:sz w:val="14"/>
                                      <w:szCs w:val="14"/>
                                    </w:rPr>
                                  </w:pPr>
                                  <w:r>
                                    <w:rPr>
                                      <w:rFonts w:cs="Arial" w:ascii="Arial" w:hAnsi="Arial"/>
                                      <w:sz w:val="14"/>
                                      <w:szCs w:val="14"/>
                                    </w:rPr>
                                    <w:t>1</w:t>
                                  </w:r>
                                </w:p>
                              </w:tc>
                              <w:tc>
                                <w:tcPr>
                                  <w:tcW w:w="1649" w:type="dxa"/>
                                  <w:tcBorders>
                                    <w:left w:val="single" w:sz="2" w:space="0" w:color="000000"/>
                                    <w:bottom w:val="single" w:sz="2" w:space="0" w:color="000000"/>
                                  </w:tcBorders>
                                  <w:vAlign w:val="center"/>
                                </w:tcPr>
                                <w:p>
                                  <w:pPr>
                                    <w:pStyle w:val="Zawartotabeli"/>
                                    <w:snapToGrid w:val="false"/>
                                    <w:jc w:val="center"/>
                                    <w:rPr>
                                      <w:rFonts w:ascii="Arial" w:hAnsi="Arial" w:cs="Arial"/>
                                      <w:sz w:val="14"/>
                                      <w:szCs w:val="14"/>
                                    </w:rPr>
                                  </w:pPr>
                                  <w:r>
                                    <w:rPr>
                                      <w:rFonts w:cs="Arial" w:ascii="Arial" w:hAnsi="Arial"/>
                                      <w:sz w:val="14"/>
                                      <w:szCs w:val="14"/>
                                    </w:rPr>
                                    <w:t>2</w:t>
                                  </w:r>
                                </w:p>
                              </w:tc>
                              <w:tc>
                                <w:tcPr>
                                  <w:tcW w:w="1681" w:type="dxa"/>
                                  <w:tcBorders>
                                    <w:left w:val="single" w:sz="2" w:space="0" w:color="000000"/>
                                    <w:bottom w:val="single" w:sz="2" w:space="0" w:color="000000"/>
                                  </w:tcBorders>
                                  <w:vAlign w:val="center"/>
                                </w:tcPr>
                                <w:p>
                                  <w:pPr>
                                    <w:pStyle w:val="Zawartotabeli"/>
                                    <w:snapToGrid w:val="false"/>
                                    <w:jc w:val="center"/>
                                    <w:rPr>
                                      <w:rFonts w:ascii="Arial" w:hAnsi="Arial" w:cs="Arial"/>
                                      <w:sz w:val="14"/>
                                      <w:szCs w:val="14"/>
                                    </w:rPr>
                                  </w:pPr>
                                  <w:r>
                                    <w:rPr>
                                      <w:rFonts w:cs="Arial" w:ascii="Arial" w:hAnsi="Arial"/>
                                      <w:sz w:val="14"/>
                                      <w:szCs w:val="14"/>
                                    </w:rPr>
                                    <w:t>3</w:t>
                                  </w:r>
                                </w:p>
                              </w:tc>
                              <w:tc>
                                <w:tcPr>
                                  <w:tcW w:w="1155" w:type="dxa"/>
                                  <w:tcBorders>
                                    <w:left w:val="single" w:sz="2" w:space="0" w:color="000000"/>
                                    <w:bottom w:val="single" w:sz="2" w:space="0" w:color="000000"/>
                                  </w:tcBorders>
                                  <w:vAlign w:val="center"/>
                                </w:tcPr>
                                <w:p>
                                  <w:pPr>
                                    <w:pStyle w:val="Zawartotabeli"/>
                                    <w:snapToGrid w:val="false"/>
                                    <w:jc w:val="center"/>
                                    <w:rPr>
                                      <w:rFonts w:ascii="Arial" w:hAnsi="Arial" w:cs="Arial"/>
                                      <w:b/>
                                      <w:bCs/>
                                      <w:sz w:val="14"/>
                                      <w:szCs w:val="14"/>
                                    </w:rPr>
                                  </w:pPr>
                                  <w:r>
                                    <w:rPr>
                                      <w:rFonts w:cs="Arial" w:ascii="Arial" w:hAnsi="Arial"/>
                                      <w:b/>
                                      <w:bCs/>
                                      <w:sz w:val="14"/>
                                      <w:szCs w:val="14"/>
                                    </w:rPr>
                                    <w:t>4</w:t>
                                  </w:r>
                                </w:p>
                              </w:tc>
                              <w:tc>
                                <w:tcPr>
                                  <w:tcW w:w="2024" w:type="dxa"/>
                                  <w:tcBorders>
                                    <w:left w:val="single" w:sz="2" w:space="0" w:color="000000"/>
                                    <w:bottom w:val="single" w:sz="2" w:space="0" w:color="000000"/>
                                    <w:right w:val="single" w:sz="2" w:space="0" w:color="000000"/>
                                  </w:tcBorders>
                                </w:tcPr>
                                <w:p>
                                  <w:pPr>
                                    <w:pStyle w:val="Zawartotabeli"/>
                                    <w:snapToGrid w:val="false"/>
                                    <w:jc w:val="center"/>
                                    <w:rPr>
                                      <w:rFonts w:ascii="Arial" w:hAnsi="Arial" w:cs="Arial"/>
                                      <w:sz w:val="14"/>
                                      <w:szCs w:val="14"/>
                                    </w:rPr>
                                  </w:pPr>
                                  <w:r>
                                    <w:rPr>
                                      <w:rFonts w:cs="Arial" w:ascii="Arial" w:hAnsi="Arial"/>
                                      <w:sz w:val="14"/>
                                      <w:szCs w:val="14"/>
                                    </w:rPr>
                                    <w:t>5</w:t>
                                  </w:r>
                                </w:p>
                                <w:p>
                                  <w:pPr>
                                    <w:pStyle w:val="Zawartotabeli"/>
                                    <w:snapToGrid w:val="false"/>
                                    <w:jc w:val="center"/>
                                    <w:rPr>
                                      <w:rFonts w:ascii="Arial" w:hAnsi="Arial" w:cs="Arial"/>
                                      <w:sz w:val="14"/>
                                      <w:szCs w:val="14"/>
                                    </w:rPr>
                                  </w:pPr>
                                  <w:r>
                                    <w:rPr>
                                      <w:rFonts w:cs="Arial" w:ascii="Arial" w:hAnsi="Arial"/>
                                      <w:sz w:val="14"/>
                                      <w:szCs w:val="14"/>
                                    </w:rPr>
                                    <w:t>(kol 3 x 4)</w:t>
                                  </w:r>
                                </w:p>
                              </w:tc>
                            </w:tr>
                            <w:tr>
                              <w:trPr>
                                <w:trHeight w:val="798" w:hRule="atLeast"/>
                              </w:trPr>
                              <w:tc>
                                <w:tcPr>
                                  <w:tcW w:w="4305" w:type="dxa"/>
                                  <w:gridSpan w:val="3"/>
                                  <w:tcBorders>
                                    <w:left w:val="single" w:sz="2" w:space="0" w:color="000000"/>
                                    <w:bottom w:val="single" w:sz="2" w:space="0" w:color="000000"/>
                                  </w:tcBorders>
                                </w:tcPr>
                                <w:p>
                                  <w:pPr>
                                    <w:pStyle w:val="Zawartotabeli"/>
                                    <w:snapToGrid w:val="false"/>
                                    <w:rPr>
                                      <w:sz w:val="20"/>
                                      <w:szCs w:val="20"/>
                                    </w:rPr>
                                  </w:pPr>
                                  <w:r>
                                    <w:rPr>
                                      <w:sz w:val="20"/>
                                      <w:szCs w:val="20"/>
                                    </w:rPr>
                                  </w:r>
                                </w:p>
                              </w:tc>
                              <w:tc>
                                <w:tcPr>
                                  <w:tcW w:w="1649" w:type="dxa"/>
                                  <w:tcBorders>
                                    <w:left w:val="single" w:sz="2" w:space="0" w:color="000000"/>
                                    <w:bottom w:val="single" w:sz="2" w:space="0" w:color="000000"/>
                                  </w:tcBorders>
                                  <w:vAlign w:val="center"/>
                                </w:tcPr>
                                <w:p>
                                  <w:pPr>
                                    <w:pStyle w:val="Zawartotabeli"/>
                                    <w:snapToGrid w:val="false"/>
                                    <w:jc w:val="center"/>
                                    <w:rPr>
                                      <w:sz w:val="20"/>
                                      <w:szCs w:val="20"/>
                                    </w:rPr>
                                  </w:pPr>
                                  <w:r>
                                    <w:rPr>
                                      <w:sz w:val="20"/>
                                      <w:szCs w:val="20"/>
                                    </w:rPr>
                                  </w:r>
                                </w:p>
                              </w:tc>
                              <w:tc>
                                <w:tcPr>
                                  <w:tcW w:w="1681" w:type="dxa"/>
                                  <w:tcBorders>
                                    <w:left w:val="single" w:sz="2" w:space="0" w:color="000000"/>
                                    <w:bottom w:val="single" w:sz="2" w:space="0" w:color="000000"/>
                                  </w:tcBorders>
                                  <w:vAlign w:val="center"/>
                                </w:tcPr>
                                <w:p>
                                  <w:pPr>
                                    <w:pStyle w:val="Zawartotabeli"/>
                                    <w:snapToGrid w:val="false"/>
                                    <w:jc w:val="center"/>
                                    <w:rPr>
                                      <w:sz w:val="20"/>
                                      <w:szCs w:val="20"/>
                                    </w:rPr>
                                  </w:pPr>
                                  <w:r>
                                    <w:rPr>
                                      <w:sz w:val="20"/>
                                      <w:szCs w:val="20"/>
                                    </w:rPr>
                                  </w:r>
                                </w:p>
                              </w:tc>
                              <w:tc>
                                <w:tcPr>
                                  <w:tcW w:w="1155" w:type="dxa"/>
                                  <w:tcBorders>
                                    <w:left w:val="single" w:sz="2" w:space="0" w:color="000000"/>
                                    <w:bottom w:val="single" w:sz="2" w:space="0" w:color="000000"/>
                                  </w:tcBorders>
                                  <w:vAlign w:val="center"/>
                                </w:tcPr>
                                <w:p>
                                  <w:pPr>
                                    <w:pStyle w:val="Zawartotabeli"/>
                                    <w:snapToGrid w:val="false"/>
                                    <w:jc w:val="center"/>
                                    <w:rPr>
                                      <w:b/>
                                      <w:bCs/>
                                      <w:sz w:val="20"/>
                                      <w:szCs w:val="20"/>
                                    </w:rPr>
                                  </w:pPr>
                                  <w:r>
                                    <w:rPr>
                                      <w:b/>
                                      <w:bCs/>
                                      <w:sz w:val="20"/>
                                      <w:szCs w:val="20"/>
                                    </w:rPr>
                                    <w:t>1</w:t>
                                  </w:r>
                                </w:p>
                              </w:tc>
                              <w:tc>
                                <w:tcPr>
                                  <w:tcW w:w="2024" w:type="dxa"/>
                                  <w:tcBorders>
                                    <w:left w:val="single" w:sz="2" w:space="0" w:color="000000"/>
                                    <w:bottom w:val="single" w:sz="2" w:space="0" w:color="000000"/>
                                    <w:right w:val="single" w:sz="2" w:space="0" w:color="000000"/>
                                  </w:tcBorders>
                                </w:tcPr>
                                <w:p>
                                  <w:pPr>
                                    <w:pStyle w:val="Zawartotabeli"/>
                                    <w:shd w:val="clear" w:fill="CCCCCC"/>
                                    <w:snapToGrid w:val="false"/>
                                    <w:jc w:val="center"/>
                                    <w:rPr>
                                      <w:sz w:val="20"/>
                                      <w:szCs w:val="20"/>
                                    </w:rPr>
                                  </w:pPr>
                                  <w:r>
                                    <w:rPr>
                                      <w:sz w:val="20"/>
                                      <w:szCs w:val="20"/>
                                    </w:rPr>
                                  </w:r>
                                </w:p>
                                <w:p>
                                  <w:pPr>
                                    <w:pStyle w:val="Zawartotabeli"/>
                                    <w:shd w:val="clear" w:fill="CCCCCC"/>
                                    <w:snapToGrid w:val="false"/>
                                    <w:jc w:val="center"/>
                                    <w:rPr>
                                      <w:sz w:val="20"/>
                                      <w:szCs w:val="20"/>
                                    </w:rPr>
                                  </w:pPr>
                                  <w:r>
                                    <w:rPr>
                                      <w:sz w:val="20"/>
                                      <w:szCs w:val="20"/>
                                    </w:rPr>
                                  </w:r>
                                </w:p>
                                <w:p>
                                  <w:pPr>
                                    <w:pStyle w:val="Zawartotabeli"/>
                                    <w:shd w:val="clear" w:fill="CCCCCC"/>
                                    <w:snapToGrid w:val="false"/>
                                    <w:jc w:val="center"/>
                                    <w:rPr>
                                      <w:sz w:val="20"/>
                                      <w:szCs w:val="20"/>
                                    </w:rPr>
                                  </w:pPr>
                                  <w:r>
                                    <w:rPr>
                                      <w:sz w:val="20"/>
                                      <w:szCs w:val="20"/>
                                    </w:rPr>
                                  </w:r>
                                </w:p>
                              </w:tc>
                            </w:tr>
                            <w:tr>
                              <w:trPr>
                                <w:trHeight w:val="462" w:hRule="atLeast"/>
                              </w:trPr>
                              <w:tc>
                                <w:tcPr>
                                  <w:tcW w:w="1500" w:type="dxa"/>
                                  <w:tcBorders>
                                    <w:left w:val="single" w:sz="2" w:space="0" w:color="000000"/>
                                    <w:bottom w:val="single" w:sz="2" w:space="0" w:color="000000"/>
                                  </w:tcBorders>
                                  <w:shd w:fill="B2B2B2" w:val="clear"/>
                                </w:tcPr>
                                <w:p>
                                  <w:pPr>
                                    <w:pStyle w:val="Zawartotabeli"/>
                                    <w:snapToGrid w:val="false"/>
                                    <w:jc w:val="center"/>
                                    <w:rPr>
                                      <w:rFonts w:ascii="Arial" w:hAnsi="Arial" w:cs="Arial"/>
                                      <w:b/>
                                      <w:bCs/>
                                    </w:rPr>
                                  </w:pPr>
                                  <w:r>
                                    <w:rPr>
                                      <w:rFonts w:cs="Arial" w:ascii="Arial" w:hAnsi="Arial"/>
                                      <w:b/>
                                      <w:bCs/>
                                    </w:rPr>
                                    <w:t>3</w:t>
                                  </w:r>
                                </w:p>
                              </w:tc>
                              <w:tc>
                                <w:tcPr>
                                  <w:tcW w:w="9314" w:type="dxa"/>
                                  <w:gridSpan w:val="6"/>
                                  <w:tcBorders>
                                    <w:left w:val="single" w:sz="2" w:space="0" w:color="000000"/>
                                    <w:bottom w:val="single" w:sz="2" w:space="0" w:color="000000"/>
                                    <w:right w:val="single" w:sz="2" w:space="0" w:color="000000"/>
                                  </w:tcBorders>
                                  <w:shd w:fill="B2B2B2" w:val="clear"/>
                                  <w:vAlign w:val="center"/>
                                </w:tcPr>
                                <w:p>
                                  <w:pPr>
                                    <w:pStyle w:val="Zawartotabeli"/>
                                    <w:snapToGrid w:val="false"/>
                                    <w:jc w:val="center"/>
                                    <w:rPr>
                                      <w:rFonts w:ascii="Arial" w:hAnsi="Arial" w:cs="Arial"/>
                                      <w:b/>
                                      <w:bCs/>
                                    </w:rPr>
                                  </w:pPr>
                                  <w:r>
                                    <w:rPr>
                                      <w:rFonts w:cs="Arial" w:ascii="Arial" w:hAnsi="Arial"/>
                                      <w:b/>
                                      <w:bCs/>
                                    </w:rPr>
                                    <w:t>Konserwacja  podświetlenia budynku ratusza</w:t>
                                  </w:r>
                                </w:p>
                              </w:tc>
                            </w:tr>
                            <w:tr>
                              <w:trPr>
                                <w:trHeight w:val="798" w:hRule="atLeast"/>
                              </w:trPr>
                              <w:tc>
                                <w:tcPr>
                                  <w:tcW w:w="4305" w:type="dxa"/>
                                  <w:gridSpan w:val="3"/>
                                  <w:tcBorders>
                                    <w:left w:val="single" w:sz="2" w:space="0" w:color="000000"/>
                                    <w:bottom w:val="single" w:sz="2" w:space="0" w:color="000000"/>
                                  </w:tcBorders>
                                  <w:shd w:fill="CCCCCC" w:val="clear"/>
                                </w:tcPr>
                                <w:p>
                                  <w:pPr>
                                    <w:pStyle w:val="Zawartotabeli"/>
                                    <w:snapToGrid w:val="false"/>
                                    <w:jc w:val="center"/>
                                    <w:rPr>
                                      <w:rFonts w:ascii="Arial" w:hAnsi="Arial" w:cs="Arial"/>
                                      <w:b/>
                                      <w:bCs/>
                                      <w:sz w:val="16"/>
                                      <w:szCs w:val="16"/>
                                    </w:rPr>
                                  </w:pPr>
                                  <w:r>
                                    <w:rPr>
                                      <w:rFonts w:cs="Arial" w:ascii="Arial" w:hAnsi="Arial"/>
                                      <w:b/>
                                      <w:bCs/>
                                      <w:sz w:val="16"/>
                                      <w:szCs w:val="16"/>
                                    </w:rPr>
                                    <w:t>Cena konserwacji  podświetlenia  budynku ratusza miesięcznie  netto</w:t>
                                  </w:r>
                                </w:p>
                              </w:tc>
                              <w:tc>
                                <w:tcPr>
                                  <w:tcW w:w="1649" w:type="dxa"/>
                                  <w:tcBorders>
                                    <w:left w:val="single" w:sz="2" w:space="0" w:color="000000"/>
                                    <w:bottom w:val="single" w:sz="2" w:space="0" w:color="000000"/>
                                  </w:tcBorders>
                                  <w:shd w:fill="CCCCCC" w:val="clear"/>
                                  <w:vAlign w:val="center"/>
                                </w:tcPr>
                                <w:p>
                                  <w:pPr>
                                    <w:pStyle w:val="Zawartotabeli"/>
                                    <w:snapToGrid w:val="false"/>
                                    <w:jc w:val="center"/>
                                    <w:rPr>
                                      <w:rFonts w:ascii="Arial" w:hAnsi="Arial" w:cs="Arial"/>
                                      <w:b/>
                                      <w:bCs/>
                                      <w:sz w:val="16"/>
                                      <w:szCs w:val="16"/>
                                    </w:rPr>
                                  </w:pPr>
                                  <w:r>
                                    <w:rPr>
                                      <w:rFonts w:cs="Arial" w:ascii="Arial" w:hAnsi="Arial"/>
                                      <w:b/>
                                      <w:bCs/>
                                      <w:sz w:val="16"/>
                                      <w:szCs w:val="16"/>
                                    </w:rPr>
                                    <w:t>Kwota podatku VAT (23%)</w:t>
                                  </w:r>
                                </w:p>
                              </w:tc>
                              <w:tc>
                                <w:tcPr>
                                  <w:tcW w:w="1681" w:type="dxa"/>
                                  <w:tcBorders>
                                    <w:left w:val="single" w:sz="2" w:space="0" w:color="000000"/>
                                    <w:bottom w:val="single" w:sz="2" w:space="0" w:color="000000"/>
                                  </w:tcBorders>
                                  <w:shd w:fill="CCCCCC" w:val="clear"/>
                                  <w:vAlign w:val="center"/>
                                </w:tcPr>
                                <w:p>
                                  <w:pPr>
                                    <w:pStyle w:val="Zawartotabeli"/>
                                    <w:snapToGrid w:val="false"/>
                                    <w:jc w:val="center"/>
                                    <w:rPr>
                                      <w:rFonts w:ascii="Arial" w:hAnsi="Arial" w:cs="Arial"/>
                                      <w:b/>
                                      <w:bCs/>
                                      <w:sz w:val="16"/>
                                      <w:szCs w:val="16"/>
                                    </w:rPr>
                                  </w:pPr>
                                  <w:r>
                                    <w:rPr>
                                      <w:rFonts w:cs="Arial" w:ascii="Arial" w:hAnsi="Arial"/>
                                      <w:b/>
                                      <w:bCs/>
                                      <w:sz w:val="16"/>
                                      <w:szCs w:val="16"/>
                                    </w:rPr>
                                    <w:t>Wartość usługi brutto</w:t>
                                  </w:r>
                                </w:p>
                              </w:tc>
                              <w:tc>
                                <w:tcPr>
                                  <w:tcW w:w="1155" w:type="dxa"/>
                                  <w:tcBorders>
                                    <w:left w:val="single" w:sz="2" w:space="0" w:color="000000"/>
                                    <w:bottom w:val="single" w:sz="2" w:space="0" w:color="000000"/>
                                  </w:tcBorders>
                                  <w:shd w:fill="CCCCCC" w:val="clear"/>
                                  <w:vAlign w:val="center"/>
                                </w:tcPr>
                                <w:p>
                                  <w:pPr>
                                    <w:pStyle w:val="Zawartotabeli"/>
                                    <w:snapToGrid w:val="false"/>
                                    <w:jc w:val="center"/>
                                    <w:rPr>
                                      <w:rFonts w:ascii="Arial" w:hAnsi="Arial" w:cs="Arial"/>
                                      <w:b/>
                                      <w:bCs/>
                                      <w:sz w:val="16"/>
                                      <w:szCs w:val="16"/>
                                    </w:rPr>
                                  </w:pPr>
                                  <w:r>
                                    <w:rPr>
                                      <w:rFonts w:cs="Arial" w:ascii="Arial" w:hAnsi="Arial"/>
                                      <w:b/>
                                      <w:bCs/>
                                      <w:sz w:val="16"/>
                                      <w:szCs w:val="16"/>
                                    </w:rPr>
                                    <w:t>Okres świadczenia  usługi w miesiącach</w:t>
                                  </w:r>
                                </w:p>
                              </w:tc>
                              <w:tc>
                                <w:tcPr>
                                  <w:tcW w:w="2024" w:type="dxa"/>
                                  <w:tcBorders>
                                    <w:left w:val="single" w:sz="2" w:space="0" w:color="000000"/>
                                    <w:bottom w:val="single" w:sz="2" w:space="0" w:color="000000"/>
                                    <w:right w:val="single" w:sz="2" w:space="0" w:color="000000"/>
                                  </w:tcBorders>
                                  <w:shd w:fill="CCCCCC" w:val="clear"/>
                                </w:tcPr>
                                <w:p>
                                  <w:pPr>
                                    <w:pStyle w:val="Zawartotabeli"/>
                                    <w:snapToGrid w:val="false"/>
                                    <w:jc w:val="center"/>
                                    <w:rPr>
                                      <w:rFonts w:ascii="Arial" w:hAnsi="Arial" w:cs="Arial"/>
                                      <w:b/>
                                      <w:bCs/>
                                      <w:sz w:val="16"/>
                                      <w:szCs w:val="16"/>
                                    </w:rPr>
                                  </w:pPr>
                                  <w:r>
                                    <w:rPr>
                                      <w:rFonts w:cs="Arial" w:ascii="Arial" w:hAnsi="Arial"/>
                                      <w:b/>
                                      <w:bCs/>
                                      <w:sz w:val="16"/>
                                      <w:szCs w:val="16"/>
                                    </w:rPr>
                                    <w:t>Wartość usługi przez cały okres  jej świadczenia brutto</w:t>
                                  </w:r>
                                </w:p>
                              </w:tc>
                            </w:tr>
                            <w:tr>
                              <w:trPr>
                                <w:trHeight w:val="242" w:hRule="atLeast"/>
                              </w:trPr>
                              <w:tc>
                                <w:tcPr>
                                  <w:tcW w:w="4305" w:type="dxa"/>
                                  <w:gridSpan w:val="3"/>
                                  <w:tcBorders>
                                    <w:left w:val="single" w:sz="2" w:space="0" w:color="000000"/>
                                    <w:bottom w:val="single" w:sz="2" w:space="0" w:color="000000"/>
                                  </w:tcBorders>
                                </w:tcPr>
                                <w:p>
                                  <w:pPr>
                                    <w:pStyle w:val="Zawartotabeli"/>
                                    <w:snapToGrid w:val="false"/>
                                    <w:jc w:val="center"/>
                                    <w:rPr>
                                      <w:rFonts w:ascii="Arial" w:hAnsi="Arial" w:cs="Arial"/>
                                      <w:sz w:val="14"/>
                                      <w:szCs w:val="14"/>
                                    </w:rPr>
                                  </w:pPr>
                                  <w:r>
                                    <w:rPr>
                                      <w:rFonts w:cs="Arial" w:ascii="Arial" w:hAnsi="Arial"/>
                                      <w:sz w:val="14"/>
                                      <w:szCs w:val="14"/>
                                    </w:rPr>
                                    <w:t>1</w:t>
                                  </w:r>
                                </w:p>
                              </w:tc>
                              <w:tc>
                                <w:tcPr>
                                  <w:tcW w:w="1649" w:type="dxa"/>
                                  <w:tcBorders>
                                    <w:left w:val="single" w:sz="2" w:space="0" w:color="000000"/>
                                    <w:bottom w:val="single" w:sz="2" w:space="0" w:color="000000"/>
                                  </w:tcBorders>
                                  <w:vAlign w:val="center"/>
                                </w:tcPr>
                                <w:p>
                                  <w:pPr>
                                    <w:pStyle w:val="Zawartotabeli"/>
                                    <w:snapToGrid w:val="false"/>
                                    <w:jc w:val="center"/>
                                    <w:rPr>
                                      <w:rFonts w:ascii="Arial" w:hAnsi="Arial" w:cs="Arial"/>
                                      <w:sz w:val="14"/>
                                      <w:szCs w:val="14"/>
                                    </w:rPr>
                                  </w:pPr>
                                  <w:r>
                                    <w:rPr>
                                      <w:rFonts w:cs="Arial" w:ascii="Arial" w:hAnsi="Arial"/>
                                      <w:sz w:val="14"/>
                                      <w:szCs w:val="14"/>
                                    </w:rPr>
                                    <w:t>2</w:t>
                                  </w:r>
                                </w:p>
                              </w:tc>
                              <w:tc>
                                <w:tcPr>
                                  <w:tcW w:w="1681" w:type="dxa"/>
                                  <w:tcBorders>
                                    <w:left w:val="single" w:sz="2" w:space="0" w:color="000000"/>
                                    <w:bottom w:val="single" w:sz="2" w:space="0" w:color="000000"/>
                                  </w:tcBorders>
                                  <w:vAlign w:val="center"/>
                                </w:tcPr>
                                <w:p>
                                  <w:pPr>
                                    <w:pStyle w:val="Zawartotabeli"/>
                                    <w:snapToGrid w:val="false"/>
                                    <w:jc w:val="center"/>
                                    <w:rPr>
                                      <w:rFonts w:ascii="Arial" w:hAnsi="Arial" w:cs="Arial"/>
                                      <w:sz w:val="14"/>
                                      <w:szCs w:val="14"/>
                                    </w:rPr>
                                  </w:pPr>
                                  <w:r>
                                    <w:rPr>
                                      <w:rFonts w:cs="Arial" w:ascii="Arial" w:hAnsi="Arial"/>
                                      <w:sz w:val="14"/>
                                      <w:szCs w:val="14"/>
                                    </w:rPr>
                                    <w:t>3</w:t>
                                  </w:r>
                                </w:p>
                              </w:tc>
                              <w:tc>
                                <w:tcPr>
                                  <w:tcW w:w="1155" w:type="dxa"/>
                                  <w:tcBorders>
                                    <w:left w:val="single" w:sz="2" w:space="0" w:color="000000"/>
                                    <w:bottom w:val="single" w:sz="2" w:space="0" w:color="000000"/>
                                  </w:tcBorders>
                                  <w:vAlign w:val="center"/>
                                </w:tcPr>
                                <w:p>
                                  <w:pPr>
                                    <w:pStyle w:val="Zawartotabeli"/>
                                    <w:snapToGrid w:val="false"/>
                                    <w:jc w:val="center"/>
                                    <w:rPr>
                                      <w:rFonts w:ascii="Arial" w:hAnsi="Arial" w:cs="Arial"/>
                                      <w:b/>
                                      <w:bCs/>
                                      <w:sz w:val="14"/>
                                      <w:szCs w:val="14"/>
                                    </w:rPr>
                                  </w:pPr>
                                  <w:r>
                                    <w:rPr>
                                      <w:rFonts w:cs="Arial" w:ascii="Arial" w:hAnsi="Arial"/>
                                      <w:b/>
                                      <w:bCs/>
                                      <w:sz w:val="14"/>
                                      <w:szCs w:val="14"/>
                                    </w:rPr>
                                    <w:t>4</w:t>
                                  </w:r>
                                </w:p>
                              </w:tc>
                              <w:tc>
                                <w:tcPr>
                                  <w:tcW w:w="2024" w:type="dxa"/>
                                  <w:tcBorders>
                                    <w:left w:val="single" w:sz="2" w:space="0" w:color="000000"/>
                                    <w:bottom w:val="single" w:sz="2" w:space="0" w:color="000000"/>
                                    <w:right w:val="single" w:sz="2" w:space="0" w:color="000000"/>
                                  </w:tcBorders>
                                </w:tcPr>
                                <w:p>
                                  <w:pPr>
                                    <w:pStyle w:val="Zawartotabeli"/>
                                    <w:snapToGrid w:val="false"/>
                                    <w:jc w:val="center"/>
                                    <w:rPr>
                                      <w:rFonts w:ascii="Arial" w:hAnsi="Arial" w:cs="Arial"/>
                                      <w:sz w:val="14"/>
                                      <w:szCs w:val="14"/>
                                    </w:rPr>
                                  </w:pPr>
                                  <w:r>
                                    <w:rPr>
                                      <w:rFonts w:cs="Arial" w:ascii="Arial" w:hAnsi="Arial"/>
                                      <w:sz w:val="14"/>
                                      <w:szCs w:val="14"/>
                                    </w:rPr>
                                    <w:t>5</w:t>
                                  </w:r>
                                </w:p>
                                <w:p>
                                  <w:pPr>
                                    <w:pStyle w:val="Zawartotabeli"/>
                                    <w:snapToGrid w:val="false"/>
                                    <w:jc w:val="center"/>
                                    <w:rPr>
                                      <w:rFonts w:ascii="Arial" w:hAnsi="Arial" w:cs="Arial"/>
                                      <w:sz w:val="14"/>
                                      <w:szCs w:val="14"/>
                                    </w:rPr>
                                  </w:pPr>
                                  <w:r>
                                    <w:rPr>
                                      <w:rFonts w:cs="Arial" w:ascii="Arial" w:hAnsi="Arial"/>
                                      <w:sz w:val="14"/>
                                      <w:szCs w:val="14"/>
                                    </w:rPr>
                                    <w:t>(kol 3 x 4)</w:t>
                                  </w:r>
                                </w:p>
                              </w:tc>
                            </w:tr>
                            <w:tr>
                              <w:trPr>
                                <w:trHeight w:val="798" w:hRule="atLeast"/>
                              </w:trPr>
                              <w:tc>
                                <w:tcPr>
                                  <w:tcW w:w="4305" w:type="dxa"/>
                                  <w:gridSpan w:val="3"/>
                                  <w:tcBorders>
                                    <w:left w:val="single" w:sz="2" w:space="0" w:color="000000"/>
                                    <w:bottom w:val="single" w:sz="2" w:space="0" w:color="000000"/>
                                  </w:tcBorders>
                                </w:tcPr>
                                <w:p>
                                  <w:pPr>
                                    <w:pStyle w:val="Zawartotabeli"/>
                                    <w:snapToGrid w:val="false"/>
                                    <w:rPr/>
                                  </w:pPr>
                                  <w:r>
                                    <w:rPr/>
                                  </w:r>
                                </w:p>
                              </w:tc>
                              <w:tc>
                                <w:tcPr>
                                  <w:tcW w:w="1649" w:type="dxa"/>
                                  <w:tcBorders>
                                    <w:left w:val="single" w:sz="2" w:space="0" w:color="000000"/>
                                    <w:bottom w:val="single" w:sz="2" w:space="0" w:color="000000"/>
                                  </w:tcBorders>
                                  <w:vAlign w:val="center"/>
                                </w:tcPr>
                                <w:p>
                                  <w:pPr>
                                    <w:pStyle w:val="Zawartotabeli"/>
                                    <w:snapToGrid w:val="false"/>
                                    <w:jc w:val="center"/>
                                    <w:rPr/>
                                  </w:pPr>
                                  <w:r>
                                    <w:rPr/>
                                  </w:r>
                                </w:p>
                              </w:tc>
                              <w:tc>
                                <w:tcPr>
                                  <w:tcW w:w="1681" w:type="dxa"/>
                                  <w:tcBorders>
                                    <w:left w:val="single" w:sz="2" w:space="0" w:color="000000"/>
                                    <w:bottom w:val="single" w:sz="2" w:space="0" w:color="000000"/>
                                  </w:tcBorders>
                                  <w:vAlign w:val="center"/>
                                </w:tcPr>
                                <w:p>
                                  <w:pPr>
                                    <w:pStyle w:val="Zawartotabeli"/>
                                    <w:snapToGrid w:val="false"/>
                                    <w:jc w:val="center"/>
                                    <w:rPr/>
                                  </w:pPr>
                                  <w:r>
                                    <w:rPr/>
                                  </w:r>
                                </w:p>
                              </w:tc>
                              <w:tc>
                                <w:tcPr>
                                  <w:tcW w:w="1155" w:type="dxa"/>
                                  <w:tcBorders>
                                    <w:left w:val="single" w:sz="2" w:space="0" w:color="000000"/>
                                    <w:bottom w:val="single" w:sz="2" w:space="0" w:color="000000"/>
                                  </w:tcBorders>
                                  <w:vAlign w:val="center"/>
                                </w:tcPr>
                                <w:p>
                                  <w:pPr>
                                    <w:pStyle w:val="Zawartotabeli"/>
                                    <w:snapToGrid w:val="false"/>
                                    <w:jc w:val="center"/>
                                    <w:rPr>
                                      <w:rFonts w:eastAsia="Andale Sans UI" w:cs="Mangal"/>
                                      <w:b/>
                                      <w:bCs/>
                                      <w:color w:val="00000A"/>
                                      <w:lang w:eastAsia="pl-PL"/>
                                    </w:rPr>
                                  </w:pPr>
                                  <w:r>
                                    <w:rPr>
                                      <w:rFonts w:eastAsia="Andale Sans UI" w:cs="Mangal"/>
                                      <w:b/>
                                      <w:bCs/>
                                      <w:color w:val="00000A"/>
                                      <w:lang w:eastAsia="pl-PL"/>
                                    </w:rPr>
                                    <w:t>12</w:t>
                                  </w:r>
                                </w:p>
                              </w:tc>
                              <w:tc>
                                <w:tcPr>
                                  <w:tcW w:w="2024" w:type="dxa"/>
                                  <w:tcBorders>
                                    <w:left w:val="single" w:sz="2" w:space="0" w:color="000000"/>
                                    <w:bottom w:val="single" w:sz="2" w:space="0" w:color="000000"/>
                                    <w:right w:val="single" w:sz="2" w:space="0" w:color="000000"/>
                                  </w:tcBorders>
                                </w:tcPr>
                                <w:p>
                                  <w:pPr>
                                    <w:pStyle w:val="Zawartotabeli"/>
                                    <w:shd w:val="clear" w:fill="CCCCCC"/>
                                    <w:snapToGrid w:val="false"/>
                                    <w:jc w:val="center"/>
                                    <w:rPr>
                                      <w:sz w:val="20"/>
                                      <w:szCs w:val="20"/>
                                    </w:rPr>
                                  </w:pPr>
                                  <w:r>
                                    <w:rPr>
                                      <w:sz w:val="20"/>
                                      <w:szCs w:val="20"/>
                                    </w:rPr>
                                  </w:r>
                                </w:p>
                                <w:p>
                                  <w:pPr>
                                    <w:pStyle w:val="Zawartotabeli"/>
                                    <w:shd w:val="clear" w:fill="CCCCCC"/>
                                    <w:snapToGrid w:val="false"/>
                                    <w:jc w:val="center"/>
                                    <w:rPr>
                                      <w:sz w:val="20"/>
                                      <w:szCs w:val="20"/>
                                    </w:rPr>
                                  </w:pPr>
                                  <w:r>
                                    <w:rPr>
                                      <w:sz w:val="20"/>
                                      <w:szCs w:val="20"/>
                                    </w:rPr>
                                  </w:r>
                                </w:p>
                                <w:p>
                                  <w:pPr>
                                    <w:pStyle w:val="Zawartotabeli"/>
                                    <w:shd w:val="clear" w:fill="CCCCCC"/>
                                    <w:snapToGrid w:val="false"/>
                                    <w:jc w:val="center"/>
                                    <w:rPr>
                                      <w:sz w:val="20"/>
                                      <w:szCs w:val="20"/>
                                    </w:rPr>
                                  </w:pPr>
                                  <w:r>
                                    <w:rPr>
                                      <w:sz w:val="20"/>
                                      <w:szCs w:val="20"/>
                                    </w:rPr>
                                  </w:r>
                                </w:p>
                              </w:tc>
                            </w:tr>
                            <w:tr>
                              <w:trPr>
                                <w:trHeight w:val="476" w:hRule="atLeast"/>
                              </w:trPr>
                              <w:tc>
                                <w:tcPr>
                                  <w:tcW w:w="1500" w:type="dxa"/>
                                  <w:tcBorders>
                                    <w:left w:val="single" w:sz="2" w:space="0" w:color="000000"/>
                                    <w:bottom w:val="single" w:sz="2" w:space="0" w:color="000000"/>
                                    <w:right w:val="single" w:sz="2" w:space="0" w:color="000000"/>
                                  </w:tcBorders>
                                  <w:shd w:fill="B3B3B3" w:val="clear"/>
                                </w:tcPr>
                                <w:p>
                                  <w:pPr>
                                    <w:pStyle w:val="Zawartotabeli"/>
                                    <w:snapToGrid w:val="false"/>
                                    <w:jc w:val="center"/>
                                    <w:rPr>
                                      <w:rFonts w:ascii="Arial" w:hAnsi="Arial"/>
                                      <w:b/>
                                      <w:bCs/>
                                    </w:rPr>
                                  </w:pPr>
                                  <w:r>
                                    <w:rPr>
                                      <w:rFonts w:ascii="Arial" w:hAnsi="Arial"/>
                                      <w:b/>
                                      <w:bCs/>
                                    </w:rPr>
                                    <w:t>4</w:t>
                                  </w:r>
                                </w:p>
                              </w:tc>
                              <w:tc>
                                <w:tcPr>
                                  <w:tcW w:w="9314" w:type="dxa"/>
                                  <w:gridSpan w:val="6"/>
                                  <w:tcBorders>
                                    <w:left w:val="single" w:sz="2" w:space="0" w:color="000000"/>
                                    <w:bottom w:val="single" w:sz="2" w:space="0" w:color="000000"/>
                                    <w:right w:val="single" w:sz="2" w:space="0" w:color="000000"/>
                                  </w:tcBorders>
                                  <w:shd w:fill="B3B3B3" w:val="clear"/>
                                </w:tcPr>
                                <w:p>
                                  <w:pPr>
                                    <w:pStyle w:val="Zawartotabeli"/>
                                    <w:snapToGrid w:val="false"/>
                                    <w:jc w:val="center"/>
                                    <w:rPr>
                                      <w:rFonts w:ascii="Arial" w:hAnsi="Arial"/>
                                      <w:b/>
                                      <w:bCs/>
                                    </w:rPr>
                                  </w:pPr>
                                  <w:r>
                                    <w:rPr>
                                      <w:rFonts w:ascii="Arial" w:hAnsi="Arial"/>
                                      <w:b/>
                                      <w:bCs/>
                                    </w:rPr>
                                    <w:t>Konserwacja podświetlenia kościołów</w:t>
                                  </w:r>
                                </w:p>
                              </w:tc>
                            </w:tr>
                            <w:tr>
                              <w:trPr>
                                <w:trHeight w:val="798" w:hRule="atLeast"/>
                              </w:trPr>
                              <w:tc>
                                <w:tcPr>
                                  <w:tcW w:w="4305" w:type="dxa"/>
                                  <w:gridSpan w:val="3"/>
                                  <w:tcBorders>
                                    <w:left w:val="single" w:sz="2" w:space="0" w:color="000000"/>
                                    <w:bottom w:val="single" w:sz="2" w:space="0" w:color="000000"/>
                                  </w:tcBorders>
                                  <w:shd w:fill="CCCCCC" w:val="clear"/>
                                </w:tcPr>
                                <w:p>
                                  <w:pPr>
                                    <w:pStyle w:val="Zawartotabeli"/>
                                    <w:snapToGrid w:val="false"/>
                                    <w:jc w:val="center"/>
                                    <w:rPr>
                                      <w:rFonts w:ascii="Arial" w:hAnsi="Arial" w:cs="Arial"/>
                                      <w:b/>
                                      <w:bCs/>
                                      <w:sz w:val="16"/>
                                      <w:szCs w:val="16"/>
                                    </w:rPr>
                                  </w:pPr>
                                  <w:r>
                                    <w:rPr>
                                      <w:rFonts w:cs="Arial" w:ascii="Arial" w:hAnsi="Arial"/>
                                      <w:b/>
                                      <w:bCs/>
                                      <w:sz w:val="16"/>
                                      <w:szCs w:val="16"/>
                                    </w:rPr>
                                    <w:t>Cena konserwacji  podświetlenia kościołów  miesięcznie  (netto)</w:t>
                                  </w:r>
                                </w:p>
                              </w:tc>
                              <w:tc>
                                <w:tcPr>
                                  <w:tcW w:w="1649" w:type="dxa"/>
                                  <w:tcBorders>
                                    <w:left w:val="single" w:sz="2" w:space="0" w:color="000000"/>
                                    <w:bottom w:val="single" w:sz="2" w:space="0" w:color="000000"/>
                                  </w:tcBorders>
                                  <w:shd w:fill="CCCCCC" w:val="clear"/>
                                  <w:vAlign w:val="center"/>
                                </w:tcPr>
                                <w:p>
                                  <w:pPr>
                                    <w:pStyle w:val="Zawartotabeli"/>
                                    <w:snapToGrid w:val="false"/>
                                    <w:jc w:val="center"/>
                                    <w:rPr>
                                      <w:rFonts w:ascii="Arial" w:hAnsi="Arial" w:cs="Arial"/>
                                      <w:b/>
                                      <w:bCs/>
                                      <w:sz w:val="16"/>
                                      <w:szCs w:val="16"/>
                                    </w:rPr>
                                  </w:pPr>
                                  <w:r>
                                    <w:rPr>
                                      <w:rFonts w:cs="Arial" w:ascii="Arial" w:hAnsi="Arial"/>
                                      <w:b/>
                                      <w:bCs/>
                                      <w:sz w:val="16"/>
                                      <w:szCs w:val="16"/>
                                    </w:rPr>
                                    <w:t>Kwota podatku VAT (23%)</w:t>
                                  </w:r>
                                </w:p>
                              </w:tc>
                              <w:tc>
                                <w:tcPr>
                                  <w:tcW w:w="1681" w:type="dxa"/>
                                  <w:tcBorders>
                                    <w:left w:val="single" w:sz="2" w:space="0" w:color="000000"/>
                                    <w:bottom w:val="single" w:sz="2" w:space="0" w:color="000000"/>
                                  </w:tcBorders>
                                  <w:shd w:fill="CCCCCC" w:val="clear"/>
                                  <w:vAlign w:val="center"/>
                                </w:tcPr>
                                <w:p>
                                  <w:pPr>
                                    <w:pStyle w:val="Zawartotabeli"/>
                                    <w:snapToGrid w:val="false"/>
                                    <w:jc w:val="center"/>
                                    <w:rPr>
                                      <w:rFonts w:ascii="Arial" w:hAnsi="Arial" w:cs="Arial"/>
                                      <w:b/>
                                      <w:bCs/>
                                      <w:sz w:val="16"/>
                                      <w:szCs w:val="16"/>
                                    </w:rPr>
                                  </w:pPr>
                                  <w:r>
                                    <w:rPr>
                                      <w:rFonts w:cs="Arial" w:ascii="Arial" w:hAnsi="Arial"/>
                                      <w:b/>
                                      <w:bCs/>
                                      <w:sz w:val="16"/>
                                      <w:szCs w:val="16"/>
                                    </w:rPr>
                                    <w:t>Wartość usługi brutto</w:t>
                                  </w:r>
                                </w:p>
                              </w:tc>
                              <w:tc>
                                <w:tcPr>
                                  <w:tcW w:w="1155" w:type="dxa"/>
                                  <w:tcBorders>
                                    <w:left w:val="single" w:sz="2" w:space="0" w:color="000000"/>
                                    <w:bottom w:val="single" w:sz="2" w:space="0" w:color="000000"/>
                                  </w:tcBorders>
                                  <w:shd w:fill="CCCCCC" w:val="clear"/>
                                  <w:vAlign w:val="center"/>
                                </w:tcPr>
                                <w:p>
                                  <w:pPr>
                                    <w:pStyle w:val="Zawartotabeli"/>
                                    <w:snapToGrid w:val="false"/>
                                    <w:jc w:val="center"/>
                                    <w:rPr>
                                      <w:rFonts w:ascii="Arial" w:hAnsi="Arial" w:cs="Arial"/>
                                      <w:b/>
                                      <w:bCs/>
                                      <w:sz w:val="16"/>
                                      <w:szCs w:val="16"/>
                                    </w:rPr>
                                  </w:pPr>
                                  <w:r>
                                    <w:rPr>
                                      <w:rFonts w:cs="Arial" w:ascii="Arial" w:hAnsi="Arial"/>
                                      <w:b/>
                                      <w:bCs/>
                                      <w:sz w:val="16"/>
                                      <w:szCs w:val="16"/>
                                    </w:rPr>
                                    <w:t>Okres świadczenia  usługi w miesiącach</w:t>
                                  </w:r>
                                </w:p>
                              </w:tc>
                              <w:tc>
                                <w:tcPr>
                                  <w:tcW w:w="2024" w:type="dxa"/>
                                  <w:tcBorders>
                                    <w:left w:val="single" w:sz="2" w:space="0" w:color="000000"/>
                                    <w:bottom w:val="single" w:sz="2" w:space="0" w:color="000000"/>
                                    <w:right w:val="single" w:sz="2" w:space="0" w:color="000000"/>
                                  </w:tcBorders>
                                  <w:shd w:fill="CCCCCC" w:val="clear"/>
                                </w:tcPr>
                                <w:p>
                                  <w:pPr>
                                    <w:pStyle w:val="Zawartotabeli"/>
                                    <w:snapToGrid w:val="false"/>
                                    <w:jc w:val="center"/>
                                    <w:rPr>
                                      <w:rFonts w:ascii="Arial" w:hAnsi="Arial" w:cs="Arial"/>
                                      <w:b/>
                                      <w:bCs/>
                                      <w:sz w:val="16"/>
                                      <w:szCs w:val="16"/>
                                    </w:rPr>
                                  </w:pPr>
                                  <w:r>
                                    <w:rPr>
                                      <w:rFonts w:cs="Arial" w:ascii="Arial" w:hAnsi="Arial"/>
                                      <w:b/>
                                      <w:bCs/>
                                      <w:sz w:val="16"/>
                                      <w:szCs w:val="16"/>
                                    </w:rPr>
                                    <w:t>Wartość usługi przez cały okres  jej świadczenia brutto</w:t>
                                  </w:r>
                                </w:p>
                              </w:tc>
                            </w:tr>
                            <w:tr>
                              <w:trPr>
                                <w:trHeight w:val="293" w:hRule="atLeast"/>
                              </w:trPr>
                              <w:tc>
                                <w:tcPr>
                                  <w:tcW w:w="4305" w:type="dxa"/>
                                  <w:gridSpan w:val="3"/>
                                  <w:tcBorders>
                                    <w:left w:val="single" w:sz="2" w:space="0" w:color="000000"/>
                                    <w:bottom w:val="single" w:sz="2" w:space="0" w:color="000000"/>
                                  </w:tcBorders>
                                </w:tcPr>
                                <w:p>
                                  <w:pPr>
                                    <w:pStyle w:val="Zawartotabeli"/>
                                    <w:snapToGrid w:val="false"/>
                                    <w:jc w:val="center"/>
                                    <w:rPr>
                                      <w:rFonts w:ascii="Arial" w:hAnsi="Arial"/>
                                      <w:sz w:val="14"/>
                                      <w:szCs w:val="14"/>
                                    </w:rPr>
                                  </w:pPr>
                                  <w:r>
                                    <w:rPr>
                                      <w:rFonts w:ascii="Arial" w:hAnsi="Arial"/>
                                      <w:sz w:val="14"/>
                                      <w:szCs w:val="14"/>
                                    </w:rPr>
                                    <w:t>1</w:t>
                                  </w:r>
                                </w:p>
                              </w:tc>
                              <w:tc>
                                <w:tcPr>
                                  <w:tcW w:w="1649" w:type="dxa"/>
                                  <w:tcBorders>
                                    <w:left w:val="single" w:sz="2" w:space="0" w:color="000000"/>
                                    <w:bottom w:val="single" w:sz="2" w:space="0" w:color="000000"/>
                                  </w:tcBorders>
                                  <w:vAlign w:val="center"/>
                                </w:tcPr>
                                <w:p>
                                  <w:pPr>
                                    <w:pStyle w:val="Zawartotabeli"/>
                                    <w:snapToGrid w:val="false"/>
                                    <w:jc w:val="center"/>
                                    <w:rPr>
                                      <w:rFonts w:ascii="Arial" w:hAnsi="Arial"/>
                                      <w:sz w:val="14"/>
                                      <w:szCs w:val="14"/>
                                    </w:rPr>
                                  </w:pPr>
                                  <w:r>
                                    <w:rPr>
                                      <w:rFonts w:ascii="Arial" w:hAnsi="Arial"/>
                                      <w:sz w:val="14"/>
                                      <w:szCs w:val="14"/>
                                    </w:rPr>
                                    <w:t>2</w:t>
                                  </w:r>
                                </w:p>
                              </w:tc>
                              <w:tc>
                                <w:tcPr>
                                  <w:tcW w:w="1681" w:type="dxa"/>
                                  <w:tcBorders>
                                    <w:left w:val="single" w:sz="2" w:space="0" w:color="000000"/>
                                    <w:bottom w:val="single" w:sz="2" w:space="0" w:color="000000"/>
                                  </w:tcBorders>
                                  <w:vAlign w:val="center"/>
                                </w:tcPr>
                                <w:p>
                                  <w:pPr>
                                    <w:pStyle w:val="Zawartotabeli"/>
                                    <w:snapToGrid w:val="false"/>
                                    <w:jc w:val="center"/>
                                    <w:rPr>
                                      <w:rFonts w:ascii="Arial" w:hAnsi="Arial"/>
                                      <w:sz w:val="14"/>
                                      <w:szCs w:val="14"/>
                                    </w:rPr>
                                  </w:pPr>
                                  <w:r>
                                    <w:rPr>
                                      <w:rFonts w:ascii="Arial" w:hAnsi="Arial"/>
                                      <w:sz w:val="14"/>
                                      <w:szCs w:val="14"/>
                                    </w:rPr>
                                    <w:t>3</w:t>
                                  </w:r>
                                </w:p>
                              </w:tc>
                              <w:tc>
                                <w:tcPr>
                                  <w:tcW w:w="1155" w:type="dxa"/>
                                  <w:tcBorders>
                                    <w:left w:val="single" w:sz="2" w:space="0" w:color="000000"/>
                                    <w:bottom w:val="single" w:sz="2" w:space="0" w:color="000000"/>
                                  </w:tcBorders>
                                  <w:vAlign w:val="center"/>
                                </w:tcPr>
                                <w:p>
                                  <w:pPr>
                                    <w:pStyle w:val="Zawartotabeli"/>
                                    <w:snapToGrid w:val="false"/>
                                    <w:jc w:val="center"/>
                                    <w:rPr>
                                      <w:rFonts w:ascii="Arial" w:hAnsi="Arial"/>
                                      <w:b/>
                                      <w:bCs/>
                                      <w:sz w:val="14"/>
                                      <w:szCs w:val="14"/>
                                    </w:rPr>
                                  </w:pPr>
                                  <w:r>
                                    <w:rPr>
                                      <w:rFonts w:ascii="Arial" w:hAnsi="Arial"/>
                                      <w:b/>
                                      <w:bCs/>
                                      <w:sz w:val="14"/>
                                      <w:szCs w:val="14"/>
                                    </w:rPr>
                                    <w:t>4</w:t>
                                  </w:r>
                                </w:p>
                              </w:tc>
                              <w:tc>
                                <w:tcPr>
                                  <w:tcW w:w="2024" w:type="dxa"/>
                                  <w:tcBorders>
                                    <w:left w:val="single" w:sz="2" w:space="0" w:color="000000"/>
                                    <w:bottom w:val="single" w:sz="2" w:space="0" w:color="000000"/>
                                    <w:right w:val="single" w:sz="2" w:space="0" w:color="000000"/>
                                  </w:tcBorders>
                                </w:tcPr>
                                <w:p>
                                  <w:pPr>
                                    <w:pStyle w:val="Zawartotabeli"/>
                                    <w:snapToGrid w:val="false"/>
                                    <w:jc w:val="center"/>
                                    <w:rPr>
                                      <w:rFonts w:ascii="Arial" w:hAnsi="Arial"/>
                                      <w:sz w:val="14"/>
                                      <w:szCs w:val="14"/>
                                    </w:rPr>
                                  </w:pPr>
                                  <w:r>
                                    <w:rPr>
                                      <w:rFonts w:ascii="Arial" w:hAnsi="Arial"/>
                                      <w:sz w:val="14"/>
                                      <w:szCs w:val="14"/>
                                    </w:rPr>
                                    <w:t>5</w:t>
                                  </w:r>
                                </w:p>
                                <w:p>
                                  <w:pPr>
                                    <w:pStyle w:val="Zawartotabeli"/>
                                    <w:snapToGrid w:val="false"/>
                                    <w:jc w:val="center"/>
                                    <w:rPr>
                                      <w:rFonts w:ascii="Arial" w:hAnsi="Arial"/>
                                      <w:sz w:val="14"/>
                                      <w:szCs w:val="14"/>
                                    </w:rPr>
                                  </w:pPr>
                                  <w:r>
                                    <w:rPr>
                                      <w:rFonts w:ascii="Arial" w:hAnsi="Arial"/>
                                      <w:sz w:val="14"/>
                                      <w:szCs w:val="14"/>
                                    </w:rPr>
                                    <w:t>(kol 3 x 4)</w:t>
                                  </w:r>
                                </w:p>
                              </w:tc>
                            </w:tr>
                            <w:tr>
                              <w:trPr>
                                <w:trHeight w:val="798" w:hRule="atLeast"/>
                              </w:trPr>
                              <w:tc>
                                <w:tcPr>
                                  <w:tcW w:w="4305" w:type="dxa"/>
                                  <w:gridSpan w:val="3"/>
                                  <w:tcBorders>
                                    <w:left w:val="single" w:sz="2" w:space="0" w:color="000000"/>
                                    <w:bottom w:val="single" w:sz="2" w:space="0" w:color="000000"/>
                                  </w:tcBorders>
                                </w:tcPr>
                                <w:p>
                                  <w:pPr>
                                    <w:pStyle w:val="Zawartotabeli"/>
                                    <w:snapToGrid w:val="false"/>
                                    <w:rPr/>
                                  </w:pPr>
                                  <w:r>
                                    <w:rPr/>
                                  </w:r>
                                </w:p>
                              </w:tc>
                              <w:tc>
                                <w:tcPr>
                                  <w:tcW w:w="1649" w:type="dxa"/>
                                  <w:tcBorders>
                                    <w:left w:val="single" w:sz="2" w:space="0" w:color="000000"/>
                                    <w:bottom w:val="single" w:sz="2" w:space="0" w:color="000000"/>
                                  </w:tcBorders>
                                  <w:vAlign w:val="center"/>
                                </w:tcPr>
                                <w:p>
                                  <w:pPr>
                                    <w:pStyle w:val="Zawartotabeli"/>
                                    <w:snapToGrid w:val="false"/>
                                    <w:jc w:val="center"/>
                                    <w:rPr/>
                                  </w:pPr>
                                  <w:r>
                                    <w:rPr/>
                                  </w:r>
                                </w:p>
                              </w:tc>
                              <w:tc>
                                <w:tcPr>
                                  <w:tcW w:w="1681" w:type="dxa"/>
                                  <w:tcBorders>
                                    <w:left w:val="single" w:sz="2" w:space="0" w:color="000000"/>
                                    <w:bottom w:val="single" w:sz="2" w:space="0" w:color="000000"/>
                                  </w:tcBorders>
                                  <w:vAlign w:val="center"/>
                                </w:tcPr>
                                <w:p>
                                  <w:pPr>
                                    <w:pStyle w:val="Zawartotabeli"/>
                                    <w:snapToGrid w:val="false"/>
                                    <w:jc w:val="center"/>
                                    <w:rPr/>
                                  </w:pPr>
                                  <w:r>
                                    <w:rPr/>
                                  </w:r>
                                </w:p>
                              </w:tc>
                              <w:tc>
                                <w:tcPr>
                                  <w:tcW w:w="1155" w:type="dxa"/>
                                  <w:tcBorders>
                                    <w:left w:val="single" w:sz="2" w:space="0" w:color="000000"/>
                                    <w:bottom w:val="single" w:sz="2" w:space="0" w:color="000000"/>
                                  </w:tcBorders>
                                  <w:vAlign w:val="center"/>
                                </w:tcPr>
                                <w:p>
                                  <w:pPr>
                                    <w:pStyle w:val="Zawartotabeli"/>
                                    <w:snapToGrid w:val="false"/>
                                    <w:jc w:val="center"/>
                                    <w:rPr>
                                      <w:rFonts w:eastAsia="Andale Sans UI" w:cs="Mangal"/>
                                      <w:b/>
                                      <w:bCs/>
                                      <w:color w:val="00000A"/>
                                      <w:lang w:eastAsia="pl-PL"/>
                                    </w:rPr>
                                  </w:pPr>
                                  <w:r>
                                    <w:rPr>
                                      <w:rFonts w:eastAsia="Andale Sans UI" w:cs="Mangal"/>
                                      <w:b/>
                                      <w:bCs/>
                                      <w:color w:val="00000A"/>
                                      <w:lang w:eastAsia="pl-PL"/>
                                    </w:rPr>
                                    <w:t>12</w:t>
                                  </w:r>
                                </w:p>
                              </w:tc>
                              <w:tc>
                                <w:tcPr>
                                  <w:tcW w:w="2024" w:type="dxa"/>
                                  <w:tcBorders>
                                    <w:left w:val="single" w:sz="2" w:space="0" w:color="000000"/>
                                    <w:bottom w:val="single" w:sz="2" w:space="0" w:color="000000"/>
                                    <w:right w:val="single" w:sz="2" w:space="0" w:color="000000"/>
                                  </w:tcBorders>
                                </w:tcPr>
                                <w:p>
                                  <w:pPr>
                                    <w:pStyle w:val="Zawartotabeli"/>
                                    <w:shd w:val="clear" w:fill="CCCCCC"/>
                                    <w:snapToGrid w:val="false"/>
                                    <w:jc w:val="center"/>
                                    <w:rPr>
                                      <w:sz w:val="20"/>
                                      <w:szCs w:val="20"/>
                                    </w:rPr>
                                  </w:pPr>
                                  <w:r>
                                    <w:rPr>
                                      <w:sz w:val="20"/>
                                      <w:szCs w:val="20"/>
                                    </w:rPr>
                                  </w:r>
                                </w:p>
                                <w:p>
                                  <w:pPr>
                                    <w:pStyle w:val="Zawartotabeli"/>
                                    <w:shd w:val="clear" w:fill="CCCCCC"/>
                                    <w:snapToGrid w:val="false"/>
                                    <w:jc w:val="center"/>
                                    <w:rPr>
                                      <w:sz w:val="20"/>
                                      <w:szCs w:val="20"/>
                                    </w:rPr>
                                  </w:pPr>
                                  <w:r>
                                    <w:rPr>
                                      <w:sz w:val="20"/>
                                      <w:szCs w:val="20"/>
                                    </w:rPr>
                                  </w:r>
                                </w:p>
                                <w:p>
                                  <w:pPr>
                                    <w:pStyle w:val="Zawartotabeli"/>
                                    <w:shd w:val="clear" w:fill="CCCCCC"/>
                                    <w:snapToGrid w:val="false"/>
                                    <w:jc w:val="center"/>
                                    <w:rPr>
                                      <w:sz w:val="20"/>
                                      <w:szCs w:val="20"/>
                                    </w:rPr>
                                  </w:pPr>
                                  <w:r>
                                    <w:rPr>
                                      <w:sz w:val="20"/>
                                      <w:szCs w:val="20"/>
                                    </w:rPr>
                                  </w:r>
                                </w:p>
                              </w:tc>
                            </w:tr>
                            <w:tr>
                              <w:trPr>
                                <w:trHeight w:val="620" w:hRule="atLeast"/>
                              </w:trPr>
                              <w:tc>
                                <w:tcPr>
                                  <w:tcW w:w="8790" w:type="dxa"/>
                                  <w:gridSpan w:val="6"/>
                                  <w:tcBorders>
                                    <w:left w:val="single" w:sz="2" w:space="0" w:color="000000"/>
                                    <w:bottom w:val="single" w:sz="2" w:space="0" w:color="000000"/>
                                  </w:tcBorders>
                                </w:tcPr>
                                <w:p>
                                  <w:pPr>
                                    <w:pStyle w:val="Zawartotabeli"/>
                                    <w:shd w:val="clear" w:fill="CCCCCC"/>
                                    <w:snapToGrid w:val="false"/>
                                    <w:jc w:val="center"/>
                                    <w:rPr>
                                      <w:rFonts w:ascii="Arial" w:hAnsi="Arial" w:cs="Arial"/>
                                      <w:b/>
                                      <w:bCs/>
                                      <w:sz w:val="24"/>
                                      <w:szCs w:val="24"/>
                                    </w:rPr>
                                  </w:pPr>
                                  <w:r>
                                    <w:rPr>
                                      <w:rFonts w:cs="Arial" w:ascii="Arial" w:hAnsi="Arial"/>
                                      <w:b/>
                                      <w:bCs/>
                                      <w:sz w:val="24"/>
                                      <w:szCs w:val="24"/>
                                    </w:rPr>
                                    <w:t>RAZEM</w:t>
                                  </w:r>
                                </w:p>
                                <w:p>
                                  <w:pPr>
                                    <w:pStyle w:val="Zawartotabeli"/>
                                    <w:shd w:val="clear" w:fill="CCCCCC"/>
                                    <w:snapToGrid w:val="false"/>
                                    <w:jc w:val="center"/>
                                    <w:rPr>
                                      <w:rFonts w:ascii="Arial" w:hAnsi="Arial" w:cs="Arial"/>
                                      <w:i/>
                                      <w:i/>
                                      <w:iCs/>
                                      <w:sz w:val="20"/>
                                      <w:szCs w:val="20"/>
                                    </w:rPr>
                                  </w:pPr>
                                  <w:r>
                                    <w:rPr>
                                      <w:rFonts w:cs="Arial" w:ascii="Arial" w:hAnsi="Arial"/>
                                      <w:i/>
                                      <w:iCs/>
                                      <w:sz w:val="20"/>
                                      <w:szCs w:val="20"/>
                                    </w:rPr>
                                    <w:t>(suma wartości poszczególnych usług za cały okres ich świadczenia)</w:t>
                                  </w:r>
                                </w:p>
                              </w:tc>
                              <w:tc>
                                <w:tcPr>
                                  <w:tcW w:w="2024" w:type="dxa"/>
                                  <w:tcBorders>
                                    <w:left w:val="single" w:sz="2" w:space="0" w:color="000000"/>
                                    <w:bottom w:val="single" w:sz="2" w:space="0" w:color="000000"/>
                                    <w:right w:val="single" w:sz="2" w:space="0" w:color="000000"/>
                                  </w:tcBorders>
                                </w:tcPr>
                                <w:p>
                                  <w:pPr>
                                    <w:pStyle w:val="Zawartotabeli"/>
                                    <w:shd w:val="clear" w:fill="CCCCCC"/>
                                    <w:snapToGrid w:val="false"/>
                                    <w:jc w:val="center"/>
                                    <w:rPr>
                                      <w:sz w:val="22"/>
                                      <w:szCs w:val="22"/>
                                    </w:rPr>
                                  </w:pPr>
                                  <w:r>
                                    <w:rPr>
                                      <w:sz w:val="22"/>
                                      <w:szCs w:val="22"/>
                                    </w:rPr>
                                  </w:r>
                                </w:p>
                                <w:p>
                                  <w:pPr>
                                    <w:pStyle w:val="Zawartotabeli"/>
                                    <w:shd w:val="clear" w:fill="CCCCCC"/>
                                    <w:snapToGrid w:val="false"/>
                                    <w:jc w:val="center"/>
                                    <w:rPr>
                                      <w:sz w:val="22"/>
                                      <w:szCs w:val="22"/>
                                    </w:rPr>
                                  </w:pPr>
                                  <w:r>
                                    <w:rPr>
                                      <w:sz w:val="22"/>
                                      <w:szCs w:val="22"/>
                                    </w:rPr>
                                  </w:r>
                                </w:p>
                              </w:tc>
                            </w:tr>
                          </w:tbl>
                          <w:p>
                            <w:pPr>
                              <w:pStyle w:val="Normal"/>
                              <w:rPr>
                                <w:color w:val="000000"/>
                              </w:rPr>
                            </w:pPr>
                            <w:r>
                              <w:rPr>
                                <w:color w:val="000000"/>
                              </w:rPr>
                              <w:t xml:space="preserve"> </w:t>
                            </w:r>
                          </w:p>
                          <w:p>
                            <w:pPr>
                              <w:pStyle w:val="Normal"/>
                              <w:rPr>
                                <w:color w:val="000000"/>
                              </w:rPr>
                            </w:pPr>
                            <w:r>
                              <w:rPr>
                                <w:color w:val="000000"/>
                              </w:rPr>
                            </w:r>
                          </w:p>
                          <w:p>
                            <w:pPr>
                              <w:pStyle w:val="Normal"/>
                              <w:rPr>
                                <w:color w:val="000000"/>
                              </w:rPr>
                            </w:pPr>
                            <w:r>
                              <w:rPr>
                                <w:color w:val="000000"/>
                              </w:rPr>
                            </w:r>
                          </w:p>
                        </w:txbxContent>
                      </wps:txbx>
                      <wps:bodyPr lIns="9360" rIns="9360" tIns="9360" bIns="9360" anchor="t">
                        <a:noAutofit/>
                      </wps:bodyPr>
                    </wps:wsp>
                  </a:graphicData>
                </a:graphic>
              </wp:anchor>
            </w:drawing>
          </mc:Choice>
          <mc:Fallback>
            <w:pict>
              <v:rect id="shape_0" ID="Ramka5" path="m0,0l-2147483645,0l-2147483645,-2147483646l0,-2147483646xe" stroked="f" o:allowincell="f" style="position:absolute;margin-left:-33.25pt;margin-top:30.7pt;width:548.3pt;height:550.85pt;mso-wrap-style:square;v-text-anchor:top;mso-position-horizontal:center;mso-position-horizontal-relative:margin">
                <v:fill o:detectmouseclick="t" on="false"/>
                <v:stroke color="#3465a4" joinstyle="round" endcap="flat"/>
                <v:textbox>
                  <w:txbxContent>
                    <w:tbl>
                      <w:tblPr>
                        <w:tblW w:w="10815" w:type="dxa"/>
                        <w:jc w:val="left"/>
                        <w:tblInd w:w="276" w:type="dxa"/>
                        <w:tblLayout w:type="fixed"/>
                        <w:tblCellMar>
                          <w:top w:w="55" w:type="dxa"/>
                          <w:left w:w="55" w:type="dxa"/>
                          <w:bottom w:w="55" w:type="dxa"/>
                          <w:right w:w="55" w:type="dxa"/>
                        </w:tblCellMar>
                      </w:tblPr>
                      <w:tblGrid>
                        <w:gridCol w:w="1500"/>
                        <w:gridCol w:w="1469"/>
                        <w:gridCol w:w="1336"/>
                        <w:gridCol w:w="1649"/>
                        <w:gridCol w:w="1681"/>
                        <w:gridCol w:w="1155"/>
                        <w:gridCol w:w="2024"/>
                      </w:tblGrid>
                      <w:tr>
                        <w:trPr>
                          <w:tblHeader w:val="true"/>
                        </w:trPr>
                        <w:tc>
                          <w:tcPr>
                            <w:tcW w:w="1500" w:type="dxa"/>
                            <w:tcBorders>
                              <w:top w:val="single" w:sz="2" w:space="0" w:color="000000"/>
                              <w:left w:val="single" w:sz="2" w:space="0" w:color="000000"/>
                              <w:bottom w:val="single" w:sz="2" w:space="0" w:color="000000"/>
                            </w:tcBorders>
                            <w:shd w:fill="B2B2B2" w:val="clear"/>
                          </w:tcPr>
                          <w:p>
                            <w:pPr>
                              <w:pStyle w:val="Nagwektabeli"/>
                              <w:snapToGrid w:val="false"/>
                              <w:rPr>
                                <w:rFonts w:ascii="Arial" w:hAnsi="Arial" w:cs="Arial"/>
                                <w:i w:val="false"/>
                                <w:i w:val="false"/>
                                <w:iCs w:val="false"/>
                                <w:sz w:val="24"/>
                                <w:szCs w:val="24"/>
                              </w:rPr>
                            </w:pPr>
                            <w:r>
                              <w:rPr>
                                <w:rFonts w:cs="Arial" w:ascii="Arial" w:hAnsi="Arial"/>
                                <w:i w:val="false"/>
                                <w:iCs w:val="false"/>
                                <w:sz w:val="24"/>
                                <w:szCs w:val="24"/>
                              </w:rPr>
                              <w:t>1</w:t>
                            </w:r>
                          </w:p>
                        </w:tc>
                        <w:tc>
                          <w:tcPr>
                            <w:tcW w:w="9314" w:type="dxa"/>
                            <w:gridSpan w:val="6"/>
                            <w:tcBorders>
                              <w:top w:val="single" w:sz="2" w:space="0" w:color="000000"/>
                              <w:left w:val="single" w:sz="2" w:space="0" w:color="000000"/>
                              <w:bottom w:val="single" w:sz="2" w:space="0" w:color="000000"/>
                              <w:right w:val="single" w:sz="2" w:space="0" w:color="000000"/>
                            </w:tcBorders>
                            <w:shd w:fill="B2B2B2" w:val="clear"/>
                          </w:tcPr>
                          <w:p>
                            <w:pPr>
                              <w:pStyle w:val="Nagwektabeli"/>
                              <w:snapToGrid w:val="false"/>
                              <w:rPr>
                                <w:rFonts w:ascii="Arial" w:hAnsi="Arial" w:cs="Arial"/>
                                <w:i w:val="false"/>
                                <w:i w:val="false"/>
                                <w:iCs w:val="false"/>
                                <w:sz w:val="24"/>
                                <w:szCs w:val="24"/>
                              </w:rPr>
                            </w:pPr>
                            <w:r>
                              <w:rPr>
                                <w:rFonts w:cs="Arial" w:ascii="Arial" w:hAnsi="Arial"/>
                                <w:i w:val="false"/>
                                <w:iCs w:val="false"/>
                                <w:sz w:val="24"/>
                                <w:szCs w:val="24"/>
                              </w:rPr>
                              <w:t>Konserwacja oświetlenia  ulicznego opisana w rozdziale V ust. 4 pkt. 1 SWZ</w:t>
                            </w:r>
                          </w:p>
                        </w:tc>
                      </w:tr>
                      <w:tr>
                        <w:trPr/>
                        <w:tc>
                          <w:tcPr>
                            <w:tcW w:w="1500" w:type="dxa"/>
                            <w:tcBorders>
                              <w:left w:val="single" w:sz="2" w:space="0" w:color="000000"/>
                              <w:bottom w:val="single" w:sz="2" w:space="0" w:color="000000"/>
                            </w:tcBorders>
                            <w:shd w:fill="E6E6E6" w:val="clear"/>
                          </w:tcPr>
                          <w:p>
                            <w:pPr>
                              <w:pStyle w:val="Zawartotabeli"/>
                              <w:snapToGrid w:val="false"/>
                              <w:jc w:val="center"/>
                              <w:rPr>
                                <w:rFonts w:ascii="Arial" w:hAnsi="Arial" w:cs="Arial"/>
                                <w:b/>
                                <w:bCs/>
                                <w:sz w:val="14"/>
                                <w:szCs w:val="14"/>
                              </w:rPr>
                            </w:pPr>
                            <w:r>
                              <w:rPr>
                                <w:rFonts w:cs="Arial" w:ascii="Arial" w:hAnsi="Arial"/>
                                <w:b/>
                                <w:bCs/>
                                <w:sz w:val="14"/>
                                <w:szCs w:val="14"/>
                              </w:rPr>
                              <w:t>Cena za świadczenie usługi za jeden punkt świetlny (oprawę oświetleniową) miesięcznie netto</w:t>
                            </w:r>
                          </w:p>
                        </w:tc>
                        <w:tc>
                          <w:tcPr>
                            <w:tcW w:w="1469" w:type="dxa"/>
                            <w:tcBorders>
                              <w:left w:val="single" w:sz="2" w:space="0" w:color="000000"/>
                              <w:bottom w:val="single" w:sz="2" w:space="0" w:color="000000"/>
                            </w:tcBorders>
                            <w:shd w:fill="E6E6E6" w:val="clear"/>
                          </w:tcPr>
                          <w:p>
                            <w:pPr>
                              <w:pStyle w:val="Zawartotabeli"/>
                              <w:snapToGrid w:val="false"/>
                              <w:jc w:val="center"/>
                              <w:rPr>
                                <w:rFonts w:ascii="Arial" w:hAnsi="Arial" w:cs="Arial"/>
                                <w:b/>
                                <w:bCs/>
                                <w:sz w:val="16"/>
                                <w:szCs w:val="16"/>
                              </w:rPr>
                            </w:pPr>
                            <w:r>
                              <w:rPr>
                                <w:rFonts w:cs="Arial" w:ascii="Arial" w:hAnsi="Arial"/>
                                <w:b/>
                                <w:bCs/>
                                <w:sz w:val="16"/>
                                <w:szCs w:val="16"/>
                              </w:rPr>
                              <w:t>Ewidencyjna ilość punktów świetlnych             w dniu wszczęcia postępowania</w:t>
                            </w:r>
                          </w:p>
                        </w:tc>
                        <w:tc>
                          <w:tcPr>
                            <w:tcW w:w="1336" w:type="dxa"/>
                            <w:tcBorders>
                              <w:left w:val="single" w:sz="2" w:space="0" w:color="000000"/>
                              <w:bottom w:val="single" w:sz="2" w:space="0" w:color="000000"/>
                            </w:tcBorders>
                            <w:shd w:fill="E6E6E6" w:val="clear"/>
                          </w:tcPr>
                          <w:p>
                            <w:pPr>
                              <w:pStyle w:val="Zawartotabeli"/>
                              <w:snapToGrid w:val="false"/>
                              <w:jc w:val="center"/>
                              <w:rPr>
                                <w:rFonts w:ascii="Arial" w:hAnsi="Arial" w:cs="Arial"/>
                                <w:b/>
                                <w:bCs/>
                                <w:sz w:val="16"/>
                                <w:szCs w:val="16"/>
                              </w:rPr>
                            </w:pPr>
                            <w:r>
                              <w:rPr>
                                <w:rFonts w:cs="Arial" w:ascii="Arial" w:hAnsi="Arial"/>
                                <w:b/>
                                <w:bCs/>
                                <w:sz w:val="16"/>
                                <w:szCs w:val="16"/>
                              </w:rPr>
                              <w:t>Wartość usługi miesięcznie netto</w:t>
                            </w:r>
                          </w:p>
                        </w:tc>
                        <w:tc>
                          <w:tcPr>
                            <w:tcW w:w="1649" w:type="dxa"/>
                            <w:tcBorders>
                              <w:left w:val="single" w:sz="2" w:space="0" w:color="000000"/>
                              <w:bottom w:val="single" w:sz="2" w:space="0" w:color="000000"/>
                            </w:tcBorders>
                            <w:shd w:fill="E6E6E6" w:val="clear"/>
                          </w:tcPr>
                          <w:p>
                            <w:pPr>
                              <w:pStyle w:val="Zawartotabeli"/>
                              <w:snapToGrid w:val="false"/>
                              <w:jc w:val="center"/>
                              <w:rPr>
                                <w:rFonts w:ascii="Arial" w:hAnsi="Arial" w:cs="Arial"/>
                                <w:b/>
                                <w:bCs/>
                                <w:sz w:val="16"/>
                                <w:szCs w:val="16"/>
                              </w:rPr>
                            </w:pPr>
                            <w:r>
                              <w:rPr>
                                <w:rFonts w:cs="Arial" w:ascii="Arial" w:hAnsi="Arial"/>
                                <w:b/>
                                <w:bCs/>
                                <w:sz w:val="16"/>
                                <w:szCs w:val="16"/>
                              </w:rPr>
                              <w:t>Kwota podatku VAT (23%)</w:t>
                            </w:r>
                          </w:p>
                        </w:tc>
                        <w:tc>
                          <w:tcPr>
                            <w:tcW w:w="1681" w:type="dxa"/>
                            <w:tcBorders>
                              <w:left w:val="single" w:sz="2" w:space="0" w:color="000000"/>
                              <w:bottom w:val="single" w:sz="2" w:space="0" w:color="000000"/>
                            </w:tcBorders>
                            <w:shd w:fill="E6E6E6" w:val="clear"/>
                          </w:tcPr>
                          <w:p>
                            <w:pPr>
                              <w:pStyle w:val="Zawartotabeli"/>
                              <w:snapToGrid w:val="false"/>
                              <w:jc w:val="center"/>
                              <w:rPr>
                                <w:rFonts w:ascii="Arial" w:hAnsi="Arial" w:cs="Arial"/>
                                <w:b/>
                                <w:bCs/>
                                <w:sz w:val="16"/>
                                <w:szCs w:val="16"/>
                              </w:rPr>
                            </w:pPr>
                            <w:r>
                              <w:rPr>
                                <w:rFonts w:cs="Arial" w:ascii="Arial" w:hAnsi="Arial"/>
                                <w:b/>
                                <w:bCs/>
                                <w:sz w:val="16"/>
                                <w:szCs w:val="16"/>
                              </w:rPr>
                              <w:t>Wartość usługi miesięcznie brutto</w:t>
                            </w:r>
                          </w:p>
                        </w:tc>
                        <w:tc>
                          <w:tcPr>
                            <w:tcW w:w="1155" w:type="dxa"/>
                            <w:tcBorders>
                              <w:left w:val="single" w:sz="2" w:space="0" w:color="000000"/>
                              <w:bottom w:val="single" w:sz="2" w:space="0" w:color="000000"/>
                            </w:tcBorders>
                            <w:shd w:fill="E6E6E6" w:val="clear"/>
                          </w:tcPr>
                          <w:p>
                            <w:pPr>
                              <w:pStyle w:val="Zawartotabeli"/>
                              <w:snapToGrid w:val="false"/>
                              <w:jc w:val="center"/>
                              <w:rPr>
                                <w:rFonts w:ascii="Arial" w:hAnsi="Arial" w:cs="Arial"/>
                                <w:b/>
                                <w:bCs/>
                                <w:sz w:val="16"/>
                                <w:szCs w:val="16"/>
                              </w:rPr>
                            </w:pPr>
                            <w:r>
                              <w:rPr>
                                <w:rFonts w:cs="Arial" w:ascii="Arial" w:hAnsi="Arial"/>
                                <w:b/>
                                <w:bCs/>
                                <w:sz w:val="16"/>
                                <w:szCs w:val="16"/>
                              </w:rPr>
                              <w:t>Okres świadczenia usług w miesiącach</w:t>
                            </w:r>
                          </w:p>
                        </w:tc>
                        <w:tc>
                          <w:tcPr>
                            <w:tcW w:w="2024" w:type="dxa"/>
                            <w:tcBorders>
                              <w:left w:val="single" w:sz="2" w:space="0" w:color="000000"/>
                              <w:bottom w:val="single" w:sz="2" w:space="0" w:color="000000"/>
                              <w:right w:val="single" w:sz="2" w:space="0" w:color="000000"/>
                            </w:tcBorders>
                            <w:shd w:fill="E6E6E6" w:val="clear"/>
                          </w:tcPr>
                          <w:p>
                            <w:pPr>
                              <w:pStyle w:val="Zawartotabeli"/>
                              <w:snapToGrid w:val="false"/>
                              <w:jc w:val="center"/>
                              <w:rPr>
                                <w:rFonts w:ascii="Arial" w:hAnsi="Arial" w:cs="Arial"/>
                                <w:b/>
                                <w:bCs/>
                                <w:sz w:val="16"/>
                                <w:szCs w:val="16"/>
                              </w:rPr>
                            </w:pPr>
                            <w:r>
                              <w:rPr>
                                <w:rFonts w:cs="Arial" w:ascii="Arial" w:hAnsi="Arial"/>
                                <w:b/>
                                <w:bCs/>
                                <w:sz w:val="16"/>
                                <w:szCs w:val="16"/>
                              </w:rPr>
                              <w:t>Wartość usługi przez cały okres świadczenia brutto</w:t>
                            </w:r>
                          </w:p>
                        </w:tc>
                      </w:tr>
                      <w:tr>
                        <w:trPr/>
                        <w:tc>
                          <w:tcPr>
                            <w:tcW w:w="1500" w:type="dxa"/>
                            <w:tcBorders>
                              <w:left w:val="single" w:sz="2" w:space="0" w:color="000000"/>
                              <w:bottom w:val="single" w:sz="2" w:space="0" w:color="000000"/>
                            </w:tcBorders>
                          </w:tcPr>
                          <w:p>
                            <w:pPr>
                              <w:pStyle w:val="Zawartotabeli"/>
                              <w:snapToGrid w:val="false"/>
                              <w:jc w:val="center"/>
                              <w:rPr>
                                <w:rFonts w:ascii="Arial" w:hAnsi="Arial" w:cs="Arial"/>
                                <w:sz w:val="14"/>
                                <w:szCs w:val="14"/>
                              </w:rPr>
                            </w:pPr>
                            <w:r>
                              <w:rPr>
                                <w:rFonts w:cs="Arial" w:ascii="Arial" w:hAnsi="Arial"/>
                                <w:sz w:val="14"/>
                                <w:szCs w:val="14"/>
                              </w:rPr>
                              <w:t>1</w:t>
                            </w:r>
                          </w:p>
                        </w:tc>
                        <w:tc>
                          <w:tcPr>
                            <w:tcW w:w="1469" w:type="dxa"/>
                            <w:tcBorders>
                              <w:left w:val="single" w:sz="2" w:space="0" w:color="000000"/>
                              <w:bottom w:val="single" w:sz="2" w:space="0" w:color="000000"/>
                            </w:tcBorders>
                          </w:tcPr>
                          <w:p>
                            <w:pPr>
                              <w:pStyle w:val="Zawartotabeli"/>
                              <w:snapToGrid w:val="false"/>
                              <w:jc w:val="center"/>
                              <w:rPr>
                                <w:rFonts w:ascii="Arial" w:hAnsi="Arial" w:cs="Arial"/>
                                <w:sz w:val="14"/>
                                <w:szCs w:val="14"/>
                              </w:rPr>
                            </w:pPr>
                            <w:r>
                              <w:rPr>
                                <w:rFonts w:cs="Arial" w:ascii="Arial" w:hAnsi="Arial"/>
                                <w:sz w:val="14"/>
                                <w:szCs w:val="14"/>
                              </w:rPr>
                              <w:t>2</w:t>
                            </w:r>
                          </w:p>
                        </w:tc>
                        <w:tc>
                          <w:tcPr>
                            <w:tcW w:w="1336" w:type="dxa"/>
                            <w:tcBorders>
                              <w:left w:val="single" w:sz="2" w:space="0" w:color="000000"/>
                              <w:bottom w:val="single" w:sz="2" w:space="0" w:color="000000"/>
                            </w:tcBorders>
                          </w:tcPr>
                          <w:p>
                            <w:pPr>
                              <w:pStyle w:val="Zawartotabeli"/>
                              <w:snapToGrid w:val="false"/>
                              <w:jc w:val="center"/>
                              <w:rPr>
                                <w:rFonts w:ascii="Arial" w:hAnsi="Arial" w:cs="Arial"/>
                                <w:sz w:val="14"/>
                                <w:szCs w:val="14"/>
                              </w:rPr>
                            </w:pPr>
                            <w:r>
                              <w:rPr>
                                <w:rFonts w:cs="Arial" w:ascii="Arial" w:hAnsi="Arial"/>
                                <w:sz w:val="14"/>
                                <w:szCs w:val="14"/>
                              </w:rPr>
                              <w:t>3</w:t>
                            </w:r>
                          </w:p>
                          <w:p>
                            <w:pPr>
                              <w:pStyle w:val="Zawartotabeli"/>
                              <w:snapToGrid w:val="false"/>
                              <w:jc w:val="center"/>
                              <w:rPr>
                                <w:rFonts w:ascii="Arial" w:hAnsi="Arial" w:cs="Arial"/>
                                <w:sz w:val="14"/>
                                <w:szCs w:val="14"/>
                              </w:rPr>
                            </w:pPr>
                            <w:r>
                              <w:rPr>
                                <w:rFonts w:cs="Arial" w:ascii="Arial" w:hAnsi="Arial"/>
                                <w:sz w:val="14"/>
                                <w:szCs w:val="14"/>
                              </w:rPr>
                              <w:t>(kol 1x kol.2)</w:t>
                            </w:r>
                          </w:p>
                        </w:tc>
                        <w:tc>
                          <w:tcPr>
                            <w:tcW w:w="1649" w:type="dxa"/>
                            <w:tcBorders>
                              <w:left w:val="single" w:sz="2" w:space="0" w:color="000000"/>
                              <w:bottom w:val="single" w:sz="2" w:space="0" w:color="000000"/>
                            </w:tcBorders>
                          </w:tcPr>
                          <w:p>
                            <w:pPr>
                              <w:pStyle w:val="Zawartotabeli"/>
                              <w:snapToGrid w:val="false"/>
                              <w:jc w:val="center"/>
                              <w:rPr>
                                <w:rFonts w:ascii="Arial" w:hAnsi="Arial" w:cs="Arial"/>
                                <w:sz w:val="14"/>
                                <w:szCs w:val="14"/>
                              </w:rPr>
                            </w:pPr>
                            <w:r>
                              <w:rPr>
                                <w:rFonts w:cs="Arial" w:ascii="Arial" w:hAnsi="Arial"/>
                                <w:sz w:val="14"/>
                                <w:szCs w:val="14"/>
                              </w:rPr>
                              <w:t>4</w:t>
                            </w:r>
                          </w:p>
                          <w:p>
                            <w:pPr>
                              <w:pStyle w:val="Zawartotabeli"/>
                              <w:snapToGrid w:val="false"/>
                              <w:jc w:val="center"/>
                              <w:rPr>
                                <w:rFonts w:ascii="Arial" w:hAnsi="Arial" w:cs="Arial"/>
                                <w:sz w:val="14"/>
                                <w:szCs w:val="14"/>
                              </w:rPr>
                            </w:pPr>
                            <w:r>
                              <w:rPr>
                                <w:rFonts w:cs="Arial" w:ascii="Arial" w:hAnsi="Arial"/>
                                <w:sz w:val="14"/>
                                <w:szCs w:val="14"/>
                              </w:rPr>
                              <w:t>(kol.3 x 23%)</w:t>
                            </w:r>
                          </w:p>
                        </w:tc>
                        <w:tc>
                          <w:tcPr>
                            <w:tcW w:w="1681" w:type="dxa"/>
                            <w:tcBorders>
                              <w:left w:val="single" w:sz="2" w:space="0" w:color="000000"/>
                              <w:bottom w:val="single" w:sz="2" w:space="0" w:color="000000"/>
                            </w:tcBorders>
                          </w:tcPr>
                          <w:p>
                            <w:pPr>
                              <w:pStyle w:val="Zawartotabeli"/>
                              <w:snapToGrid w:val="false"/>
                              <w:jc w:val="center"/>
                              <w:rPr>
                                <w:rFonts w:ascii="Arial" w:hAnsi="Arial" w:cs="Arial"/>
                                <w:sz w:val="14"/>
                                <w:szCs w:val="14"/>
                              </w:rPr>
                            </w:pPr>
                            <w:r>
                              <w:rPr>
                                <w:rFonts w:cs="Arial" w:ascii="Arial" w:hAnsi="Arial"/>
                                <w:sz w:val="14"/>
                                <w:szCs w:val="14"/>
                              </w:rPr>
                              <w:t>5</w:t>
                            </w:r>
                          </w:p>
                          <w:p>
                            <w:pPr>
                              <w:pStyle w:val="Zawartotabeli"/>
                              <w:snapToGrid w:val="false"/>
                              <w:jc w:val="center"/>
                              <w:rPr>
                                <w:rFonts w:ascii="Arial" w:hAnsi="Arial" w:cs="Arial"/>
                                <w:sz w:val="14"/>
                                <w:szCs w:val="14"/>
                              </w:rPr>
                            </w:pPr>
                            <w:r>
                              <w:rPr>
                                <w:rFonts w:cs="Arial" w:ascii="Arial" w:hAnsi="Arial"/>
                                <w:sz w:val="14"/>
                                <w:szCs w:val="14"/>
                              </w:rPr>
                              <w:t>(kol. 3 +kol.4)</w:t>
                            </w:r>
                          </w:p>
                        </w:tc>
                        <w:tc>
                          <w:tcPr>
                            <w:tcW w:w="1155" w:type="dxa"/>
                            <w:tcBorders>
                              <w:left w:val="single" w:sz="2" w:space="0" w:color="000000"/>
                              <w:bottom w:val="single" w:sz="2" w:space="0" w:color="000000"/>
                            </w:tcBorders>
                          </w:tcPr>
                          <w:p>
                            <w:pPr>
                              <w:pStyle w:val="Zawartotabeli"/>
                              <w:snapToGrid w:val="false"/>
                              <w:jc w:val="center"/>
                              <w:rPr>
                                <w:rFonts w:ascii="Arial" w:hAnsi="Arial" w:cs="Arial"/>
                                <w:sz w:val="14"/>
                                <w:szCs w:val="14"/>
                              </w:rPr>
                            </w:pPr>
                            <w:r>
                              <w:rPr>
                                <w:rFonts w:cs="Arial" w:ascii="Arial" w:hAnsi="Arial"/>
                                <w:sz w:val="14"/>
                                <w:szCs w:val="14"/>
                              </w:rPr>
                              <w:t>6</w:t>
                            </w:r>
                          </w:p>
                        </w:tc>
                        <w:tc>
                          <w:tcPr>
                            <w:tcW w:w="2024" w:type="dxa"/>
                            <w:tcBorders>
                              <w:left w:val="single" w:sz="2" w:space="0" w:color="000000"/>
                              <w:bottom w:val="single" w:sz="2" w:space="0" w:color="000000"/>
                              <w:right w:val="single" w:sz="2" w:space="0" w:color="000000"/>
                            </w:tcBorders>
                          </w:tcPr>
                          <w:p>
                            <w:pPr>
                              <w:pStyle w:val="Zawartotabeli"/>
                              <w:snapToGrid w:val="false"/>
                              <w:jc w:val="center"/>
                              <w:rPr>
                                <w:rFonts w:ascii="Arial" w:hAnsi="Arial" w:cs="Arial"/>
                                <w:sz w:val="14"/>
                                <w:szCs w:val="14"/>
                              </w:rPr>
                            </w:pPr>
                            <w:r>
                              <w:rPr>
                                <w:rFonts w:cs="Arial" w:ascii="Arial" w:hAnsi="Arial"/>
                                <w:sz w:val="14"/>
                                <w:szCs w:val="14"/>
                              </w:rPr>
                              <w:t>7</w:t>
                            </w:r>
                          </w:p>
                          <w:p>
                            <w:pPr>
                              <w:pStyle w:val="Zawartotabeli"/>
                              <w:snapToGrid w:val="false"/>
                              <w:jc w:val="center"/>
                              <w:rPr>
                                <w:rFonts w:ascii="Arial" w:hAnsi="Arial" w:cs="Arial"/>
                                <w:sz w:val="14"/>
                                <w:szCs w:val="14"/>
                              </w:rPr>
                            </w:pPr>
                            <w:r>
                              <w:rPr>
                                <w:rFonts w:cs="Arial" w:ascii="Arial" w:hAnsi="Arial"/>
                                <w:sz w:val="14"/>
                                <w:szCs w:val="14"/>
                              </w:rPr>
                              <w:t>(kol.5 x28)</w:t>
                            </w:r>
                          </w:p>
                        </w:tc>
                      </w:tr>
                      <w:tr>
                        <w:trPr>
                          <w:trHeight w:val="798" w:hRule="atLeast"/>
                        </w:trPr>
                        <w:tc>
                          <w:tcPr>
                            <w:tcW w:w="1500" w:type="dxa"/>
                            <w:tcBorders>
                              <w:top w:val="single" w:sz="2" w:space="0" w:color="000000"/>
                              <w:left w:val="single" w:sz="2" w:space="0" w:color="000000"/>
                              <w:bottom w:val="single" w:sz="2" w:space="0" w:color="000000"/>
                            </w:tcBorders>
                          </w:tcPr>
                          <w:p>
                            <w:pPr>
                              <w:pStyle w:val="Zawartotabeli"/>
                              <w:snapToGrid w:val="false"/>
                              <w:rPr>
                                <w:sz w:val="20"/>
                                <w:szCs w:val="20"/>
                              </w:rPr>
                            </w:pPr>
                            <w:r>
                              <w:rPr>
                                <w:sz w:val="20"/>
                                <w:szCs w:val="20"/>
                              </w:rPr>
                            </w:r>
                          </w:p>
                        </w:tc>
                        <w:tc>
                          <w:tcPr>
                            <w:tcW w:w="1469" w:type="dxa"/>
                            <w:tcBorders>
                              <w:top w:val="single" w:sz="2" w:space="0" w:color="000000"/>
                              <w:left w:val="single" w:sz="2" w:space="0" w:color="000000"/>
                              <w:bottom w:val="single" w:sz="2" w:space="0" w:color="000000"/>
                            </w:tcBorders>
                            <w:vAlign w:val="center"/>
                          </w:tcPr>
                          <w:p>
                            <w:pPr>
                              <w:pStyle w:val="Zawartotabeli"/>
                              <w:ind w:hanging="0" w:left="0" w:right="0"/>
                              <w:jc w:val="center"/>
                              <w:rPr>
                                <w:rFonts w:ascii="Times New Roman" w:hAnsi="Times New Roman"/>
                                <w:b/>
                                <w:bCs/>
                                <w:sz w:val="24"/>
                                <w:szCs w:val="24"/>
                              </w:rPr>
                            </w:pPr>
                            <w:r>
                              <w:rPr>
                                <w:rFonts w:ascii="Times New Roman" w:hAnsi="Times New Roman"/>
                                <w:b/>
                                <w:bCs/>
                                <w:sz w:val="24"/>
                                <w:szCs w:val="24"/>
                              </w:rPr>
                              <w:t>1278</w:t>
                            </w:r>
                          </w:p>
                        </w:tc>
                        <w:tc>
                          <w:tcPr>
                            <w:tcW w:w="1336" w:type="dxa"/>
                            <w:tcBorders>
                              <w:top w:val="single" w:sz="2" w:space="0" w:color="000000"/>
                              <w:left w:val="single" w:sz="2" w:space="0" w:color="000000"/>
                              <w:bottom w:val="single" w:sz="2" w:space="0" w:color="000000"/>
                            </w:tcBorders>
                            <w:vAlign w:val="center"/>
                          </w:tcPr>
                          <w:p>
                            <w:pPr>
                              <w:pStyle w:val="Zawartotabeli"/>
                              <w:snapToGrid w:val="false"/>
                              <w:jc w:val="center"/>
                              <w:rPr>
                                <w:sz w:val="20"/>
                                <w:szCs w:val="20"/>
                              </w:rPr>
                            </w:pPr>
                            <w:r>
                              <w:rPr>
                                <w:sz w:val="20"/>
                                <w:szCs w:val="20"/>
                              </w:rPr>
                            </w:r>
                          </w:p>
                        </w:tc>
                        <w:tc>
                          <w:tcPr>
                            <w:tcW w:w="1649" w:type="dxa"/>
                            <w:tcBorders>
                              <w:top w:val="single" w:sz="2" w:space="0" w:color="000000"/>
                              <w:left w:val="single" w:sz="2" w:space="0" w:color="000000"/>
                              <w:bottom w:val="single" w:sz="2" w:space="0" w:color="000000"/>
                            </w:tcBorders>
                            <w:vAlign w:val="center"/>
                          </w:tcPr>
                          <w:p>
                            <w:pPr>
                              <w:pStyle w:val="Zawartotabeli"/>
                              <w:snapToGrid w:val="false"/>
                              <w:jc w:val="center"/>
                              <w:rPr>
                                <w:sz w:val="20"/>
                                <w:szCs w:val="20"/>
                              </w:rPr>
                            </w:pPr>
                            <w:r>
                              <w:rPr>
                                <w:sz w:val="20"/>
                                <w:szCs w:val="20"/>
                              </w:rPr>
                            </w:r>
                          </w:p>
                        </w:tc>
                        <w:tc>
                          <w:tcPr>
                            <w:tcW w:w="1681" w:type="dxa"/>
                            <w:tcBorders>
                              <w:top w:val="single" w:sz="2" w:space="0" w:color="000000"/>
                              <w:left w:val="single" w:sz="2" w:space="0" w:color="000000"/>
                              <w:bottom w:val="single" w:sz="2" w:space="0" w:color="000000"/>
                            </w:tcBorders>
                            <w:vAlign w:val="center"/>
                          </w:tcPr>
                          <w:p>
                            <w:pPr>
                              <w:pStyle w:val="Zawartotabeli"/>
                              <w:snapToGrid w:val="false"/>
                              <w:jc w:val="center"/>
                              <w:rPr>
                                <w:sz w:val="20"/>
                                <w:szCs w:val="20"/>
                              </w:rPr>
                            </w:pPr>
                            <w:r>
                              <w:rPr>
                                <w:sz w:val="20"/>
                                <w:szCs w:val="20"/>
                              </w:rPr>
                            </w:r>
                          </w:p>
                        </w:tc>
                        <w:tc>
                          <w:tcPr>
                            <w:tcW w:w="1155" w:type="dxa"/>
                            <w:tcBorders>
                              <w:top w:val="single" w:sz="2" w:space="0" w:color="000000"/>
                              <w:left w:val="single" w:sz="2" w:space="0" w:color="000000"/>
                              <w:bottom w:val="single" w:sz="2" w:space="0" w:color="000000"/>
                            </w:tcBorders>
                            <w:vAlign w:val="center"/>
                          </w:tcPr>
                          <w:p>
                            <w:pPr>
                              <w:pStyle w:val="Zawartotabeli"/>
                              <w:snapToGrid w:val="false"/>
                              <w:jc w:val="center"/>
                              <w:rPr>
                                <w:b/>
                                <w:bCs/>
                                <w:sz w:val="24"/>
                                <w:szCs w:val="24"/>
                              </w:rPr>
                            </w:pPr>
                            <w:r>
                              <w:rPr>
                                <w:b/>
                                <w:bCs/>
                                <w:sz w:val="24"/>
                                <w:szCs w:val="24"/>
                              </w:rPr>
                              <w:t>12</w:t>
                            </w:r>
                          </w:p>
                        </w:tc>
                        <w:tc>
                          <w:tcPr>
                            <w:tcW w:w="2024" w:type="dxa"/>
                            <w:tcBorders>
                              <w:top w:val="single" w:sz="2" w:space="0" w:color="000000"/>
                              <w:left w:val="single" w:sz="2" w:space="0" w:color="000000"/>
                              <w:bottom w:val="single" w:sz="2" w:space="0" w:color="000000"/>
                              <w:right w:val="single" w:sz="2" w:space="0" w:color="000000"/>
                            </w:tcBorders>
                          </w:tcPr>
                          <w:p>
                            <w:pPr>
                              <w:pStyle w:val="Zawartotabeli"/>
                              <w:shd w:val="clear" w:fill="CCCCCC"/>
                              <w:snapToGrid w:val="false"/>
                              <w:jc w:val="center"/>
                              <w:rPr>
                                <w:sz w:val="20"/>
                                <w:szCs w:val="20"/>
                              </w:rPr>
                            </w:pPr>
                            <w:r>
                              <w:rPr>
                                <w:sz w:val="20"/>
                                <w:szCs w:val="20"/>
                              </w:rPr>
                            </w:r>
                          </w:p>
                          <w:p>
                            <w:pPr>
                              <w:pStyle w:val="Zawartotabeli"/>
                              <w:shd w:val="clear" w:fill="CCCCCC"/>
                              <w:snapToGrid w:val="false"/>
                              <w:jc w:val="center"/>
                              <w:rPr>
                                <w:sz w:val="20"/>
                                <w:szCs w:val="20"/>
                              </w:rPr>
                            </w:pPr>
                            <w:r>
                              <w:rPr>
                                <w:sz w:val="20"/>
                                <w:szCs w:val="20"/>
                              </w:rPr>
                            </w:r>
                          </w:p>
                          <w:p>
                            <w:pPr>
                              <w:pStyle w:val="Zawartotabeli"/>
                              <w:shd w:val="clear" w:fill="CCCCCC"/>
                              <w:snapToGrid w:val="false"/>
                              <w:jc w:val="center"/>
                              <w:rPr>
                                <w:sz w:val="20"/>
                                <w:szCs w:val="20"/>
                              </w:rPr>
                            </w:pPr>
                            <w:r>
                              <w:rPr>
                                <w:sz w:val="20"/>
                                <w:szCs w:val="20"/>
                              </w:rPr>
                            </w:r>
                          </w:p>
                        </w:tc>
                      </w:tr>
                      <w:tr>
                        <w:trPr>
                          <w:trHeight w:val="459" w:hRule="atLeast"/>
                        </w:trPr>
                        <w:tc>
                          <w:tcPr>
                            <w:tcW w:w="1500" w:type="dxa"/>
                            <w:tcBorders>
                              <w:left w:val="single" w:sz="2" w:space="0" w:color="000000"/>
                              <w:bottom w:val="single" w:sz="2" w:space="0" w:color="000000"/>
                            </w:tcBorders>
                            <w:shd w:fill="B2B2B2" w:val="clear"/>
                          </w:tcPr>
                          <w:p>
                            <w:pPr>
                              <w:pStyle w:val="Zawartotabeli"/>
                              <w:snapToGrid w:val="false"/>
                              <w:jc w:val="center"/>
                              <w:rPr>
                                <w:rFonts w:ascii="Arial" w:hAnsi="Arial" w:cs="Arial"/>
                                <w:b/>
                                <w:bCs/>
                                <w:i w:val="false"/>
                                <w:i w:val="false"/>
                                <w:iCs w:val="false"/>
                              </w:rPr>
                            </w:pPr>
                            <w:r>
                              <w:rPr>
                                <w:rFonts w:cs="Arial" w:ascii="Arial" w:hAnsi="Arial"/>
                                <w:b/>
                                <w:bCs/>
                                <w:i w:val="false"/>
                                <w:iCs w:val="false"/>
                              </w:rPr>
                              <w:t>2</w:t>
                            </w:r>
                          </w:p>
                        </w:tc>
                        <w:tc>
                          <w:tcPr>
                            <w:tcW w:w="9314" w:type="dxa"/>
                            <w:gridSpan w:val="6"/>
                            <w:tcBorders>
                              <w:left w:val="single" w:sz="2" w:space="0" w:color="000000"/>
                              <w:bottom w:val="single" w:sz="2" w:space="0" w:color="000000"/>
                              <w:right w:val="single" w:sz="2" w:space="0" w:color="000000"/>
                            </w:tcBorders>
                            <w:shd w:fill="B2B2B2" w:val="clear"/>
                            <w:vAlign w:val="center"/>
                          </w:tcPr>
                          <w:p>
                            <w:pPr>
                              <w:pStyle w:val="Nagwektabeli"/>
                              <w:snapToGrid w:val="false"/>
                              <w:rPr>
                                <w:rFonts w:ascii="Arial" w:hAnsi="Arial" w:cs="Arial"/>
                                <w:b/>
                                <w:bCs/>
                                <w:i w:val="false"/>
                                <w:i w:val="false"/>
                                <w:iCs w:val="false"/>
                              </w:rPr>
                            </w:pPr>
                            <w:r>
                              <w:rPr>
                                <w:rFonts w:cs="Arial" w:ascii="Arial" w:hAnsi="Arial"/>
                                <w:b/>
                                <w:bCs/>
                                <w:i w:val="false"/>
                                <w:iCs w:val="false"/>
                              </w:rPr>
                              <w:t>Montaż dekoracji świątecznej</w:t>
                            </w:r>
                          </w:p>
                        </w:tc>
                      </w:tr>
                      <w:tr>
                        <w:trPr>
                          <w:trHeight w:val="798" w:hRule="atLeast"/>
                        </w:trPr>
                        <w:tc>
                          <w:tcPr>
                            <w:tcW w:w="4305" w:type="dxa"/>
                            <w:gridSpan w:val="3"/>
                            <w:tcBorders>
                              <w:left w:val="single" w:sz="2" w:space="0" w:color="000000"/>
                              <w:bottom w:val="single" w:sz="2" w:space="0" w:color="000000"/>
                            </w:tcBorders>
                            <w:shd w:fill="DDDDDD" w:val="clear"/>
                          </w:tcPr>
                          <w:p>
                            <w:pPr>
                              <w:pStyle w:val="Zawartotabeli"/>
                              <w:snapToGrid w:val="false"/>
                              <w:jc w:val="center"/>
                              <w:rPr>
                                <w:rFonts w:ascii="Arial" w:hAnsi="Arial" w:cs="Arial"/>
                                <w:b/>
                                <w:bCs/>
                                <w:sz w:val="16"/>
                                <w:szCs w:val="16"/>
                              </w:rPr>
                            </w:pPr>
                            <w:r>
                              <w:rPr>
                                <w:rFonts w:cs="Arial" w:ascii="Arial" w:hAnsi="Arial"/>
                                <w:b/>
                                <w:bCs/>
                                <w:sz w:val="16"/>
                                <w:szCs w:val="16"/>
                              </w:rPr>
                              <w:t>Cena montażu i demontażu dekoracji świątecznej w jednym sezonie (netto)</w:t>
                            </w:r>
                          </w:p>
                        </w:tc>
                        <w:tc>
                          <w:tcPr>
                            <w:tcW w:w="1649" w:type="dxa"/>
                            <w:tcBorders>
                              <w:left w:val="single" w:sz="2" w:space="0" w:color="000000"/>
                              <w:bottom w:val="single" w:sz="2" w:space="0" w:color="000000"/>
                            </w:tcBorders>
                            <w:shd w:fill="DDDDDD" w:val="clear"/>
                            <w:vAlign w:val="center"/>
                          </w:tcPr>
                          <w:p>
                            <w:pPr>
                              <w:pStyle w:val="Zawartotabeli"/>
                              <w:snapToGrid w:val="false"/>
                              <w:jc w:val="center"/>
                              <w:rPr>
                                <w:rFonts w:ascii="Arial" w:hAnsi="Arial" w:cs="Arial"/>
                                <w:b/>
                                <w:bCs/>
                                <w:sz w:val="16"/>
                                <w:szCs w:val="16"/>
                              </w:rPr>
                            </w:pPr>
                            <w:r>
                              <w:rPr>
                                <w:rFonts w:cs="Arial" w:ascii="Arial" w:hAnsi="Arial"/>
                                <w:b/>
                                <w:bCs/>
                                <w:sz w:val="16"/>
                                <w:szCs w:val="16"/>
                              </w:rPr>
                              <w:t>Kwota  podatku VAT (23%)</w:t>
                            </w:r>
                          </w:p>
                        </w:tc>
                        <w:tc>
                          <w:tcPr>
                            <w:tcW w:w="1681" w:type="dxa"/>
                            <w:tcBorders>
                              <w:left w:val="single" w:sz="2" w:space="0" w:color="000000"/>
                              <w:bottom w:val="single" w:sz="2" w:space="0" w:color="000000"/>
                            </w:tcBorders>
                            <w:shd w:fill="DDDDDD" w:val="clear"/>
                            <w:vAlign w:val="center"/>
                          </w:tcPr>
                          <w:p>
                            <w:pPr>
                              <w:pStyle w:val="Zawartotabeli"/>
                              <w:snapToGrid w:val="false"/>
                              <w:jc w:val="center"/>
                              <w:rPr>
                                <w:rFonts w:ascii="Arial" w:hAnsi="Arial" w:cs="Arial"/>
                                <w:b/>
                                <w:bCs/>
                                <w:sz w:val="16"/>
                                <w:szCs w:val="16"/>
                              </w:rPr>
                            </w:pPr>
                            <w:r>
                              <w:rPr>
                                <w:rFonts w:cs="Arial" w:ascii="Arial" w:hAnsi="Arial"/>
                                <w:b/>
                                <w:bCs/>
                                <w:sz w:val="16"/>
                                <w:szCs w:val="16"/>
                              </w:rPr>
                              <w:t>Wartość usługi w jednym sezonie brutto</w:t>
                            </w:r>
                          </w:p>
                        </w:tc>
                        <w:tc>
                          <w:tcPr>
                            <w:tcW w:w="1155" w:type="dxa"/>
                            <w:tcBorders>
                              <w:left w:val="single" w:sz="2" w:space="0" w:color="000000"/>
                              <w:bottom w:val="single" w:sz="2" w:space="0" w:color="000000"/>
                            </w:tcBorders>
                            <w:shd w:fill="DDDDDD" w:val="clear"/>
                            <w:vAlign w:val="center"/>
                          </w:tcPr>
                          <w:p>
                            <w:pPr>
                              <w:pStyle w:val="Zawartotabeli"/>
                              <w:snapToGrid w:val="false"/>
                              <w:jc w:val="center"/>
                              <w:rPr>
                                <w:rFonts w:ascii="Arial" w:hAnsi="Arial" w:cs="Arial"/>
                                <w:b/>
                                <w:bCs/>
                                <w:sz w:val="16"/>
                                <w:szCs w:val="16"/>
                              </w:rPr>
                            </w:pPr>
                            <w:r>
                              <w:rPr>
                                <w:rFonts w:cs="Arial" w:ascii="Arial" w:hAnsi="Arial"/>
                                <w:b/>
                                <w:bCs/>
                                <w:sz w:val="16"/>
                                <w:szCs w:val="16"/>
                              </w:rPr>
                              <w:t>Ilość sezonów świadczenia usługi</w:t>
                            </w:r>
                          </w:p>
                        </w:tc>
                        <w:tc>
                          <w:tcPr>
                            <w:tcW w:w="2024" w:type="dxa"/>
                            <w:tcBorders>
                              <w:left w:val="single" w:sz="2" w:space="0" w:color="000000"/>
                              <w:bottom w:val="single" w:sz="2" w:space="0" w:color="000000"/>
                              <w:right w:val="single" w:sz="2" w:space="0" w:color="000000"/>
                            </w:tcBorders>
                            <w:shd w:fill="DDDDDD" w:val="clear"/>
                          </w:tcPr>
                          <w:p>
                            <w:pPr>
                              <w:pStyle w:val="Zawartotabeli"/>
                              <w:snapToGrid w:val="false"/>
                              <w:jc w:val="center"/>
                              <w:rPr>
                                <w:rFonts w:ascii="Arial" w:hAnsi="Arial" w:cs="Arial"/>
                                <w:b/>
                                <w:bCs/>
                                <w:sz w:val="16"/>
                                <w:szCs w:val="16"/>
                              </w:rPr>
                            </w:pPr>
                            <w:r>
                              <w:rPr>
                                <w:rFonts w:cs="Arial" w:ascii="Arial" w:hAnsi="Arial"/>
                                <w:b/>
                                <w:bCs/>
                                <w:sz w:val="16"/>
                                <w:szCs w:val="16"/>
                              </w:rPr>
                              <w:t>Wartość usługi przez cały okres jej świadczenia brutto</w:t>
                            </w:r>
                          </w:p>
                        </w:tc>
                      </w:tr>
                      <w:tr>
                        <w:trPr>
                          <w:trHeight w:val="344" w:hRule="atLeast"/>
                        </w:trPr>
                        <w:tc>
                          <w:tcPr>
                            <w:tcW w:w="4305" w:type="dxa"/>
                            <w:gridSpan w:val="3"/>
                            <w:tcBorders>
                              <w:left w:val="single" w:sz="2" w:space="0" w:color="000000"/>
                              <w:bottom w:val="single" w:sz="2" w:space="0" w:color="000000"/>
                            </w:tcBorders>
                          </w:tcPr>
                          <w:p>
                            <w:pPr>
                              <w:pStyle w:val="Zawartotabeli"/>
                              <w:snapToGrid w:val="false"/>
                              <w:jc w:val="center"/>
                              <w:rPr>
                                <w:rFonts w:ascii="Arial" w:hAnsi="Arial" w:cs="Arial"/>
                                <w:sz w:val="14"/>
                                <w:szCs w:val="14"/>
                              </w:rPr>
                            </w:pPr>
                            <w:r>
                              <w:rPr>
                                <w:rFonts w:cs="Arial" w:ascii="Arial" w:hAnsi="Arial"/>
                                <w:sz w:val="14"/>
                                <w:szCs w:val="14"/>
                              </w:rPr>
                              <w:t>1</w:t>
                            </w:r>
                          </w:p>
                        </w:tc>
                        <w:tc>
                          <w:tcPr>
                            <w:tcW w:w="1649" w:type="dxa"/>
                            <w:tcBorders>
                              <w:left w:val="single" w:sz="2" w:space="0" w:color="000000"/>
                              <w:bottom w:val="single" w:sz="2" w:space="0" w:color="000000"/>
                            </w:tcBorders>
                            <w:vAlign w:val="center"/>
                          </w:tcPr>
                          <w:p>
                            <w:pPr>
                              <w:pStyle w:val="Zawartotabeli"/>
                              <w:snapToGrid w:val="false"/>
                              <w:jc w:val="center"/>
                              <w:rPr>
                                <w:rFonts w:ascii="Arial" w:hAnsi="Arial" w:cs="Arial"/>
                                <w:sz w:val="14"/>
                                <w:szCs w:val="14"/>
                              </w:rPr>
                            </w:pPr>
                            <w:r>
                              <w:rPr>
                                <w:rFonts w:cs="Arial" w:ascii="Arial" w:hAnsi="Arial"/>
                                <w:sz w:val="14"/>
                                <w:szCs w:val="14"/>
                              </w:rPr>
                              <w:t>2</w:t>
                            </w:r>
                          </w:p>
                        </w:tc>
                        <w:tc>
                          <w:tcPr>
                            <w:tcW w:w="1681" w:type="dxa"/>
                            <w:tcBorders>
                              <w:left w:val="single" w:sz="2" w:space="0" w:color="000000"/>
                              <w:bottom w:val="single" w:sz="2" w:space="0" w:color="000000"/>
                            </w:tcBorders>
                            <w:vAlign w:val="center"/>
                          </w:tcPr>
                          <w:p>
                            <w:pPr>
                              <w:pStyle w:val="Zawartotabeli"/>
                              <w:snapToGrid w:val="false"/>
                              <w:jc w:val="center"/>
                              <w:rPr>
                                <w:rFonts w:ascii="Arial" w:hAnsi="Arial" w:cs="Arial"/>
                                <w:sz w:val="14"/>
                                <w:szCs w:val="14"/>
                              </w:rPr>
                            </w:pPr>
                            <w:r>
                              <w:rPr>
                                <w:rFonts w:cs="Arial" w:ascii="Arial" w:hAnsi="Arial"/>
                                <w:sz w:val="14"/>
                                <w:szCs w:val="14"/>
                              </w:rPr>
                              <w:t>3</w:t>
                            </w:r>
                          </w:p>
                        </w:tc>
                        <w:tc>
                          <w:tcPr>
                            <w:tcW w:w="1155" w:type="dxa"/>
                            <w:tcBorders>
                              <w:left w:val="single" w:sz="2" w:space="0" w:color="000000"/>
                              <w:bottom w:val="single" w:sz="2" w:space="0" w:color="000000"/>
                            </w:tcBorders>
                            <w:vAlign w:val="center"/>
                          </w:tcPr>
                          <w:p>
                            <w:pPr>
                              <w:pStyle w:val="Zawartotabeli"/>
                              <w:snapToGrid w:val="false"/>
                              <w:jc w:val="center"/>
                              <w:rPr>
                                <w:rFonts w:ascii="Arial" w:hAnsi="Arial" w:cs="Arial"/>
                                <w:b/>
                                <w:bCs/>
                                <w:sz w:val="14"/>
                                <w:szCs w:val="14"/>
                              </w:rPr>
                            </w:pPr>
                            <w:r>
                              <w:rPr>
                                <w:rFonts w:cs="Arial" w:ascii="Arial" w:hAnsi="Arial"/>
                                <w:b/>
                                <w:bCs/>
                                <w:sz w:val="14"/>
                                <w:szCs w:val="14"/>
                              </w:rPr>
                              <w:t>4</w:t>
                            </w:r>
                          </w:p>
                        </w:tc>
                        <w:tc>
                          <w:tcPr>
                            <w:tcW w:w="2024" w:type="dxa"/>
                            <w:tcBorders>
                              <w:left w:val="single" w:sz="2" w:space="0" w:color="000000"/>
                              <w:bottom w:val="single" w:sz="2" w:space="0" w:color="000000"/>
                              <w:right w:val="single" w:sz="2" w:space="0" w:color="000000"/>
                            </w:tcBorders>
                          </w:tcPr>
                          <w:p>
                            <w:pPr>
                              <w:pStyle w:val="Zawartotabeli"/>
                              <w:snapToGrid w:val="false"/>
                              <w:jc w:val="center"/>
                              <w:rPr>
                                <w:rFonts w:ascii="Arial" w:hAnsi="Arial" w:cs="Arial"/>
                                <w:sz w:val="14"/>
                                <w:szCs w:val="14"/>
                              </w:rPr>
                            </w:pPr>
                            <w:r>
                              <w:rPr>
                                <w:rFonts w:cs="Arial" w:ascii="Arial" w:hAnsi="Arial"/>
                                <w:sz w:val="14"/>
                                <w:szCs w:val="14"/>
                              </w:rPr>
                              <w:t>5</w:t>
                            </w:r>
                          </w:p>
                          <w:p>
                            <w:pPr>
                              <w:pStyle w:val="Zawartotabeli"/>
                              <w:snapToGrid w:val="false"/>
                              <w:jc w:val="center"/>
                              <w:rPr>
                                <w:rFonts w:ascii="Arial" w:hAnsi="Arial" w:cs="Arial"/>
                                <w:sz w:val="14"/>
                                <w:szCs w:val="14"/>
                              </w:rPr>
                            </w:pPr>
                            <w:r>
                              <w:rPr>
                                <w:rFonts w:cs="Arial" w:ascii="Arial" w:hAnsi="Arial"/>
                                <w:sz w:val="14"/>
                                <w:szCs w:val="14"/>
                              </w:rPr>
                              <w:t>(kol 3 x 4)</w:t>
                            </w:r>
                          </w:p>
                        </w:tc>
                      </w:tr>
                      <w:tr>
                        <w:trPr>
                          <w:trHeight w:val="798" w:hRule="atLeast"/>
                        </w:trPr>
                        <w:tc>
                          <w:tcPr>
                            <w:tcW w:w="4305" w:type="dxa"/>
                            <w:gridSpan w:val="3"/>
                            <w:tcBorders>
                              <w:left w:val="single" w:sz="2" w:space="0" w:color="000000"/>
                              <w:bottom w:val="single" w:sz="2" w:space="0" w:color="000000"/>
                            </w:tcBorders>
                          </w:tcPr>
                          <w:p>
                            <w:pPr>
                              <w:pStyle w:val="Zawartotabeli"/>
                              <w:snapToGrid w:val="false"/>
                              <w:rPr>
                                <w:sz w:val="20"/>
                                <w:szCs w:val="20"/>
                              </w:rPr>
                            </w:pPr>
                            <w:r>
                              <w:rPr>
                                <w:sz w:val="20"/>
                                <w:szCs w:val="20"/>
                              </w:rPr>
                            </w:r>
                          </w:p>
                        </w:tc>
                        <w:tc>
                          <w:tcPr>
                            <w:tcW w:w="1649" w:type="dxa"/>
                            <w:tcBorders>
                              <w:left w:val="single" w:sz="2" w:space="0" w:color="000000"/>
                              <w:bottom w:val="single" w:sz="2" w:space="0" w:color="000000"/>
                            </w:tcBorders>
                            <w:vAlign w:val="center"/>
                          </w:tcPr>
                          <w:p>
                            <w:pPr>
                              <w:pStyle w:val="Zawartotabeli"/>
                              <w:snapToGrid w:val="false"/>
                              <w:jc w:val="center"/>
                              <w:rPr>
                                <w:sz w:val="20"/>
                                <w:szCs w:val="20"/>
                              </w:rPr>
                            </w:pPr>
                            <w:r>
                              <w:rPr>
                                <w:sz w:val="20"/>
                                <w:szCs w:val="20"/>
                              </w:rPr>
                            </w:r>
                          </w:p>
                        </w:tc>
                        <w:tc>
                          <w:tcPr>
                            <w:tcW w:w="1681" w:type="dxa"/>
                            <w:tcBorders>
                              <w:left w:val="single" w:sz="2" w:space="0" w:color="000000"/>
                              <w:bottom w:val="single" w:sz="2" w:space="0" w:color="000000"/>
                            </w:tcBorders>
                            <w:vAlign w:val="center"/>
                          </w:tcPr>
                          <w:p>
                            <w:pPr>
                              <w:pStyle w:val="Zawartotabeli"/>
                              <w:snapToGrid w:val="false"/>
                              <w:jc w:val="center"/>
                              <w:rPr>
                                <w:sz w:val="20"/>
                                <w:szCs w:val="20"/>
                              </w:rPr>
                            </w:pPr>
                            <w:r>
                              <w:rPr>
                                <w:sz w:val="20"/>
                                <w:szCs w:val="20"/>
                              </w:rPr>
                            </w:r>
                          </w:p>
                        </w:tc>
                        <w:tc>
                          <w:tcPr>
                            <w:tcW w:w="1155" w:type="dxa"/>
                            <w:tcBorders>
                              <w:left w:val="single" w:sz="2" w:space="0" w:color="000000"/>
                              <w:bottom w:val="single" w:sz="2" w:space="0" w:color="000000"/>
                            </w:tcBorders>
                            <w:vAlign w:val="center"/>
                          </w:tcPr>
                          <w:p>
                            <w:pPr>
                              <w:pStyle w:val="Zawartotabeli"/>
                              <w:snapToGrid w:val="false"/>
                              <w:jc w:val="center"/>
                              <w:rPr>
                                <w:b/>
                                <w:bCs/>
                                <w:sz w:val="20"/>
                                <w:szCs w:val="20"/>
                              </w:rPr>
                            </w:pPr>
                            <w:r>
                              <w:rPr>
                                <w:b/>
                                <w:bCs/>
                                <w:sz w:val="20"/>
                                <w:szCs w:val="20"/>
                              </w:rPr>
                              <w:t>1</w:t>
                            </w:r>
                          </w:p>
                        </w:tc>
                        <w:tc>
                          <w:tcPr>
                            <w:tcW w:w="2024" w:type="dxa"/>
                            <w:tcBorders>
                              <w:left w:val="single" w:sz="2" w:space="0" w:color="000000"/>
                              <w:bottom w:val="single" w:sz="2" w:space="0" w:color="000000"/>
                              <w:right w:val="single" w:sz="2" w:space="0" w:color="000000"/>
                            </w:tcBorders>
                          </w:tcPr>
                          <w:p>
                            <w:pPr>
                              <w:pStyle w:val="Zawartotabeli"/>
                              <w:shd w:val="clear" w:fill="CCCCCC"/>
                              <w:snapToGrid w:val="false"/>
                              <w:jc w:val="center"/>
                              <w:rPr>
                                <w:sz w:val="20"/>
                                <w:szCs w:val="20"/>
                              </w:rPr>
                            </w:pPr>
                            <w:r>
                              <w:rPr>
                                <w:sz w:val="20"/>
                                <w:szCs w:val="20"/>
                              </w:rPr>
                            </w:r>
                          </w:p>
                          <w:p>
                            <w:pPr>
                              <w:pStyle w:val="Zawartotabeli"/>
                              <w:shd w:val="clear" w:fill="CCCCCC"/>
                              <w:snapToGrid w:val="false"/>
                              <w:jc w:val="center"/>
                              <w:rPr>
                                <w:sz w:val="20"/>
                                <w:szCs w:val="20"/>
                              </w:rPr>
                            </w:pPr>
                            <w:r>
                              <w:rPr>
                                <w:sz w:val="20"/>
                                <w:szCs w:val="20"/>
                              </w:rPr>
                            </w:r>
                          </w:p>
                          <w:p>
                            <w:pPr>
                              <w:pStyle w:val="Zawartotabeli"/>
                              <w:shd w:val="clear" w:fill="CCCCCC"/>
                              <w:snapToGrid w:val="false"/>
                              <w:jc w:val="center"/>
                              <w:rPr>
                                <w:sz w:val="20"/>
                                <w:szCs w:val="20"/>
                              </w:rPr>
                            </w:pPr>
                            <w:r>
                              <w:rPr>
                                <w:sz w:val="20"/>
                                <w:szCs w:val="20"/>
                              </w:rPr>
                            </w:r>
                          </w:p>
                        </w:tc>
                      </w:tr>
                      <w:tr>
                        <w:trPr>
                          <w:trHeight w:val="462" w:hRule="atLeast"/>
                        </w:trPr>
                        <w:tc>
                          <w:tcPr>
                            <w:tcW w:w="1500" w:type="dxa"/>
                            <w:tcBorders>
                              <w:left w:val="single" w:sz="2" w:space="0" w:color="000000"/>
                              <w:bottom w:val="single" w:sz="2" w:space="0" w:color="000000"/>
                            </w:tcBorders>
                            <w:shd w:fill="B2B2B2" w:val="clear"/>
                          </w:tcPr>
                          <w:p>
                            <w:pPr>
                              <w:pStyle w:val="Zawartotabeli"/>
                              <w:snapToGrid w:val="false"/>
                              <w:jc w:val="center"/>
                              <w:rPr>
                                <w:rFonts w:ascii="Arial" w:hAnsi="Arial" w:cs="Arial"/>
                                <w:b/>
                                <w:bCs/>
                              </w:rPr>
                            </w:pPr>
                            <w:r>
                              <w:rPr>
                                <w:rFonts w:cs="Arial" w:ascii="Arial" w:hAnsi="Arial"/>
                                <w:b/>
                                <w:bCs/>
                              </w:rPr>
                              <w:t>3</w:t>
                            </w:r>
                          </w:p>
                        </w:tc>
                        <w:tc>
                          <w:tcPr>
                            <w:tcW w:w="9314" w:type="dxa"/>
                            <w:gridSpan w:val="6"/>
                            <w:tcBorders>
                              <w:left w:val="single" w:sz="2" w:space="0" w:color="000000"/>
                              <w:bottom w:val="single" w:sz="2" w:space="0" w:color="000000"/>
                              <w:right w:val="single" w:sz="2" w:space="0" w:color="000000"/>
                            </w:tcBorders>
                            <w:shd w:fill="B2B2B2" w:val="clear"/>
                            <w:vAlign w:val="center"/>
                          </w:tcPr>
                          <w:p>
                            <w:pPr>
                              <w:pStyle w:val="Zawartotabeli"/>
                              <w:snapToGrid w:val="false"/>
                              <w:jc w:val="center"/>
                              <w:rPr>
                                <w:rFonts w:ascii="Arial" w:hAnsi="Arial" w:cs="Arial"/>
                                <w:b/>
                                <w:bCs/>
                              </w:rPr>
                            </w:pPr>
                            <w:r>
                              <w:rPr>
                                <w:rFonts w:cs="Arial" w:ascii="Arial" w:hAnsi="Arial"/>
                                <w:b/>
                                <w:bCs/>
                              </w:rPr>
                              <w:t>Konserwacja  podświetlenia budynku ratusza</w:t>
                            </w:r>
                          </w:p>
                        </w:tc>
                      </w:tr>
                      <w:tr>
                        <w:trPr>
                          <w:trHeight w:val="798" w:hRule="atLeast"/>
                        </w:trPr>
                        <w:tc>
                          <w:tcPr>
                            <w:tcW w:w="4305" w:type="dxa"/>
                            <w:gridSpan w:val="3"/>
                            <w:tcBorders>
                              <w:left w:val="single" w:sz="2" w:space="0" w:color="000000"/>
                              <w:bottom w:val="single" w:sz="2" w:space="0" w:color="000000"/>
                            </w:tcBorders>
                            <w:shd w:fill="CCCCCC" w:val="clear"/>
                          </w:tcPr>
                          <w:p>
                            <w:pPr>
                              <w:pStyle w:val="Zawartotabeli"/>
                              <w:snapToGrid w:val="false"/>
                              <w:jc w:val="center"/>
                              <w:rPr>
                                <w:rFonts w:ascii="Arial" w:hAnsi="Arial" w:cs="Arial"/>
                                <w:b/>
                                <w:bCs/>
                                <w:sz w:val="16"/>
                                <w:szCs w:val="16"/>
                              </w:rPr>
                            </w:pPr>
                            <w:r>
                              <w:rPr>
                                <w:rFonts w:cs="Arial" w:ascii="Arial" w:hAnsi="Arial"/>
                                <w:b/>
                                <w:bCs/>
                                <w:sz w:val="16"/>
                                <w:szCs w:val="16"/>
                              </w:rPr>
                              <w:t>Cena konserwacji  podświetlenia  budynku ratusza miesięcznie  netto</w:t>
                            </w:r>
                          </w:p>
                        </w:tc>
                        <w:tc>
                          <w:tcPr>
                            <w:tcW w:w="1649" w:type="dxa"/>
                            <w:tcBorders>
                              <w:left w:val="single" w:sz="2" w:space="0" w:color="000000"/>
                              <w:bottom w:val="single" w:sz="2" w:space="0" w:color="000000"/>
                            </w:tcBorders>
                            <w:shd w:fill="CCCCCC" w:val="clear"/>
                            <w:vAlign w:val="center"/>
                          </w:tcPr>
                          <w:p>
                            <w:pPr>
                              <w:pStyle w:val="Zawartotabeli"/>
                              <w:snapToGrid w:val="false"/>
                              <w:jc w:val="center"/>
                              <w:rPr>
                                <w:rFonts w:ascii="Arial" w:hAnsi="Arial" w:cs="Arial"/>
                                <w:b/>
                                <w:bCs/>
                                <w:sz w:val="16"/>
                                <w:szCs w:val="16"/>
                              </w:rPr>
                            </w:pPr>
                            <w:r>
                              <w:rPr>
                                <w:rFonts w:cs="Arial" w:ascii="Arial" w:hAnsi="Arial"/>
                                <w:b/>
                                <w:bCs/>
                                <w:sz w:val="16"/>
                                <w:szCs w:val="16"/>
                              </w:rPr>
                              <w:t>Kwota podatku VAT (23%)</w:t>
                            </w:r>
                          </w:p>
                        </w:tc>
                        <w:tc>
                          <w:tcPr>
                            <w:tcW w:w="1681" w:type="dxa"/>
                            <w:tcBorders>
                              <w:left w:val="single" w:sz="2" w:space="0" w:color="000000"/>
                              <w:bottom w:val="single" w:sz="2" w:space="0" w:color="000000"/>
                            </w:tcBorders>
                            <w:shd w:fill="CCCCCC" w:val="clear"/>
                            <w:vAlign w:val="center"/>
                          </w:tcPr>
                          <w:p>
                            <w:pPr>
                              <w:pStyle w:val="Zawartotabeli"/>
                              <w:snapToGrid w:val="false"/>
                              <w:jc w:val="center"/>
                              <w:rPr>
                                <w:rFonts w:ascii="Arial" w:hAnsi="Arial" w:cs="Arial"/>
                                <w:b/>
                                <w:bCs/>
                                <w:sz w:val="16"/>
                                <w:szCs w:val="16"/>
                              </w:rPr>
                            </w:pPr>
                            <w:r>
                              <w:rPr>
                                <w:rFonts w:cs="Arial" w:ascii="Arial" w:hAnsi="Arial"/>
                                <w:b/>
                                <w:bCs/>
                                <w:sz w:val="16"/>
                                <w:szCs w:val="16"/>
                              </w:rPr>
                              <w:t>Wartość usługi brutto</w:t>
                            </w:r>
                          </w:p>
                        </w:tc>
                        <w:tc>
                          <w:tcPr>
                            <w:tcW w:w="1155" w:type="dxa"/>
                            <w:tcBorders>
                              <w:left w:val="single" w:sz="2" w:space="0" w:color="000000"/>
                              <w:bottom w:val="single" w:sz="2" w:space="0" w:color="000000"/>
                            </w:tcBorders>
                            <w:shd w:fill="CCCCCC" w:val="clear"/>
                            <w:vAlign w:val="center"/>
                          </w:tcPr>
                          <w:p>
                            <w:pPr>
                              <w:pStyle w:val="Zawartotabeli"/>
                              <w:snapToGrid w:val="false"/>
                              <w:jc w:val="center"/>
                              <w:rPr>
                                <w:rFonts w:ascii="Arial" w:hAnsi="Arial" w:cs="Arial"/>
                                <w:b/>
                                <w:bCs/>
                                <w:sz w:val="16"/>
                                <w:szCs w:val="16"/>
                              </w:rPr>
                            </w:pPr>
                            <w:r>
                              <w:rPr>
                                <w:rFonts w:cs="Arial" w:ascii="Arial" w:hAnsi="Arial"/>
                                <w:b/>
                                <w:bCs/>
                                <w:sz w:val="16"/>
                                <w:szCs w:val="16"/>
                              </w:rPr>
                              <w:t>Okres świadczenia  usługi w miesiącach</w:t>
                            </w:r>
                          </w:p>
                        </w:tc>
                        <w:tc>
                          <w:tcPr>
                            <w:tcW w:w="2024" w:type="dxa"/>
                            <w:tcBorders>
                              <w:left w:val="single" w:sz="2" w:space="0" w:color="000000"/>
                              <w:bottom w:val="single" w:sz="2" w:space="0" w:color="000000"/>
                              <w:right w:val="single" w:sz="2" w:space="0" w:color="000000"/>
                            </w:tcBorders>
                            <w:shd w:fill="CCCCCC" w:val="clear"/>
                          </w:tcPr>
                          <w:p>
                            <w:pPr>
                              <w:pStyle w:val="Zawartotabeli"/>
                              <w:snapToGrid w:val="false"/>
                              <w:jc w:val="center"/>
                              <w:rPr>
                                <w:rFonts w:ascii="Arial" w:hAnsi="Arial" w:cs="Arial"/>
                                <w:b/>
                                <w:bCs/>
                                <w:sz w:val="16"/>
                                <w:szCs w:val="16"/>
                              </w:rPr>
                            </w:pPr>
                            <w:r>
                              <w:rPr>
                                <w:rFonts w:cs="Arial" w:ascii="Arial" w:hAnsi="Arial"/>
                                <w:b/>
                                <w:bCs/>
                                <w:sz w:val="16"/>
                                <w:szCs w:val="16"/>
                              </w:rPr>
                              <w:t>Wartość usługi przez cały okres  jej świadczenia brutto</w:t>
                            </w:r>
                          </w:p>
                        </w:tc>
                      </w:tr>
                      <w:tr>
                        <w:trPr>
                          <w:trHeight w:val="242" w:hRule="atLeast"/>
                        </w:trPr>
                        <w:tc>
                          <w:tcPr>
                            <w:tcW w:w="4305" w:type="dxa"/>
                            <w:gridSpan w:val="3"/>
                            <w:tcBorders>
                              <w:left w:val="single" w:sz="2" w:space="0" w:color="000000"/>
                              <w:bottom w:val="single" w:sz="2" w:space="0" w:color="000000"/>
                            </w:tcBorders>
                          </w:tcPr>
                          <w:p>
                            <w:pPr>
                              <w:pStyle w:val="Zawartotabeli"/>
                              <w:snapToGrid w:val="false"/>
                              <w:jc w:val="center"/>
                              <w:rPr>
                                <w:rFonts w:ascii="Arial" w:hAnsi="Arial" w:cs="Arial"/>
                                <w:sz w:val="14"/>
                                <w:szCs w:val="14"/>
                              </w:rPr>
                            </w:pPr>
                            <w:r>
                              <w:rPr>
                                <w:rFonts w:cs="Arial" w:ascii="Arial" w:hAnsi="Arial"/>
                                <w:sz w:val="14"/>
                                <w:szCs w:val="14"/>
                              </w:rPr>
                              <w:t>1</w:t>
                            </w:r>
                          </w:p>
                        </w:tc>
                        <w:tc>
                          <w:tcPr>
                            <w:tcW w:w="1649" w:type="dxa"/>
                            <w:tcBorders>
                              <w:left w:val="single" w:sz="2" w:space="0" w:color="000000"/>
                              <w:bottom w:val="single" w:sz="2" w:space="0" w:color="000000"/>
                            </w:tcBorders>
                            <w:vAlign w:val="center"/>
                          </w:tcPr>
                          <w:p>
                            <w:pPr>
                              <w:pStyle w:val="Zawartotabeli"/>
                              <w:snapToGrid w:val="false"/>
                              <w:jc w:val="center"/>
                              <w:rPr>
                                <w:rFonts w:ascii="Arial" w:hAnsi="Arial" w:cs="Arial"/>
                                <w:sz w:val="14"/>
                                <w:szCs w:val="14"/>
                              </w:rPr>
                            </w:pPr>
                            <w:r>
                              <w:rPr>
                                <w:rFonts w:cs="Arial" w:ascii="Arial" w:hAnsi="Arial"/>
                                <w:sz w:val="14"/>
                                <w:szCs w:val="14"/>
                              </w:rPr>
                              <w:t>2</w:t>
                            </w:r>
                          </w:p>
                        </w:tc>
                        <w:tc>
                          <w:tcPr>
                            <w:tcW w:w="1681" w:type="dxa"/>
                            <w:tcBorders>
                              <w:left w:val="single" w:sz="2" w:space="0" w:color="000000"/>
                              <w:bottom w:val="single" w:sz="2" w:space="0" w:color="000000"/>
                            </w:tcBorders>
                            <w:vAlign w:val="center"/>
                          </w:tcPr>
                          <w:p>
                            <w:pPr>
                              <w:pStyle w:val="Zawartotabeli"/>
                              <w:snapToGrid w:val="false"/>
                              <w:jc w:val="center"/>
                              <w:rPr>
                                <w:rFonts w:ascii="Arial" w:hAnsi="Arial" w:cs="Arial"/>
                                <w:sz w:val="14"/>
                                <w:szCs w:val="14"/>
                              </w:rPr>
                            </w:pPr>
                            <w:r>
                              <w:rPr>
                                <w:rFonts w:cs="Arial" w:ascii="Arial" w:hAnsi="Arial"/>
                                <w:sz w:val="14"/>
                                <w:szCs w:val="14"/>
                              </w:rPr>
                              <w:t>3</w:t>
                            </w:r>
                          </w:p>
                        </w:tc>
                        <w:tc>
                          <w:tcPr>
                            <w:tcW w:w="1155" w:type="dxa"/>
                            <w:tcBorders>
                              <w:left w:val="single" w:sz="2" w:space="0" w:color="000000"/>
                              <w:bottom w:val="single" w:sz="2" w:space="0" w:color="000000"/>
                            </w:tcBorders>
                            <w:vAlign w:val="center"/>
                          </w:tcPr>
                          <w:p>
                            <w:pPr>
                              <w:pStyle w:val="Zawartotabeli"/>
                              <w:snapToGrid w:val="false"/>
                              <w:jc w:val="center"/>
                              <w:rPr>
                                <w:rFonts w:ascii="Arial" w:hAnsi="Arial" w:cs="Arial"/>
                                <w:b/>
                                <w:bCs/>
                                <w:sz w:val="14"/>
                                <w:szCs w:val="14"/>
                              </w:rPr>
                            </w:pPr>
                            <w:r>
                              <w:rPr>
                                <w:rFonts w:cs="Arial" w:ascii="Arial" w:hAnsi="Arial"/>
                                <w:b/>
                                <w:bCs/>
                                <w:sz w:val="14"/>
                                <w:szCs w:val="14"/>
                              </w:rPr>
                              <w:t>4</w:t>
                            </w:r>
                          </w:p>
                        </w:tc>
                        <w:tc>
                          <w:tcPr>
                            <w:tcW w:w="2024" w:type="dxa"/>
                            <w:tcBorders>
                              <w:left w:val="single" w:sz="2" w:space="0" w:color="000000"/>
                              <w:bottom w:val="single" w:sz="2" w:space="0" w:color="000000"/>
                              <w:right w:val="single" w:sz="2" w:space="0" w:color="000000"/>
                            </w:tcBorders>
                          </w:tcPr>
                          <w:p>
                            <w:pPr>
                              <w:pStyle w:val="Zawartotabeli"/>
                              <w:snapToGrid w:val="false"/>
                              <w:jc w:val="center"/>
                              <w:rPr>
                                <w:rFonts w:ascii="Arial" w:hAnsi="Arial" w:cs="Arial"/>
                                <w:sz w:val="14"/>
                                <w:szCs w:val="14"/>
                              </w:rPr>
                            </w:pPr>
                            <w:r>
                              <w:rPr>
                                <w:rFonts w:cs="Arial" w:ascii="Arial" w:hAnsi="Arial"/>
                                <w:sz w:val="14"/>
                                <w:szCs w:val="14"/>
                              </w:rPr>
                              <w:t>5</w:t>
                            </w:r>
                          </w:p>
                          <w:p>
                            <w:pPr>
                              <w:pStyle w:val="Zawartotabeli"/>
                              <w:snapToGrid w:val="false"/>
                              <w:jc w:val="center"/>
                              <w:rPr>
                                <w:rFonts w:ascii="Arial" w:hAnsi="Arial" w:cs="Arial"/>
                                <w:sz w:val="14"/>
                                <w:szCs w:val="14"/>
                              </w:rPr>
                            </w:pPr>
                            <w:r>
                              <w:rPr>
                                <w:rFonts w:cs="Arial" w:ascii="Arial" w:hAnsi="Arial"/>
                                <w:sz w:val="14"/>
                                <w:szCs w:val="14"/>
                              </w:rPr>
                              <w:t>(kol 3 x 4)</w:t>
                            </w:r>
                          </w:p>
                        </w:tc>
                      </w:tr>
                      <w:tr>
                        <w:trPr>
                          <w:trHeight w:val="798" w:hRule="atLeast"/>
                        </w:trPr>
                        <w:tc>
                          <w:tcPr>
                            <w:tcW w:w="4305" w:type="dxa"/>
                            <w:gridSpan w:val="3"/>
                            <w:tcBorders>
                              <w:left w:val="single" w:sz="2" w:space="0" w:color="000000"/>
                              <w:bottom w:val="single" w:sz="2" w:space="0" w:color="000000"/>
                            </w:tcBorders>
                          </w:tcPr>
                          <w:p>
                            <w:pPr>
                              <w:pStyle w:val="Zawartotabeli"/>
                              <w:snapToGrid w:val="false"/>
                              <w:rPr/>
                            </w:pPr>
                            <w:r>
                              <w:rPr/>
                            </w:r>
                          </w:p>
                        </w:tc>
                        <w:tc>
                          <w:tcPr>
                            <w:tcW w:w="1649" w:type="dxa"/>
                            <w:tcBorders>
                              <w:left w:val="single" w:sz="2" w:space="0" w:color="000000"/>
                              <w:bottom w:val="single" w:sz="2" w:space="0" w:color="000000"/>
                            </w:tcBorders>
                            <w:vAlign w:val="center"/>
                          </w:tcPr>
                          <w:p>
                            <w:pPr>
                              <w:pStyle w:val="Zawartotabeli"/>
                              <w:snapToGrid w:val="false"/>
                              <w:jc w:val="center"/>
                              <w:rPr/>
                            </w:pPr>
                            <w:r>
                              <w:rPr/>
                            </w:r>
                          </w:p>
                        </w:tc>
                        <w:tc>
                          <w:tcPr>
                            <w:tcW w:w="1681" w:type="dxa"/>
                            <w:tcBorders>
                              <w:left w:val="single" w:sz="2" w:space="0" w:color="000000"/>
                              <w:bottom w:val="single" w:sz="2" w:space="0" w:color="000000"/>
                            </w:tcBorders>
                            <w:vAlign w:val="center"/>
                          </w:tcPr>
                          <w:p>
                            <w:pPr>
                              <w:pStyle w:val="Zawartotabeli"/>
                              <w:snapToGrid w:val="false"/>
                              <w:jc w:val="center"/>
                              <w:rPr/>
                            </w:pPr>
                            <w:r>
                              <w:rPr/>
                            </w:r>
                          </w:p>
                        </w:tc>
                        <w:tc>
                          <w:tcPr>
                            <w:tcW w:w="1155" w:type="dxa"/>
                            <w:tcBorders>
                              <w:left w:val="single" w:sz="2" w:space="0" w:color="000000"/>
                              <w:bottom w:val="single" w:sz="2" w:space="0" w:color="000000"/>
                            </w:tcBorders>
                            <w:vAlign w:val="center"/>
                          </w:tcPr>
                          <w:p>
                            <w:pPr>
                              <w:pStyle w:val="Zawartotabeli"/>
                              <w:snapToGrid w:val="false"/>
                              <w:jc w:val="center"/>
                              <w:rPr>
                                <w:rFonts w:eastAsia="Andale Sans UI" w:cs="Mangal"/>
                                <w:b/>
                                <w:bCs/>
                                <w:color w:val="00000A"/>
                                <w:lang w:eastAsia="pl-PL"/>
                              </w:rPr>
                            </w:pPr>
                            <w:r>
                              <w:rPr>
                                <w:rFonts w:eastAsia="Andale Sans UI" w:cs="Mangal"/>
                                <w:b/>
                                <w:bCs/>
                                <w:color w:val="00000A"/>
                                <w:lang w:eastAsia="pl-PL"/>
                              </w:rPr>
                              <w:t>12</w:t>
                            </w:r>
                          </w:p>
                        </w:tc>
                        <w:tc>
                          <w:tcPr>
                            <w:tcW w:w="2024" w:type="dxa"/>
                            <w:tcBorders>
                              <w:left w:val="single" w:sz="2" w:space="0" w:color="000000"/>
                              <w:bottom w:val="single" w:sz="2" w:space="0" w:color="000000"/>
                              <w:right w:val="single" w:sz="2" w:space="0" w:color="000000"/>
                            </w:tcBorders>
                          </w:tcPr>
                          <w:p>
                            <w:pPr>
                              <w:pStyle w:val="Zawartotabeli"/>
                              <w:shd w:val="clear" w:fill="CCCCCC"/>
                              <w:snapToGrid w:val="false"/>
                              <w:jc w:val="center"/>
                              <w:rPr>
                                <w:sz w:val="20"/>
                                <w:szCs w:val="20"/>
                              </w:rPr>
                            </w:pPr>
                            <w:r>
                              <w:rPr>
                                <w:sz w:val="20"/>
                                <w:szCs w:val="20"/>
                              </w:rPr>
                            </w:r>
                          </w:p>
                          <w:p>
                            <w:pPr>
                              <w:pStyle w:val="Zawartotabeli"/>
                              <w:shd w:val="clear" w:fill="CCCCCC"/>
                              <w:snapToGrid w:val="false"/>
                              <w:jc w:val="center"/>
                              <w:rPr>
                                <w:sz w:val="20"/>
                                <w:szCs w:val="20"/>
                              </w:rPr>
                            </w:pPr>
                            <w:r>
                              <w:rPr>
                                <w:sz w:val="20"/>
                                <w:szCs w:val="20"/>
                              </w:rPr>
                            </w:r>
                          </w:p>
                          <w:p>
                            <w:pPr>
                              <w:pStyle w:val="Zawartotabeli"/>
                              <w:shd w:val="clear" w:fill="CCCCCC"/>
                              <w:snapToGrid w:val="false"/>
                              <w:jc w:val="center"/>
                              <w:rPr>
                                <w:sz w:val="20"/>
                                <w:szCs w:val="20"/>
                              </w:rPr>
                            </w:pPr>
                            <w:r>
                              <w:rPr>
                                <w:sz w:val="20"/>
                                <w:szCs w:val="20"/>
                              </w:rPr>
                            </w:r>
                          </w:p>
                        </w:tc>
                      </w:tr>
                      <w:tr>
                        <w:trPr>
                          <w:trHeight w:val="476" w:hRule="atLeast"/>
                        </w:trPr>
                        <w:tc>
                          <w:tcPr>
                            <w:tcW w:w="1500" w:type="dxa"/>
                            <w:tcBorders>
                              <w:left w:val="single" w:sz="2" w:space="0" w:color="000000"/>
                              <w:bottom w:val="single" w:sz="2" w:space="0" w:color="000000"/>
                              <w:right w:val="single" w:sz="2" w:space="0" w:color="000000"/>
                            </w:tcBorders>
                            <w:shd w:fill="B3B3B3" w:val="clear"/>
                          </w:tcPr>
                          <w:p>
                            <w:pPr>
                              <w:pStyle w:val="Zawartotabeli"/>
                              <w:snapToGrid w:val="false"/>
                              <w:jc w:val="center"/>
                              <w:rPr>
                                <w:rFonts w:ascii="Arial" w:hAnsi="Arial"/>
                                <w:b/>
                                <w:bCs/>
                              </w:rPr>
                            </w:pPr>
                            <w:r>
                              <w:rPr>
                                <w:rFonts w:ascii="Arial" w:hAnsi="Arial"/>
                                <w:b/>
                                <w:bCs/>
                              </w:rPr>
                              <w:t>4</w:t>
                            </w:r>
                          </w:p>
                        </w:tc>
                        <w:tc>
                          <w:tcPr>
                            <w:tcW w:w="9314" w:type="dxa"/>
                            <w:gridSpan w:val="6"/>
                            <w:tcBorders>
                              <w:left w:val="single" w:sz="2" w:space="0" w:color="000000"/>
                              <w:bottom w:val="single" w:sz="2" w:space="0" w:color="000000"/>
                              <w:right w:val="single" w:sz="2" w:space="0" w:color="000000"/>
                            </w:tcBorders>
                            <w:shd w:fill="B3B3B3" w:val="clear"/>
                          </w:tcPr>
                          <w:p>
                            <w:pPr>
                              <w:pStyle w:val="Zawartotabeli"/>
                              <w:snapToGrid w:val="false"/>
                              <w:jc w:val="center"/>
                              <w:rPr>
                                <w:rFonts w:ascii="Arial" w:hAnsi="Arial"/>
                                <w:b/>
                                <w:bCs/>
                              </w:rPr>
                            </w:pPr>
                            <w:r>
                              <w:rPr>
                                <w:rFonts w:ascii="Arial" w:hAnsi="Arial"/>
                                <w:b/>
                                <w:bCs/>
                              </w:rPr>
                              <w:t>Konserwacja podświetlenia kościołów</w:t>
                            </w:r>
                          </w:p>
                        </w:tc>
                      </w:tr>
                      <w:tr>
                        <w:trPr>
                          <w:trHeight w:val="798" w:hRule="atLeast"/>
                        </w:trPr>
                        <w:tc>
                          <w:tcPr>
                            <w:tcW w:w="4305" w:type="dxa"/>
                            <w:gridSpan w:val="3"/>
                            <w:tcBorders>
                              <w:left w:val="single" w:sz="2" w:space="0" w:color="000000"/>
                              <w:bottom w:val="single" w:sz="2" w:space="0" w:color="000000"/>
                            </w:tcBorders>
                            <w:shd w:fill="CCCCCC" w:val="clear"/>
                          </w:tcPr>
                          <w:p>
                            <w:pPr>
                              <w:pStyle w:val="Zawartotabeli"/>
                              <w:snapToGrid w:val="false"/>
                              <w:jc w:val="center"/>
                              <w:rPr>
                                <w:rFonts w:ascii="Arial" w:hAnsi="Arial" w:cs="Arial"/>
                                <w:b/>
                                <w:bCs/>
                                <w:sz w:val="16"/>
                                <w:szCs w:val="16"/>
                              </w:rPr>
                            </w:pPr>
                            <w:r>
                              <w:rPr>
                                <w:rFonts w:cs="Arial" w:ascii="Arial" w:hAnsi="Arial"/>
                                <w:b/>
                                <w:bCs/>
                                <w:sz w:val="16"/>
                                <w:szCs w:val="16"/>
                              </w:rPr>
                              <w:t>Cena konserwacji  podświetlenia kościołów  miesięcznie  (netto)</w:t>
                            </w:r>
                          </w:p>
                        </w:tc>
                        <w:tc>
                          <w:tcPr>
                            <w:tcW w:w="1649" w:type="dxa"/>
                            <w:tcBorders>
                              <w:left w:val="single" w:sz="2" w:space="0" w:color="000000"/>
                              <w:bottom w:val="single" w:sz="2" w:space="0" w:color="000000"/>
                            </w:tcBorders>
                            <w:shd w:fill="CCCCCC" w:val="clear"/>
                            <w:vAlign w:val="center"/>
                          </w:tcPr>
                          <w:p>
                            <w:pPr>
                              <w:pStyle w:val="Zawartotabeli"/>
                              <w:snapToGrid w:val="false"/>
                              <w:jc w:val="center"/>
                              <w:rPr>
                                <w:rFonts w:ascii="Arial" w:hAnsi="Arial" w:cs="Arial"/>
                                <w:b/>
                                <w:bCs/>
                                <w:sz w:val="16"/>
                                <w:szCs w:val="16"/>
                              </w:rPr>
                            </w:pPr>
                            <w:r>
                              <w:rPr>
                                <w:rFonts w:cs="Arial" w:ascii="Arial" w:hAnsi="Arial"/>
                                <w:b/>
                                <w:bCs/>
                                <w:sz w:val="16"/>
                                <w:szCs w:val="16"/>
                              </w:rPr>
                              <w:t>Kwota podatku VAT (23%)</w:t>
                            </w:r>
                          </w:p>
                        </w:tc>
                        <w:tc>
                          <w:tcPr>
                            <w:tcW w:w="1681" w:type="dxa"/>
                            <w:tcBorders>
                              <w:left w:val="single" w:sz="2" w:space="0" w:color="000000"/>
                              <w:bottom w:val="single" w:sz="2" w:space="0" w:color="000000"/>
                            </w:tcBorders>
                            <w:shd w:fill="CCCCCC" w:val="clear"/>
                            <w:vAlign w:val="center"/>
                          </w:tcPr>
                          <w:p>
                            <w:pPr>
                              <w:pStyle w:val="Zawartotabeli"/>
                              <w:snapToGrid w:val="false"/>
                              <w:jc w:val="center"/>
                              <w:rPr>
                                <w:rFonts w:ascii="Arial" w:hAnsi="Arial" w:cs="Arial"/>
                                <w:b/>
                                <w:bCs/>
                                <w:sz w:val="16"/>
                                <w:szCs w:val="16"/>
                              </w:rPr>
                            </w:pPr>
                            <w:r>
                              <w:rPr>
                                <w:rFonts w:cs="Arial" w:ascii="Arial" w:hAnsi="Arial"/>
                                <w:b/>
                                <w:bCs/>
                                <w:sz w:val="16"/>
                                <w:szCs w:val="16"/>
                              </w:rPr>
                              <w:t>Wartość usługi brutto</w:t>
                            </w:r>
                          </w:p>
                        </w:tc>
                        <w:tc>
                          <w:tcPr>
                            <w:tcW w:w="1155" w:type="dxa"/>
                            <w:tcBorders>
                              <w:left w:val="single" w:sz="2" w:space="0" w:color="000000"/>
                              <w:bottom w:val="single" w:sz="2" w:space="0" w:color="000000"/>
                            </w:tcBorders>
                            <w:shd w:fill="CCCCCC" w:val="clear"/>
                            <w:vAlign w:val="center"/>
                          </w:tcPr>
                          <w:p>
                            <w:pPr>
                              <w:pStyle w:val="Zawartotabeli"/>
                              <w:snapToGrid w:val="false"/>
                              <w:jc w:val="center"/>
                              <w:rPr>
                                <w:rFonts w:ascii="Arial" w:hAnsi="Arial" w:cs="Arial"/>
                                <w:b/>
                                <w:bCs/>
                                <w:sz w:val="16"/>
                                <w:szCs w:val="16"/>
                              </w:rPr>
                            </w:pPr>
                            <w:r>
                              <w:rPr>
                                <w:rFonts w:cs="Arial" w:ascii="Arial" w:hAnsi="Arial"/>
                                <w:b/>
                                <w:bCs/>
                                <w:sz w:val="16"/>
                                <w:szCs w:val="16"/>
                              </w:rPr>
                              <w:t>Okres świadczenia  usługi w miesiącach</w:t>
                            </w:r>
                          </w:p>
                        </w:tc>
                        <w:tc>
                          <w:tcPr>
                            <w:tcW w:w="2024" w:type="dxa"/>
                            <w:tcBorders>
                              <w:left w:val="single" w:sz="2" w:space="0" w:color="000000"/>
                              <w:bottom w:val="single" w:sz="2" w:space="0" w:color="000000"/>
                              <w:right w:val="single" w:sz="2" w:space="0" w:color="000000"/>
                            </w:tcBorders>
                            <w:shd w:fill="CCCCCC" w:val="clear"/>
                          </w:tcPr>
                          <w:p>
                            <w:pPr>
                              <w:pStyle w:val="Zawartotabeli"/>
                              <w:snapToGrid w:val="false"/>
                              <w:jc w:val="center"/>
                              <w:rPr>
                                <w:rFonts w:ascii="Arial" w:hAnsi="Arial" w:cs="Arial"/>
                                <w:b/>
                                <w:bCs/>
                                <w:sz w:val="16"/>
                                <w:szCs w:val="16"/>
                              </w:rPr>
                            </w:pPr>
                            <w:r>
                              <w:rPr>
                                <w:rFonts w:cs="Arial" w:ascii="Arial" w:hAnsi="Arial"/>
                                <w:b/>
                                <w:bCs/>
                                <w:sz w:val="16"/>
                                <w:szCs w:val="16"/>
                              </w:rPr>
                              <w:t>Wartość usługi przez cały okres  jej świadczenia brutto</w:t>
                            </w:r>
                          </w:p>
                        </w:tc>
                      </w:tr>
                      <w:tr>
                        <w:trPr>
                          <w:trHeight w:val="293" w:hRule="atLeast"/>
                        </w:trPr>
                        <w:tc>
                          <w:tcPr>
                            <w:tcW w:w="4305" w:type="dxa"/>
                            <w:gridSpan w:val="3"/>
                            <w:tcBorders>
                              <w:left w:val="single" w:sz="2" w:space="0" w:color="000000"/>
                              <w:bottom w:val="single" w:sz="2" w:space="0" w:color="000000"/>
                            </w:tcBorders>
                          </w:tcPr>
                          <w:p>
                            <w:pPr>
                              <w:pStyle w:val="Zawartotabeli"/>
                              <w:snapToGrid w:val="false"/>
                              <w:jc w:val="center"/>
                              <w:rPr>
                                <w:rFonts w:ascii="Arial" w:hAnsi="Arial"/>
                                <w:sz w:val="14"/>
                                <w:szCs w:val="14"/>
                              </w:rPr>
                            </w:pPr>
                            <w:r>
                              <w:rPr>
                                <w:rFonts w:ascii="Arial" w:hAnsi="Arial"/>
                                <w:sz w:val="14"/>
                                <w:szCs w:val="14"/>
                              </w:rPr>
                              <w:t>1</w:t>
                            </w:r>
                          </w:p>
                        </w:tc>
                        <w:tc>
                          <w:tcPr>
                            <w:tcW w:w="1649" w:type="dxa"/>
                            <w:tcBorders>
                              <w:left w:val="single" w:sz="2" w:space="0" w:color="000000"/>
                              <w:bottom w:val="single" w:sz="2" w:space="0" w:color="000000"/>
                            </w:tcBorders>
                            <w:vAlign w:val="center"/>
                          </w:tcPr>
                          <w:p>
                            <w:pPr>
                              <w:pStyle w:val="Zawartotabeli"/>
                              <w:snapToGrid w:val="false"/>
                              <w:jc w:val="center"/>
                              <w:rPr>
                                <w:rFonts w:ascii="Arial" w:hAnsi="Arial"/>
                                <w:sz w:val="14"/>
                                <w:szCs w:val="14"/>
                              </w:rPr>
                            </w:pPr>
                            <w:r>
                              <w:rPr>
                                <w:rFonts w:ascii="Arial" w:hAnsi="Arial"/>
                                <w:sz w:val="14"/>
                                <w:szCs w:val="14"/>
                              </w:rPr>
                              <w:t>2</w:t>
                            </w:r>
                          </w:p>
                        </w:tc>
                        <w:tc>
                          <w:tcPr>
                            <w:tcW w:w="1681" w:type="dxa"/>
                            <w:tcBorders>
                              <w:left w:val="single" w:sz="2" w:space="0" w:color="000000"/>
                              <w:bottom w:val="single" w:sz="2" w:space="0" w:color="000000"/>
                            </w:tcBorders>
                            <w:vAlign w:val="center"/>
                          </w:tcPr>
                          <w:p>
                            <w:pPr>
                              <w:pStyle w:val="Zawartotabeli"/>
                              <w:snapToGrid w:val="false"/>
                              <w:jc w:val="center"/>
                              <w:rPr>
                                <w:rFonts w:ascii="Arial" w:hAnsi="Arial"/>
                                <w:sz w:val="14"/>
                                <w:szCs w:val="14"/>
                              </w:rPr>
                            </w:pPr>
                            <w:r>
                              <w:rPr>
                                <w:rFonts w:ascii="Arial" w:hAnsi="Arial"/>
                                <w:sz w:val="14"/>
                                <w:szCs w:val="14"/>
                              </w:rPr>
                              <w:t>3</w:t>
                            </w:r>
                          </w:p>
                        </w:tc>
                        <w:tc>
                          <w:tcPr>
                            <w:tcW w:w="1155" w:type="dxa"/>
                            <w:tcBorders>
                              <w:left w:val="single" w:sz="2" w:space="0" w:color="000000"/>
                              <w:bottom w:val="single" w:sz="2" w:space="0" w:color="000000"/>
                            </w:tcBorders>
                            <w:vAlign w:val="center"/>
                          </w:tcPr>
                          <w:p>
                            <w:pPr>
                              <w:pStyle w:val="Zawartotabeli"/>
                              <w:snapToGrid w:val="false"/>
                              <w:jc w:val="center"/>
                              <w:rPr>
                                <w:rFonts w:ascii="Arial" w:hAnsi="Arial"/>
                                <w:b/>
                                <w:bCs/>
                                <w:sz w:val="14"/>
                                <w:szCs w:val="14"/>
                              </w:rPr>
                            </w:pPr>
                            <w:r>
                              <w:rPr>
                                <w:rFonts w:ascii="Arial" w:hAnsi="Arial"/>
                                <w:b/>
                                <w:bCs/>
                                <w:sz w:val="14"/>
                                <w:szCs w:val="14"/>
                              </w:rPr>
                              <w:t>4</w:t>
                            </w:r>
                          </w:p>
                        </w:tc>
                        <w:tc>
                          <w:tcPr>
                            <w:tcW w:w="2024" w:type="dxa"/>
                            <w:tcBorders>
                              <w:left w:val="single" w:sz="2" w:space="0" w:color="000000"/>
                              <w:bottom w:val="single" w:sz="2" w:space="0" w:color="000000"/>
                              <w:right w:val="single" w:sz="2" w:space="0" w:color="000000"/>
                            </w:tcBorders>
                          </w:tcPr>
                          <w:p>
                            <w:pPr>
                              <w:pStyle w:val="Zawartotabeli"/>
                              <w:snapToGrid w:val="false"/>
                              <w:jc w:val="center"/>
                              <w:rPr>
                                <w:rFonts w:ascii="Arial" w:hAnsi="Arial"/>
                                <w:sz w:val="14"/>
                                <w:szCs w:val="14"/>
                              </w:rPr>
                            </w:pPr>
                            <w:r>
                              <w:rPr>
                                <w:rFonts w:ascii="Arial" w:hAnsi="Arial"/>
                                <w:sz w:val="14"/>
                                <w:szCs w:val="14"/>
                              </w:rPr>
                              <w:t>5</w:t>
                            </w:r>
                          </w:p>
                          <w:p>
                            <w:pPr>
                              <w:pStyle w:val="Zawartotabeli"/>
                              <w:snapToGrid w:val="false"/>
                              <w:jc w:val="center"/>
                              <w:rPr>
                                <w:rFonts w:ascii="Arial" w:hAnsi="Arial"/>
                                <w:sz w:val="14"/>
                                <w:szCs w:val="14"/>
                              </w:rPr>
                            </w:pPr>
                            <w:r>
                              <w:rPr>
                                <w:rFonts w:ascii="Arial" w:hAnsi="Arial"/>
                                <w:sz w:val="14"/>
                                <w:szCs w:val="14"/>
                              </w:rPr>
                              <w:t>(kol 3 x 4)</w:t>
                            </w:r>
                          </w:p>
                        </w:tc>
                      </w:tr>
                      <w:tr>
                        <w:trPr>
                          <w:trHeight w:val="798" w:hRule="atLeast"/>
                        </w:trPr>
                        <w:tc>
                          <w:tcPr>
                            <w:tcW w:w="4305" w:type="dxa"/>
                            <w:gridSpan w:val="3"/>
                            <w:tcBorders>
                              <w:left w:val="single" w:sz="2" w:space="0" w:color="000000"/>
                              <w:bottom w:val="single" w:sz="2" w:space="0" w:color="000000"/>
                            </w:tcBorders>
                          </w:tcPr>
                          <w:p>
                            <w:pPr>
                              <w:pStyle w:val="Zawartotabeli"/>
                              <w:snapToGrid w:val="false"/>
                              <w:rPr/>
                            </w:pPr>
                            <w:r>
                              <w:rPr/>
                            </w:r>
                          </w:p>
                        </w:tc>
                        <w:tc>
                          <w:tcPr>
                            <w:tcW w:w="1649" w:type="dxa"/>
                            <w:tcBorders>
                              <w:left w:val="single" w:sz="2" w:space="0" w:color="000000"/>
                              <w:bottom w:val="single" w:sz="2" w:space="0" w:color="000000"/>
                            </w:tcBorders>
                            <w:vAlign w:val="center"/>
                          </w:tcPr>
                          <w:p>
                            <w:pPr>
                              <w:pStyle w:val="Zawartotabeli"/>
                              <w:snapToGrid w:val="false"/>
                              <w:jc w:val="center"/>
                              <w:rPr/>
                            </w:pPr>
                            <w:r>
                              <w:rPr/>
                            </w:r>
                          </w:p>
                        </w:tc>
                        <w:tc>
                          <w:tcPr>
                            <w:tcW w:w="1681" w:type="dxa"/>
                            <w:tcBorders>
                              <w:left w:val="single" w:sz="2" w:space="0" w:color="000000"/>
                              <w:bottom w:val="single" w:sz="2" w:space="0" w:color="000000"/>
                            </w:tcBorders>
                            <w:vAlign w:val="center"/>
                          </w:tcPr>
                          <w:p>
                            <w:pPr>
                              <w:pStyle w:val="Zawartotabeli"/>
                              <w:snapToGrid w:val="false"/>
                              <w:jc w:val="center"/>
                              <w:rPr/>
                            </w:pPr>
                            <w:r>
                              <w:rPr/>
                            </w:r>
                          </w:p>
                        </w:tc>
                        <w:tc>
                          <w:tcPr>
                            <w:tcW w:w="1155" w:type="dxa"/>
                            <w:tcBorders>
                              <w:left w:val="single" w:sz="2" w:space="0" w:color="000000"/>
                              <w:bottom w:val="single" w:sz="2" w:space="0" w:color="000000"/>
                            </w:tcBorders>
                            <w:vAlign w:val="center"/>
                          </w:tcPr>
                          <w:p>
                            <w:pPr>
                              <w:pStyle w:val="Zawartotabeli"/>
                              <w:snapToGrid w:val="false"/>
                              <w:jc w:val="center"/>
                              <w:rPr>
                                <w:rFonts w:eastAsia="Andale Sans UI" w:cs="Mangal"/>
                                <w:b/>
                                <w:bCs/>
                                <w:color w:val="00000A"/>
                                <w:lang w:eastAsia="pl-PL"/>
                              </w:rPr>
                            </w:pPr>
                            <w:r>
                              <w:rPr>
                                <w:rFonts w:eastAsia="Andale Sans UI" w:cs="Mangal"/>
                                <w:b/>
                                <w:bCs/>
                                <w:color w:val="00000A"/>
                                <w:lang w:eastAsia="pl-PL"/>
                              </w:rPr>
                              <w:t>12</w:t>
                            </w:r>
                          </w:p>
                        </w:tc>
                        <w:tc>
                          <w:tcPr>
                            <w:tcW w:w="2024" w:type="dxa"/>
                            <w:tcBorders>
                              <w:left w:val="single" w:sz="2" w:space="0" w:color="000000"/>
                              <w:bottom w:val="single" w:sz="2" w:space="0" w:color="000000"/>
                              <w:right w:val="single" w:sz="2" w:space="0" w:color="000000"/>
                            </w:tcBorders>
                          </w:tcPr>
                          <w:p>
                            <w:pPr>
                              <w:pStyle w:val="Zawartotabeli"/>
                              <w:shd w:val="clear" w:fill="CCCCCC"/>
                              <w:snapToGrid w:val="false"/>
                              <w:jc w:val="center"/>
                              <w:rPr>
                                <w:sz w:val="20"/>
                                <w:szCs w:val="20"/>
                              </w:rPr>
                            </w:pPr>
                            <w:r>
                              <w:rPr>
                                <w:sz w:val="20"/>
                                <w:szCs w:val="20"/>
                              </w:rPr>
                            </w:r>
                          </w:p>
                          <w:p>
                            <w:pPr>
                              <w:pStyle w:val="Zawartotabeli"/>
                              <w:shd w:val="clear" w:fill="CCCCCC"/>
                              <w:snapToGrid w:val="false"/>
                              <w:jc w:val="center"/>
                              <w:rPr>
                                <w:sz w:val="20"/>
                                <w:szCs w:val="20"/>
                              </w:rPr>
                            </w:pPr>
                            <w:r>
                              <w:rPr>
                                <w:sz w:val="20"/>
                                <w:szCs w:val="20"/>
                              </w:rPr>
                            </w:r>
                          </w:p>
                          <w:p>
                            <w:pPr>
                              <w:pStyle w:val="Zawartotabeli"/>
                              <w:shd w:val="clear" w:fill="CCCCCC"/>
                              <w:snapToGrid w:val="false"/>
                              <w:jc w:val="center"/>
                              <w:rPr>
                                <w:sz w:val="20"/>
                                <w:szCs w:val="20"/>
                              </w:rPr>
                            </w:pPr>
                            <w:r>
                              <w:rPr>
                                <w:sz w:val="20"/>
                                <w:szCs w:val="20"/>
                              </w:rPr>
                            </w:r>
                          </w:p>
                        </w:tc>
                      </w:tr>
                      <w:tr>
                        <w:trPr>
                          <w:trHeight w:val="620" w:hRule="atLeast"/>
                        </w:trPr>
                        <w:tc>
                          <w:tcPr>
                            <w:tcW w:w="8790" w:type="dxa"/>
                            <w:gridSpan w:val="6"/>
                            <w:tcBorders>
                              <w:left w:val="single" w:sz="2" w:space="0" w:color="000000"/>
                              <w:bottom w:val="single" w:sz="2" w:space="0" w:color="000000"/>
                            </w:tcBorders>
                          </w:tcPr>
                          <w:p>
                            <w:pPr>
                              <w:pStyle w:val="Zawartotabeli"/>
                              <w:shd w:val="clear" w:fill="CCCCCC"/>
                              <w:snapToGrid w:val="false"/>
                              <w:jc w:val="center"/>
                              <w:rPr>
                                <w:rFonts w:ascii="Arial" w:hAnsi="Arial" w:cs="Arial"/>
                                <w:b/>
                                <w:bCs/>
                                <w:sz w:val="24"/>
                                <w:szCs w:val="24"/>
                              </w:rPr>
                            </w:pPr>
                            <w:r>
                              <w:rPr>
                                <w:rFonts w:cs="Arial" w:ascii="Arial" w:hAnsi="Arial"/>
                                <w:b/>
                                <w:bCs/>
                                <w:sz w:val="24"/>
                                <w:szCs w:val="24"/>
                              </w:rPr>
                              <w:t>RAZEM</w:t>
                            </w:r>
                          </w:p>
                          <w:p>
                            <w:pPr>
                              <w:pStyle w:val="Zawartotabeli"/>
                              <w:shd w:val="clear" w:fill="CCCCCC"/>
                              <w:snapToGrid w:val="false"/>
                              <w:jc w:val="center"/>
                              <w:rPr>
                                <w:rFonts w:ascii="Arial" w:hAnsi="Arial" w:cs="Arial"/>
                                <w:i/>
                                <w:i/>
                                <w:iCs/>
                                <w:sz w:val="20"/>
                                <w:szCs w:val="20"/>
                              </w:rPr>
                            </w:pPr>
                            <w:r>
                              <w:rPr>
                                <w:rFonts w:cs="Arial" w:ascii="Arial" w:hAnsi="Arial"/>
                                <w:i/>
                                <w:iCs/>
                                <w:sz w:val="20"/>
                                <w:szCs w:val="20"/>
                              </w:rPr>
                              <w:t>(suma wartości poszczególnych usług za cały okres ich świadczenia)</w:t>
                            </w:r>
                          </w:p>
                        </w:tc>
                        <w:tc>
                          <w:tcPr>
                            <w:tcW w:w="2024" w:type="dxa"/>
                            <w:tcBorders>
                              <w:left w:val="single" w:sz="2" w:space="0" w:color="000000"/>
                              <w:bottom w:val="single" w:sz="2" w:space="0" w:color="000000"/>
                              <w:right w:val="single" w:sz="2" w:space="0" w:color="000000"/>
                            </w:tcBorders>
                          </w:tcPr>
                          <w:p>
                            <w:pPr>
                              <w:pStyle w:val="Zawartotabeli"/>
                              <w:shd w:val="clear" w:fill="CCCCCC"/>
                              <w:snapToGrid w:val="false"/>
                              <w:jc w:val="center"/>
                              <w:rPr>
                                <w:sz w:val="22"/>
                                <w:szCs w:val="22"/>
                              </w:rPr>
                            </w:pPr>
                            <w:r>
                              <w:rPr>
                                <w:sz w:val="22"/>
                                <w:szCs w:val="22"/>
                              </w:rPr>
                            </w:r>
                          </w:p>
                          <w:p>
                            <w:pPr>
                              <w:pStyle w:val="Zawartotabeli"/>
                              <w:shd w:val="clear" w:fill="CCCCCC"/>
                              <w:snapToGrid w:val="false"/>
                              <w:jc w:val="center"/>
                              <w:rPr>
                                <w:sz w:val="22"/>
                                <w:szCs w:val="22"/>
                              </w:rPr>
                            </w:pPr>
                            <w:r>
                              <w:rPr>
                                <w:sz w:val="22"/>
                                <w:szCs w:val="22"/>
                              </w:rPr>
                            </w:r>
                          </w:p>
                        </w:tc>
                      </w:tr>
                    </w:tbl>
                    <w:p>
                      <w:pPr>
                        <w:pStyle w:val="Normal"/>
                        <w:rPr>
                          <w:color w:val="000000"/>
                        </w:rPr>
                      </w:pPr>
                      <w:r>
                        <w:rPr>
                          <w:color w:val="000000"/>
                        </w:rPr>
                        <w:t xml:space="preserve"> </w:t>
                      </w:r>
                    </w:p>
                    <w:p>
                      <w:pPr>
                        <w:pStyle w:val="Normal"/>
                        <w:rPr>
                          <w:color w:val="000000"/>
                        </w:rPr>
                      </w:pPr>
                      <w:r>
                        <w:rPr>
                          <w:color w:val="000000"/>
                        </w:rPr>
                      </w:r>
                    </w:p>
                    <w:p>
                      <w:pPr>
                        <w:pStyle w:val="Normal"/>
                        <w:rPr>
                          <w:color w:val="000000"/>
                        </w:rPr>
                      </w:pPr>
                      <w:r>
                        <w:rPr>
                          <w:color w:val="000000"/>
                        </w:rPr>
                      </w:r>
                    </w:p>
                  </w:txbxContent>
                </v:textbox>
                <w10:wrap type="square" side="largest"/>
              </v:rect>
            </w:pict>
          </mc:Fallback>
        </mc:AlternateContent>
      </w:r>
      <w:r>
        <w:rPr>
          <w:rFonts w:cs="Tahoma" w:ascii="Tahoma" w:hAnsi="Tahoma"/>
          <w:b/>
          <w:bCs/>
          <w:sz w:val="32"/>
          <w:szCs w:val="32"/>
        </w:rPr>
        <w:t>Formularz cenowy</w:t>
      </w:r>
    </w:p>
    <w:p>
      <w:pPr>
        <w:pStyle w:val="Normal"/>
        <w:jc w:val="center"/>
        <w:rPr>
          <w:rFonts w:ascii="Tahoma" w:hAnsi="Tahoma" w:cs="Tahoma"/>
          <w:b/>
          <w:bCs/>
          <w:sz w:val="32"/>
          <w:szCs w:val="32"/>
        </w:rPr>
      </w:pPr>
      <w:r>
        <w:rPr>
          <w:rFonts w:cs="Tahoma" w:ascii="Tahoma" w:hAnsi="Tahoma"/>
          <w:b/>
          <w:bCs/>
          <w:sz w:val="32"/>
          <w:szCs w:val="32"/>
        </w:rPr>
      </w:r>
    </w:p>
    <w:p>
      <w:pPr>
        <w:pStyle w:val="Normal"/>
        <w:jc w:val="center"/>
        <w:rPr>
          <w:rFonts w:ascii="Tahoma" w:hAnsi="Tahoma" w:cs="Tahoma"/>
          <w:b/>
          <w:bCs/>
          <w:sz w:val="32"/>
          <w:szCs w:val="32"/>
        </w:rPr>
      </w:pPr>
      <w:r>
        <w:rPr>
          <w:rFonts w:cs="Tahoma" w:ascii="Tahoma" w:hAnsi="Tahoma"/>
          <w:b/>
          <w:bCs/>
          <w:sz w:val="32"/>
          <w:szCs w:val="32"/>
        </w:rPr>
      </w:r>
    </w:p>
    <w:p>
      <w:pPr>
        <w:pStyle w:val="Normal"/>
        <w:rPr>
          <w:rFonts w:ascii="Times New Roman" w:hAnsi="Times New Roman" w:cs="Tahoma"/>
          <w:b/>
          <w:bCs/>
        </w:rPr>
      </w:pPr>
      <w:r>
        <w:rPr>
          <w:rFonts w:cs="Tahoma" w:ascii="Times New Roman" w:hAnsi="Times New Roman"/>
          <w:b/>
          <w:bCs/>
        </w:rPr>
        <w:tab/>
        <w:tab/>
        <w:tab/>
        <w:tab/>
        <w:tab/>
        <w:tab/>
        <w:tab/>
        <w:tab/>
        <w:t>…………………………………….</w:t>
      </w:r>
    </w:p>
    <w:p>
      <w:pPr>
        <w:pStyle w:val="Normal"/>
        <w:rPr>
          <w:rFonts w:ascii="Times New Roman" w:hAnsi="Times New Roman" w:cs="Tahoma"/>
          <w:b w:val="false"/>
          <w:bCs w:val="false"/>
          <w:i/>
          <w:i/>
          <w:iCs/>
        </w:rPr>
      </w:pPr>
      <w:r>
        <w:rPr>
          <w:rFonts w:cs="Tahoma" w:ascii="Times New Roman" w:hAnsi="Times New Roman"/>
          <w:b w:val="false"/>
          <w:bCs w:val="false"/>
          <w:i/>
          <w:iCs/>
        </w:rPr>
        <w:tab/>
        <w:tab/>
        <w:tab/>
        <w:tab/>
        <w:tab/>
        <w:tab/>
        <w:tab/>
        <w:tab/>
        <w:tab/>
        <w:t xml:space="preserve">podpis osoby uprawnionej do </w:t>
      </w:r>
    </w:p>
    <w:p>
      <w:pPr>
        <w:pStyle w:val="Normal"/>
        <w:rPr>
          <w:rFonts w:ascii="Times New Roman" w:hAnsi="Times New Roman" w:cs="Tahoma"/>
          <w:b w:val="false"/>
          <w:bCs w:val="false"/>
          <w:i/>
          <w:i/>
          <w:iCs/>
        </w:rPr>
      </w:pPr>
      <w:r>
        <w:rPr>
          <w:rFonts w:cs="Tahoma" w:ascii="Times New Roman" w:hAnsi="Times New Roman"/>
          <w:b w:val="false"/>
          <w:bCs w:val="false"/>
          <w:i/>
          <w:iCs/>
        </w:rPr>
        <w:tab/>
        <w:tab/>
        <w:tab/>
        <w:tab/>
        <w:tab/>
        <w:tab/>
        <w:tab/>
        <w:tab/>
        <w:tab/>
        <w:t>reprezentowania Wykonawcy</w:t>
      </w:r>
    </w:p>
    <w:p>
      <w:pPr>
        <w:pStyle w:val="Normal"/>
        <w:jc w:val="right"/>
        <w:rPr>
          <w:rFonts w:ascii="Times New Roman" w:hAnsi="Times New Roman"/>
          <w:sz w:val="24"/>
          <w:szCs w:val="24"/>
        </w:rPr>
      </w:pPr>
      <w:r>
        <w:rPr>
          <w:rFonts w:ascii="Times New Roman" w:hAnsi="Times New Roman"/>
          <w:sz w:val="24"/>
          <w:szCs w:val="24"/>
        </w:rPr>
      </w:r>
      <w:r>
        <w:br w:type="page"/>
      </w:r>
    </w:p>
    <w:p>
      <w:pPr>
        <w:pStyle w:val="Standard"/>
        <w:spacing w:before="0" w:after="0"/>
        <w:jc w:val="right"/>
        <w:rPr>
          <w:rFonts w:ascii="Times New Roman" w:hAnsi="Times New Roman"/>
          <w:b w:val="false"/>
          <w:bCs w:val="false"/>
        </w:rPr>
      </w:pPr>
      <w:r>
        <w:rPr>
          <w:rFonts w:ascii="Times New Roman" w:hAnsi="Times New Roman"/>
          <w:b w:val="false"/>
          <w:bCs w:val="false"/>
          <w:color w:val="auto"/>
        </w:rPr>
        <w:t>Załącznik nr 1b do SWZ</w:t>
      </w:r>
    </w:p>
    <w:p>
      <w:pPr>
        <w:pStyle w:val="Nagwek2"/>
        <w:rPr>
          <w:b w:val="false"/>
          <w:bCs w:val="false"/>
        </w:rPr>
      </w:pPr>
      <w:r>
        <w:rPr>
          <w:rFonts w:eastAsia="Verdana" w:cs="Arial" w:ascii="Times New Roman" w:hAnsi="Times New Roman"/>
          <w:b w:val="false"/>
          <w:bCs w:val="false"/>
          <w:color w:val="auto"/>
          <w:lang w:eastAsia="pl-PL"/>
        </w:rPr>
        <w:t>WZP.271.32.2025.AA.MT</w:t>
      </w:r>
    </w:p>
    <w:p>
      <w:pPr>
        <w:pStyle w:val="Normal"/>
        <w:jc w:val="center"/>
        <w:rPr>
          <w:rFonts w:ascii="Times New Roman" w:hAnsi="Times New Roman" w:cs="Tahoma"/>
          <w:b/>
          <w:bCs/>
          <w:sz w:val="32"/>
          <w:szCs w:val="32"/>
        </w:rPr>
      </w:pPr>
      <w:r>
        <w:rPr>
          <w:rFonts w:cs="Tahoma" w:ascii="Times New Roman" w:hAnsi="Times New Roman"/>
          <w:b/>
          <w:bCs/>
          <w:sz w:val="32"/>
          <w:szCs w:val="32"/>
        </w:rPr>
        <w:t>Formularz cenowy</w:t>
      </w:r>
    </w:p>
    <w:p>
      <w:pPr>
        <w:pStyle w:val="Normal"/>
        <w:tabs>
          <w:tab w:val="clear" w:pos="720"/>
          <w:tab w:val="left" w:pos="60" w:leader="none"/>
          <w:tab w:val="left" w:pos="165" w:leader="none"/>
        </w:tabs>
        <w:ind w:hanging="283" w:left="567" w:right="0"/>
        <w:jc w:val="center"/>
        <w:rPr>
          <w:rFonts w:ascii="Times New Roman" w:hAnsi="Times New Roman"/>
        </w:rPr>
      </w:pPr>
      <w:r>
        <w:rPr>
          <w:rFonts w:eastAsia="Lucida Sans Unicode" w:cs="Times New Roman" w:ascii="Times New Roman" w:hAnsi="Times New Roman"/>
          <w:sz w:val="24"/>
          <w:szCs w:val="24"/>
          <w:lang w:eastAsia="zxx" w:bidi="zxx"/>
        </w:rPr>
        <w:t>Czynności dodatkowe wykonywane na podstawie dodatkowych zleceń</w:t>
      </w:r>
    </w:p>
    <w:p>
      <w:pPr>
        <w:pStyle w:val="Normal"/>
        <w:jc w:val="right"/>
        <w:rPr>
          <w:rFonts w:ascii="Times New Roman" w:hAnsi="Times New Roman"/>
          <w:sz w:val="24"/>
          <w:szCs w:val="24"/>
        </w:rPr>
      </w:pPr>
      <w:r>
        <w:rPr>
          <w:rFonts w:ascii="Times New Roman" w:hAnsi="Times New Roman"/>
          <w:sz w:val="24"/>
          <w:szCs w:val="24"/>
        </w:rPr>
      </w:r>
    </w:p>
    <w:tbl>
      <w:tblPr>
        <w:tblW w:w="9240" w:type="dxa"/>
        <w:jc w:val="left"/>
        <w:tblInd w:w="510" w:type="dxa"/>
        <w:tblLayout w:type="fixed"/>
        <w:tblCellMar>
          <w:top w:w="0" w:type="dxa"/>
          <w:left w:w="28" w:type="dxa"/>
          <w:bottom w:w="0" w:type="dxa"/>
          <w:right w:w="28" w:type="dxa"/>
        </w:tblCellMar>
      </w:tblPr>
      <w:tblGrid>
        <w:gridCol w:w="425"/>
        <w:gridCol w:w="3173"/>
        <w:gridCol w:w="1426"/>
        <w:gridCol w:w="1530"/>
        <w:gridCol w:w="1305"/>
        <w:gridCol w:w="1380"/>
      </w:tblGrid>
      <w:tr>
        <w:trPr>
          <w:trHeight w:val="574" w:hRule="atLeast"/>
        </w:trPr>
        <w:tc>
          <w:tcPr>
            <w:tcW w:w="425" w:type="dxa"/>
            <w:tcBorders>
              <w:top w:val="single" w:sz="4" w:space="0" w:color="000000"/>
              <w:left w:val="single" w:sz="4" w:space="0" w:color="000000"/>
              <w:bottom w:val="single" w:sz="4" w:space="0" w:color="000000"/>
            </w:tcBorders>
            <w:shd w:fill="DDDDDD" w:val="clear"/>
            <w:vAlign w:val="center"/>
          </w:tcPr>
          <w:p>
            <w:pPr>
              <w:pStyle w:val="Normal"/>
              <w:tabs>
                <w:tab w:val="clear" w:pos="720"/>
              </w:tabs>
              <w:jc w:val="left"/>
              <w:rPr>
                <w:rFonts w:ascii="Times New Roman" w:hAnsi="Times New Roman"/>
                <w:b/>
                <w:bCs/>
                <w:sz w:val="20"/>
                <w:szCs w:val="20"/>
              </w:rPr>
            </w:pPr>
            <w:r>
              <w:rPr>
                <w:rFonts w:ascii="Times New Roman" w:hAnsi="Times New Roman"/>
                <w:b/>
                <w:bCs/>
                <w:sz w:val="20"/>
                <w:szCs w:val="20"/>
              </w:rPr>
              <w:t>Lp.</w:t>
            </w:r>
          </w:p>
        </w:tc>
        <w:tc>
          <w:tcPr>
            <w:tcW w:w="3173" w:type="dxa"/>
            <w:tcBorders>
              <w:top w:val="single" w:sz="4" w:space="0" w:color="000000"/>
              <w:left w:val="single" w:sz="4" w:space="0" w:color="000000"/>
              <w:bottom w:val="single" w:sz="4" w:space="0" w:color="000000"/>
            </w:tcBorders>
            <w:shd w:fill="DDDDDD" w:val="clear"/>
            <w:vAlign w:val="center"/>
          </w:tcPr>
          <w:p>
            <w:pPr>
              <w:pStyle w:val="Normal"/>
              <w:tabs>
                <w:tab w:val="clear" w:pos="720"/>
              </w:tabs>
              <w:jc w:val="center"/>
              <w:rPr>
                <w:rFonts w:ascii="Times New Roman" w:hAnsi="Times New Roman"/>
                <w:b/>
                <w:bCs/>
                <w:sz w:val="20"/>
                <w:szCs w:val="20"/>
              </w:rPr>
            </w:pPr>
            <w:r>
              <w:rPr>
                <w:rFonts w:ascii="Times New Roman" w:hAnsi="Times New Roman"/>
                <w:b/>
                <w:bCs/>
                <w:sz w:val="20"/>
                <w:szCs w:val="20"/>
              </w:rPr>
              <w:t>Wyszczególnienie</w:t>
            </w:r>
          </w:p>
        </w:tc>
        <w:tc>
          <w:tcPr>
            <w:tcW w:w="1426" w:type="dxa"/>
            <w:tcBorders>
              <w:top w:val="single" w:sz="4" w:space="0" w:color="000000"/>
              <w:left w:val="single" w:sz="4" w:space="0" w:color="000000"/>
              <w:bottom w:val="single" w:sz="4" w:space="0" w:color="000000"/>
            </w:tcBorders>
            <w:shd w:fill="DDDDDD" w:val="clear"/>
            <w:vAlign w:val="center"/>
          </w:tcPr>
          <w:p>
            <w:pPr>
              <w:pStyle w:val="Normal"/>
              <w:tabs>
                <w:tab w:val="clear" w:pos="720"/>
              </w:tabs>
              <w:jc w:val="center"/>
              <w:rPr>
                <w:rFonts w:ascii="Times New Roman" w:hAnsi="Times New Roman"/>
                <w:b/>
                <w:bCs/>
                <w:sz w:val="20"/>
                <w:szCs w:val="20"/>
              </w:rPr>
            </w:pPr>
            <w:r>
              <w:rPr>
                <w:rFonts w:ascii="Times New Roman" w:hAnsi="Times New Roman"/>
                <w:b/>
                <w:bCs/>
                <w:sz w:val="20"/>
                <w:szCs w:val="20"/>
              </w:rPr>
              <w:t xml:space="preserve">Jednostka obmiaru </w:t>
              <w:br/>
              <w:t>(szt., mb, kpl)</w:t>
            </w:r>
          </w:p>
        </w:tc>
        <w:tc>
          <w:tcPr>
            <w:tcW w:w="1530" w:type="dxa"/>
            <w:tcBorders>
              <w:top w:val="single" w:sz="4" w:space="0" w:color="000000"/>
              <w:left w:val="single" w:sz="4" w:space="0" w:color="000000"/>
              <w:bottom w:val="single" w:sz="4" w:space="0" w:color="000000"/>
            </w:tcBorders>
            <w:shd w:fill="DDDDDD" w:val="clear"/>
            <w:vAlign w:val="center"/>
          </w:tcPr>
          <w:p>
            <w:pPr>
              <w:pStyle w:val="Normal"/>
              <w:tabs>
                <w:tab w:val="clear" w:pos="720"/>
              </w:tabs>
              <w:jc w:val="center"/>
              <w:rPr>
                <w:rFonts w:ascii="Times New Roman" w:hAnsi="Times New Roman"/>
                <w:b/>
                <w:bCs/>
                <w:sz w:val="20"/>
                <w:szCs w:val="20"/>
              </w:rPr>
            </w:pPr>
            <w:r>
              <w:rPr>
                <w:rFonts w:ascii="Times New Roman" w:hAnsi="Times New Roman"/>
                <w:b/>
                <w:bCs/>
                <w:sz w:val="20"/>
                <w:szCs w:val="20"/>
              </w:rPr>
              <w:t>Przewidywany zakres prac w okresie zamówienia</w:t>
            </w:r>
          </w:p>
        </w:tc>
        <w:tc>
          <w:tcPr>
            <w:tcW w:w="1305" w:type="dxa"/>
            <w:tcBorders>
              <w:top w:val="single" w:sz="4" w:space="0" w:color="000000"/>
              <w:left w:val="single" w:sz="4" w:space="0" w:color="000000"/>
              <w:bottom w:val="single" w:sz="4" w:space="0" w:color="000000"/>
            </w:tcBorders>
            <w:shd w:fill="DDDDDD" w:val="clear"/>
            <w:vAlign w:val="center"/>
          </w:tcPr>
          <w:p>
            <w:pPr>
              <w:pStyle w:val="Normal"/>
              <w:tabs>
                <w:tab w:val="clear" w:pos="720"/>
              </w:tabs>
              <w:jc w:val="center"/>
              <w:rPr>
                <w:rFonts w:ascii="Times New Roman" w:hAnsi="Times New Roman"/>
                <w:b/>
                <w:bCs/>
                <w:sz w:val="20"/>
                <w:szCs w:val="20"/>
              </w:rPr>
            </w:pPr>
            <w:r>
              <w:rPr>
                <w:rFonts w:ascii="Times New Roman" w:hAnsi="Times New Roman"/>
                <w:b/>
                <w:bCs/>
                <w:sz w:val="20"/>
                <w:szCs w:val="20"/>
              </w:rPr>
              <w:t>cena jednostkowa (netto) w okresie zamówienia</w:t>
            </w:r>
          </w:p>
        </w:tc>
        <w:tc>
          <w:tcPr>
            <w:tcW w:w="1380" w:type="dxa"/>
            <w:tcBorders>
              <w:top w:val="single" w:sz="4" w:space="0" w:color="000000"/>
              <w:left w:val="single" w:sz="4" w:space="0" w:color="000000"/>
              <w:bottom w:val="single" w:sz="4" w:space="0" w:color="000000"/>
              <w:right w:val="single" w:sz="4" w:space="0" w:color="000000"/>
            </w:tcBorders>
            <w:shd w:fill="DDDDDD" w:val="clear"/>
            <w:vAlign w:val="center"/>
          </w:tcPr>
          <w:p>
            <w:pPr>
              <w:pStyle w:val="Normal"/>
              <w:tabs>
                <w:tab w:val="clear" w:pos="720"/>
              </w:tabs>
              <w:jc w:val="center"/>
              <w:rPr>
                <w:rFonts w:ascii="Times New Roman" w:hAnsi="Times New Roman"/>
                <w:b/>
                <w:bCs/>
                <w:sz w:val="20"/>
                <w:szCs w:val="20"/>
              </w:rPr>
            </w:pPr>
            <w:r>
              <w:rPr>
                <w:rFonts w:ascii="Times New Roman" w:hAnsi="Times New Roman"/>
                <w:b/>
                <w:bCs/>
                <w:sz w:val="20"/>
                <w:szCs w:val="20"/>
              </w:rPr>
              <w:t>Cena netto</w:t>
            </w:r>
          </w:p>
        </w:tc>
      </w:tr>
      <w:tr>
        <w:trPr>
          <w:trHeight w:val="335" w:hRule="atLeast"/>
        </w:trPr>
        <w:tc>
          <w:tcPr>
            <w:tcW w:w="425" w:type="dxa"/>
            <w:tcBorders>
              <w:left w:val="single" w:sz="4" w:space="0" w:color="000000"/>
              <w:bottom w:val="single" w:sz="4" w:space="0" w:color="000000"/>
            </w:tcBorders>
            <w:shd w:fill="DDDDDD" w:val="clear"/>
            <w:vAlign w:val="center"/>
          </w:tcPr>
          <w:p>
            <w:pPr>
              <w:pStyle w:val="Normal"/>
              <w:tabs>
                <w:tab w:val="clear" w:pos="720"/>
              </w:tabs>
              <w:jc w:val="center"/>
              <w:rPr>
                <w:rFonts w:ascii="Times New Roman" w:hAnsi="Times New Roman"/>
                <w:b/>
                <w:bCs/>
                <w:sz w:val="20"/>
                <w:szCs w:val="20"/>
              </w:rPr>
            </w:pPr>
            <w:r>
              <w:rPr>
                <w:rFonts w:ascii="Times New Roman" w:hAnsi="Times New Roman"/>
                <w:b/>
                <w:bCs/>
                <w:sz w:val="20"/>
                <w:szCs w:val="20"/>
              </w:rPr>
              <w:t>a</w:t>
            </w:r>
          </w:p>
        </w:tc>
        <w:tc>
          <w:tcPr>
            <w:tcW w:w="3173" w:type="dxa"/>
            <w:tcBorders>
              <w:left w:val="single" w:sz="4" w:space="0" w:color="000000"/>
              <w:bottom w:val="single" w:sz="4" w:space="0" w:color="000000"/>
            </w:tcBorders>
            <w:shd w:fill="DDDDDD" w:val="clear"/>
            <w:vAlign w:val="center"/>
          </w:tcPr>
          <w:p>
            <w:pPr>
              <w:pStyle w:val="Normal"/>
              <w:tabs>
                <w:tab w:val="clear" w:pos="720"/>
              </w:tabs>
              <w:jc w:val="center"/>
              <w:rPr>
                <w:rFonts w:ascii="Times New Roman" w:hAnsi="Times New Roman"/>
                <w:b/>
                <w:bCs/>
                <w:sz w:val="20"/>
                <w:szCs w:val="20"/>
              </w:rPr>
            </w:pPr>
            <w:r>
              <w:rPr>
                <w:rFonts w:ascii="Times New Roman" w:hAnsi="Times New Roman"/>
                <w:b/>
                <w:bCs/>
                <w:sz w:val="20"/>
                <w:szCs w:val="20"/>
              </w:rPr>
              <w:t>b</w:t>
            </w:r>
          </w:p>
        </w:tc>
        <w:tc>
          <w:tcPr>
            <w:tcW w:w="1426" w:type="dxa"/>
            <w:tcBorders>
              <w:left w:val="single" w:sz="4" w:space="0" w:color="000000"/>
              <w:bottom w:val="single" w:sz="4" w:space="0" w:color="000000"/>
            </w:tcBorders>
            <w:shd w:fill="DDDDDD" w:val="clear"/>
            <w:vAlign w:val="center"/>
          </w:tcPr>
          <w:p>
            <w:pPr>
              <w:pStyle w:val="Normal"/>
              <w:tabs>
                <w:tab w:val="clear" w:pos="720"/>
              </w:tabs>
              <w:jc w:val="center"/>
              <w:rPr>
                <w:rFonts w:ascii="Times New Roman" w:hAnsi="Times New Roman"/>
                <w:b/>
                <w:bCs/>
                <w:sz w:val="20"/>
                <w:szCs w:val="20"/>
              </w:rPr>
            </w:pPr>
            <w:r>
              <w:rPr>
                <w:rFonts w:ascii="Times New Roman" w:hAnsi="Times New Roman"/>
                <w:b/>
                <w:bCs/>
                <w:sz w:val="20"/>
                <w:szCs w:val="20"/>
              </w:rPr>
              <w:t>c</w:t>
            </w:r>
          </w:p>
        </w:tc>
        <w:tc>
          <w:tcPr>
            <w:tcW w:w="1530" w:type="dxa"/>
            <w:tcBorders>
              <w:left w:val="single" w:sz="4" w:space="0" w:color="000000"/>
              <w:bottom w:val="single" w:sz="4" w:space="0" w:color="000000"/>
            </w:tcBorders>
            <w:shd w:fill="DDDDDD" w:val="clear"/>
            <w:vAlign w:val="center"/>
          </w:tcPr>
          <w:p>
            <w:pPr>
              <w:pStyle w:val="Normal"/>
              <w:tabs>
                <w:tab w:val="clear" w:pos="720"/>
              </w:tabs>
              <w:jc w:val="center"/>
              <w:rPr>
                <w:rFonts w:ascii="Times New Roman" w:hAnsi="Times New Roman"/>
                <w:b/>
                <w:bCs/>
                <w:sz w:val="20"/>
                <w:szCs w:val="20"/>
              </w:rPr>
            </w:pPr>
            <w:r>
              <w:rPr>
                <w:rFonts w:ascii="Times New Roman" w:hAnsi="Times New Roman"/>
                <w:b/>
                <w:bCs/>
                <w:sz w:val="20"/>
                <w:szCs w:val="20"/>
              </w:rPr>
              <w:t>d</w:t>
            </w:r>
          </w:p>
        </w:tc>
        <w:tc>
          <w:tcPr>
            <w:tcW w:w="1305" w:type="dxa"/>
            <w:tcBorders>
              <w:left w:val="single" w:sz="4" w:space="0" w:color="000000"/>
              <w:bottom w:val="single" w:sz="4" w:space="0" w:color="000000"/>
            </w:tcBorders>
            <w:shd w:fill="DDDDDD" w:val="clear"/>
            <w:vAlign w:val="center"/>
          </w:tcPr>
          <w:p>
            <w:pPr>
              <w:pStyle w:val="Normal"/>
              <w:tabs>
                <w:tab w:val="clear" w:pos="720"/>
              </w:tabs>
              <w:jc w:val="center"/>
              <w:rPr>
                <w:rFonts w:ascii="Times New Roman" w:hAnsi="Times New Roman"/>
                <w:b/>
                <w:bCs/>
                <w:sz w:val="20"/>
                <w:szCs w:val="20"/>
              </w:rPr>
            </w:pPr>
            <w:r>
              <w:rPr>
                <w:rFonts w:ascii="Times New Roman" w:hAnsi="Times New Roman"/>
                <w:b/>
                <w:bCs/>
                <w:sz w:val="20"/>
                <w:szCs w:val="20"/>
              </w:rPr>
              <w:t>e</w:t>
            </w:r>
          </w:p>
        </w:tc>
        <w:tc>
          <w:tcPr>
            <w:tcW w:w="1380" w:type="dxa"/>
            <w:tcBorders>
              <w:left w:val="single" w:sz="4" w:space="0" w:color="000000"/>
              <w:bottom w:val="single" w:sz="4" w:space="0" w:color="000000"/>
              <w:right w:val="single" w:sz="4" w:space="0" w:color="000000"/>
            </w:tcBorders>
            <w:shd w:fill="DDDDDD" w:val="clear"/>
            <w:vAlign w:val="center"/>
          </w:tcPr>
          <w:p>
            <w:pPr>
              <w:pStyle w:val="Normal"/>
              <w:tabs>
                <w:tab w:val="clear" w:pos="720"/>
              </w:tabs>
              <w:jc w:val="center"/>
              <w:rPr>
                <w:rFonts w:ascii="Times New Roman" w:hAnsi="Times New Roman"/>
                <w:b/>
                <w:bCs/>
                <w:sz w:val="20"/>
                <w:szCs w:val="20"/>
              </w:rPr>
            </w:pPr>
            <w:r>
              <w:rPr>
                <w:rFonts w:ascii="Times New Roman" w:hAnsi="Times New Roman"/>
                <w:b/>
                <w:bCs/>
                <w:sz w:val="20"/>
                <w:szCs w:val="20"/>
              </w:rPr>
              <w:t>f = (d*e)</w:t>
            </w:r>
          </w:p>
        </w:tc>
      </w:tr>
      <w:tr>
        <w:trPr>
          <w:trHeight w:val="531" w:hRule="atLeast"/>
        </w:trPr>
        <w:tc>
          <w:tcPr>
            <w:tcW w:w="425"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1</w:t>
            </w:r>
          </w:p>
        </w:tc>
        <w:tc>
          <w:tcPr>
            <w:tcW w:w="3173"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Wymiana źródła światła (rtęciowego, sodowego) w oprawie oświetleniowej</w:t>
            </w:r>
          </w:p>
        </w:tc>
        <w:tc>
          <w:tcPr>
            <w:tcW w:w="1426"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szt.</w:t>
            </w:r>
          </w:p>
        </w:tc>
        <w:tc>
          <w:tcPr>
            <w:tcW w:w="1530"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15</w:t>
            </w:r>
          </w:p>
        </w:tc>
        <w:tc>
          <w:tcPr>
            <w:tcW w:w="1305"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r>
          </w:p>
        </w:tc>
        <w:tc>
          <w:tcPr>
            <w:tcW w:w="1380" w:type="dxa"/>
            <w:tcBorders>
              <w:left w:val="single" w:sz="4" w:space="0" w:color="000000"/>
              <w:bottom w:val="single" w:sz="4" w:space="0" w:color="000000"/>
              <w:right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r>
          </w:p>
        </w:tc>
      </w:tr>
      <w:tr>
        <w:trPr>
          <w:trHeight w:val="330" w:hRule="atLeast"/>
        </w:trPr>
        <w:tc>
          <w:tcPr>
            <w:tcW w:w="425"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2</w:t>
            </w:r>
          </w:p>
        </w:tc>
        <w:tc>
          <w:tcPr>
            <w:tcW w:w="3173"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Wymiana złącza kablowego w latarni</w:t>
            </w:r>
          </w:p>
        </w:tc>
        <w:tc>
          <w:tcPr>
            <w:tcW w:w="1426"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szt.</w:t>
            </w:r>
          </w:p>
        </w:tc>
        <w:tc>
          <w:tcPr>
            <w:tcW w:w="1530"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30</w:t>
            </w:r>
          </w:p>
        </w:tc>
        <w:tc>
          <w:tcPr>
            <w:tcW w:w="1305"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r>
          </w:p>
        </w:tc>
        <w:tc>
          <w:tcPr>
            <w:tcW w:w="1380" w:type="dxa"/>
            <w:tcBorders>
              <w:left w:val="single" w:sz="4" w:space="0" w:color="000000"/>
              <w:bottom w:val="single" w:sz="4" w:space="0" w:color="000000"/>
              <w:right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r>
          </w:p>
        </w:tc>
      </w:tr>
      <w:tr>
        <w:trPr>
          <w:trHeight w:val="510" w:hRule="atLeast"/>
        </w:trPr>
        <w:tc>
          <w:tcPr>
            <w:tcW w:w="425"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3</w:t>
            </w:r>
          </w:p>
        </w:tc>
        <w:tc>
          <w:tcPr>
            <w:tcW w:w="3173"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Wymiana uszkodzonego stycznika, zabezpieczenia w szafce oświetleniowej</w:t>
            </w:r>
          </w:p>
        </w:tc>
        <w:tc>
          <w:tcPr>
            <w:tcW w:w="1426"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szt.</w:t>
            </w:r>
          </w:p>
        </w:tc>
        <w:tc>
          <w:tcPr>
            <w:tcW w:w="1530"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45</w:t>
            </w:r>
          </w:p>
        </w:tc>
        <w:tc>
          <w:tcPr>
            <w:tcW w:w="1305"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r>
          </w:p>
        </w:tc>
        <w:tc>
          <w:tcPr>
            <w:tcW w:w="1380" w:type="dxa"/>
            <w:tcBorders>
              <w:left w:val="single" w:sz="4" w:space="0" w:color="000000"/>
              <w:bottom w:val="single" w:sz="4" w:space="0" w:color="000000"/>
              <w:right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r>
          </w:p>
        </w:tc>
      </w:tr>
      <w:tr>
        <w:trPr>
          <w:trHeight w:val="690" w:hRule="atLeast"/>
        </w:trPr>
        <w:tc>
          <w:tcPr>
            <w:tcW w:w="425"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4</w:t>
            </w:r>
          </w:p>
        </w:tc>
        <w:tc>
          <w:tcPr>
            <w:tcW w:w="3173"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Lokalizacja zwarcia linii kablowej i naprawa kabla wraz z pracami ziemnymi i odtworzeniem nawierzchni</w:t>
            </w:r>
          </w:p>
        </w:tc>
        <w:tc>
          <w:tcPr>
            <w:tcW w:w="1426"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szt.</w:t>
            </w:r>
          </w:p>
        </w:tc>
        <w:tc>
          <w:tcPr>
            <w:tcW w:w="1530"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35</w:t>
            </w:r>
          </w:p>
        </w:tc>
        <w:tc>
          <w:tcPr>
            <w:tcW w:w="1305"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r>
          </w:p>
        </w:tc>
        <w:tc>
          <w:tcPr>
            <w:tcW w:w="1380" w:type="dxa"/>
            <w:tcBorders>
              <w:left w:val="single" w:sz="4" w:space="0" w:color="000000"/>
              <w:bottom w:val="single" w:sz="4" w:space="0" w:color="000000"/>
              <w:right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r>
          </w:p>
        </w:tc>
      </w:tr>
      <w:tr>
        <w:trPr>
          <w:trHeight w:val="660" w:hRule="atLeast"/>
        </w:trPr>
        <w:tc>
          <w:tcPr>
            <w:tcW w:w="425"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5</w:t>
            </w:r>
          </w:p>
        </w:tc>
        <w:tc>
          <w:tcPr>
            <w:tcW w:w="3173"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Wykonanie mufy kablowej przelotowej wraz z pracami ziemnymi i odtworzeniem nawierzchni</w:t>
            </w:r>
          </w:p>
        </w:tc>
        <w:tc>
          <w:tcPr>
            <w:tcW w:w="1426"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szt.</w:t>
            </w:r>
          </w:p>
        </w:tc>
        <w:tc>
          <w:tcPr>
            <w:tcW w:w="1530"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50</w:t>
            </w:r>
          </w:p>
        </w:tc>
        <w:tc>
          <w:tcPr>
            <w:tcW w:w="1305"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r>
          </w:p>
        </w:tc>
        <w:tc>
          <w:tcPr>
            <w:tcW w:w="1380" w:type="dxa"/>
            <w:tcBorders>
              <w:left w:val="single" w:sz="4" w:space="0" w:color="000000"/>
              <w:bottom w:val="single" w:sz="4" w:space="0" w:color="000000"/>
              <w:right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r>
          </w:p>
        </w:tc>
      </w:tr>
      <w:tr>
        <w:trPr>
          <w:trHeight w:val="1020" w:hRule="atLeast"/>
        </w:trPr>
        <w:tc>
          <w:tcPr>
            <w:tcW w:w="425"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6</w:t>
            </w:r>
          </w:p>
        </w:tc>
        <w:tc>
          <w:tcPr>
            <w:tcW w:w="3173"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Wykonanie linii kablowej typu YAKXS 4x35mm2 w rurze osłonowej  z bednarką stalową ocynkowaną FeZn 25x4mm - wraz z pracami ziemnymi i odtworzeniem nawierzchni</w:t>
            </w:r>
          </w:p>
        </w:tc>
        <w:tc>
          <w:tcPr>
            <w:tcW w:w="1426"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m trasy</w:t>
            </w:r>
          </w:p>
        </w:tc>
        <w:tc>
          <w:tcPr>
            <w:tcW w:w="1530"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400</w:t>
            </w:r>
          </w:p>
        </w:tc>
        <w:tc>
          <w:tcPr>
            <w:tcW w:w="1305"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r>
          </w:p>
        </w:tc>
        <w:tc>
          <w:tcPr>
            <w:tcW w:w="1380" w:type="dxa"/>
            <w:tcBorders>
              <w:left w:val="single" w:sz="4" w:space="0" w:color="000000"/>
              <w:bottom w:val="single" w:sz="4" w:space="0" w:color="000000"/>
              <w:right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r>
          </w:p>
        </w:tc>
      </w:tr>
      <w:tr>
        <w:trPr>
          <w:trHeight w:val="555" w:hRule="atLeast"/>
        </w:trPr>
        <w:tc>
          <w:tcPr>
            <w:tcW w:w="425"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7</w:t>
            </w:r>
          </w:p>
        </w:tc>
        <w:tc>
          <w:tcPr>
            <w:tcW w:w="3173"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Rozciągnięcie linii napowietrznej izolowanej typu AsXSn 4x25mm2 (bez mocowania)</w:t>
            </w:r>
          </w:p>
        </w:tc>
        <w:tc>
          <w:tcPr>
            <w:tcW w:w="1426"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m trasy</w:t>
            </w:r>
          </w:p>
        </w:tc>
        <w:tc>
          <w:tcPr>
            <w:tcW w:w="1530"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100</w:t>
            </w:r>
          </w:p>
        </w:tc>
        <w:tc>
          <w:tcPr>
            <w:tcW w:w="1305"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r>
          </w:p>
        </w:tc>
        <w:tc>
          <w:tcPr>
            <w:tcW w:w="1380" w:type="dxa"/>
            <w:tcBorders>
              <w:left w:val="single" w:sz="4" w:space="0" w:color="000000"/>
              <w:bottom w:val="single" w:sz="4" w:space="0" w:color="000000"/>
              <w:right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r>
          </w:p>
        </w:tc>
      </w:tr>
      <w:tr>
        <w:trPr>
          <w:trHeight w:val="795" w:hRule="atLeast"/>
        </w:trPr>
        <w:tc>
          <w:tcPr>
            <w:tcW w:w="425"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8</w:t>
            </w:r>
          </w:p>
        </w:tc>
        <w:tc>
          <w:tcPr>
            <w:tcW w:w="3173"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Montaż na wysięgniku oprawy oświetleniowej wg specyfikacji technicznej, o mocy dostosowanej do opraw sąsiednich</w:t>
            </w:r>
          </w:p>
        </w:tc>
        <w:tc>
          <w:tcPr>
            <w:tcW w:w="1426"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szt.</w:t>
            </w:r>
          </w:p>
        </w:tc>
        <w:tc>
          <w:tcPr>
            <w:tcW w:w="1530"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15</w:t>
            </w:r>
          </w:p>
        </w:tc>
        <w:tc>
          <w:tcPr>
            <w:tcW w:w="1305"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r>
          </w:p>
        </w:tc>
        <w:tc>
          <w:tcPr>
            <w:tcW w:w="1380" w:type="dxa"/>
            <w:tcBorders>
              <w:left w:val="single" w:sz="4" w:space="0" w:color="000000"/>
              <w:bottom w:val="single" w:sz="4" w:space="0" w:color="000000"/>
              <w:right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r>
          </w:p>
        </w:tc>
      </w:tr>
      <w:tr>
        <w:trPr>
          <w:trHeight w:val="1530" w:hRule="atLeast"/>
        </w:trPr>
        <w:tc>
          <w:tcPr>
            <w:tcW w:w="425"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9</w:t>
            </w:r>
          </w:p>
        </w:tc>
        <w:tc>
          <w:tcPr>
            <w:tcW w:w="3173"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Montaż na prefabrykowanym fundamencie betonowym słupa oświetleniowego  aluminiowego z wysięgnikiem, ze złączem kablowym i przewodem zasilającym oprawę oświetleniową (wielkość słupa i wysięgnika dostosowane do słupów sąsiednich) wraz z odtworzeniem nawierzchni</w:t>
            </w:r>
          </w:p>
        </w:tc>
        <w:tc>
          <w:tcPr>
            <w:tcW w:w="1426"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kpl.</w:t>
            </w:r>
          </w:p>
        </w:tc>
        <w:tc>
          <w:tcPr>
            <w:tcW w:w="1530"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15</w:t>
            </w:r>
          </w:p>
        </w:tc>
        <w:tc>
          <w:tcPr>
            <w:tcW w:w="1305"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r>
          </w:p>
        </w:tc>
        <w:tc>
          <w:tcPr>
            <w:tcW w:w="1380" w:type="dxa"/>
            <w:tcBorders>
              <w:left w:val="single" w:sz="4" w:space="0" w:color="000000"/>
              <w:bottom w:val="single" w:sz="4" w:space="0" w:color="000000"/>
              <w:right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r>
          </w:p>
        </w:tc>
      </w:tr>
      <w:tr>
        <w:trPr>
          <w:trHeight w:val="1305" w:hRule="atLeast"/>
        </w:trPr>
        <w:tc>
          <w:tcPr>
            <w:tcW w:w="425"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10</w:t>
            </w:r>
          </w:p>
        </w:tc>
        <w:tc>
          <w:tcPr>
            <w:tcW w:w="3173"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Przeprowadzenie przeglądu elektrycznego polegającego na wykonaniu pomiarów elektrycznych (pomiar rezystancji izolacji, pomiar impedancji pętli zwarcia, pomiar rezystancji uziemienia) na długości jednego obwodu elektrycznego (obwód max 500 m)</w:t>
            </w:r>
          </w:p>
        </w:tc>
        <w:tc>
          <w:tcPr>
            <w:tcW w:w="1426"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szt.</w:t>
            </w:r>
          </w:p>
        </w:tc>
        <w:tc>
          <w:tcPr>
            <w:tcW w:w="1530"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20</w:t>
            </w:r>
          </w:p>
        </w:tc>
        <w:tc>
          <w:tcPr>
            <w:tcW w:w="1305"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r>
          </w:p>
        </w:tc>
        <w:tc>
          <w:tcPr>
            <w:tcW w:w="1380" w:type="dxa"/>
            <w:tcBorders>
              <w:left w:val="single" w:sz="4" w:space="0" w:color="000000"/>
              <w:bottom w:val="single" w:sz="4" w:space="0" w:color="000000"/>
              <w:right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r>
          </w:p>
        </w:tc>
      </w:tr>
      <w:tr>
        <w:trPr>
          <w:trHeight w:val="345" w:hRule="atLeast"/>
        </w:trPr>
        <w:tc>
          <w:tcPr>
            <w:tcW w:w="425"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11</w:t>
            </w:r>
          </w:p>
        </w:tc>
        <w:tc>
          <w:tcPr>
            <w:tcW w:w="3173"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Wymiana szafy kontrolno – pomiarowej</w:t>
            </w:r>
          </w:p>
        </w:tc>
        <w:tc>
          <w:tcPr>
            <w:tcW w:w="1426"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szt.</w:t>
            </w:r>
          </w:p>
        </w:tc>
        <w:tc>
          <w:tcPr>
            <w:tcW w:w="1530"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5</w:t>
            </w:r>
          </w:p>
        </w:tc>
        <w:tc>
          <w:tcPr>
            <w:tcW w:w="1305"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r>
          </w:p>
        </w:tc>
        <w:tc>
          <w:tcPr>
            <w:tcW w:w="1380" w:type="dxa"/>
            <w:tcBorders>
              <w:left w:val="single" w:sz="4" w:space="0" w:color="000000"/>
              <w:bottom w:val="single" w:sz="4" w:space="0" w:color="000000"/>
              <w:right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r>
          </w:p>
        </w:tc>
      </w:tr>
      <w:tr>
        <w:trPr>
          <w:trHeight w:val="795" w:hRule="atLeast"/>
        </w:trPr>
        <w:tc>
          <w:tcPr>
            <w:tcW w:w="425"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12</w:t>
            </w:r>
          </w:p>
        </w:tc>
        <w:tc>
          <w:tcPr>
            <w:tcW w:w="3173"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Malowanie i konserwacja metalowych konstrukcji latarń, których stan techniczny tego  wymaga, w terminie od kwietnia do końca lipca</w:t>
            </w:r>
          </w:p>
        </w:tc>
        <w:tc>
          <w:tcPr>
            <w:tcW w:w="1426"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szt.</w:t>
            </w:r>
          </w:p>
        </w:tc>
        <w:tc>
          <w:tcPr>
            <w:tcW w:w="1530"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75</w:t>
            </w:r>
          </w:p>
        </w:tc>
        <w:tc>
          <w:tcPr>
            <w:tcW w:w="1305"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r>
          </w:p>
        </w:tc>
        <w:tc>
          <w:tcPr>
            <w:tcW w:w="1380" w:type="dxa"/>
            <w:tcBorders>
              <w:left w:val="single" w:sz="4" w:space="0" w:color="000000"/>
              <w:bottom w:val="single" w:sz="4" w:space="0" w:color="000000"/>
              <w:right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r>
          </w:p>
        </w:tc>
      </w:tr>
      <w:tr>
        <w:trPr>
          <w:trHeight w:val="555" w:hRule="atLeast"/>
        </w:trPr>
        <w:tc>
          <w:tcPr>
            <w:tcW w:w="425"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13</w:t>
            </w:r>
          </w:p>
        </w:tc>
        <w:tc>
          <w:tcPr>
            <w:tcW w:w="3173"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Wykonanie gniazda na słupie oświetleniowym w celu podłączenia ozdoby świątecznej</w:t>
            </w:r>
          </w:p>
        </w:tc>
        <w:tc>
          <w:tcPr>
            <w:tcW w:w="1426"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szt.</w:t>
            </w:r>
          </w:p>
        </w:tc>
        <w:tc>
          <w:tcPr>
            <w:tcW w:w="1530"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25</w:t>
            </w:r>
          </w:p>
        </w:tc>
        <w:tc>
          <w:tcPr>
            <w:tcW w:w="1305"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r>
          </w:p>
        </w:tc>
        <w:tc>
          <w:tcPr>
            <w:tcW w:w="1380" w:type="dxa"/>
            <w:tcBorders>
              <w:left w:val="single" w:sz="4" w:space="0" w:color="000000"/>
              <w:bottom w:val="single" w:sz="4" w:space="0" w:color="000000"/>
              <w:right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r>
          </w:p>
        </w:tc>
      </w:tr>
      <w:tr>
        <w:trPr>
          <w:trHeight w:val="795" w:hRule="atLeast"/>
        </w:trPr>
        <w:tc>
          <w:tcPr>
            <w:tcW w:w="425"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14</w:t>
            </w:r>
          </w:p>
        </w:tc>
        <w:tc>
          <w:tcPr>
            <w:tcW w:w="3173"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Naprawa ozdoby dekoracyjnej/świątecznej (oprzewodowanie, wymiana ozdobnych światełek, wymiana modułów)</w:t>
            </w:r>
          </w:p>
        </w:tc>
        <w:tc>
          <w:tcPr>
            <w:tcW w:w="1426"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kpl.</w:t>
            </w:r>
          </w:p>
        </w:tc>
        <w:tc>
          <w:tcPr>
            <w:tcW w:w="1530"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15</w:t>
            </w:r>
          </w:p>
        </w:tc>
        <w:tc>
          <w:tcPr>
            <w:tcW w:w="1305"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r>
          </w:p>
        </w:tc>
        <w:tc>
          <w:tcPr>
            <w:tcW w:w="1380" w:type="dxa"/>
            <w:tcBorders>
              <w:left w:val="single" w:sz="4" w:space="0" w:color="000000"/>
              <w:bottom w:val="single" w:sz="4" w:space="0" w:color="000000"/>
              <w:right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r>
          </w:p>
        </w:tc>
      </w:tr>
      <w:tr>
        <w:trPr>
          <w:trHeight w:val="915" w:hRule="atLeast"/>
        </w:trPr>
        <w:tc>
          <w:tcPr>
            <w:tcW w:w="425"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15</w:t>
            </w:r>
          </w:p>
        </w:tc>
        <w:tc>
          <w:tcPr>
            <w:tcW w:w="3173"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Wymiana istniejącego obwodu elektrycznego oświetlenia drogowego kablem YAKXS 4X35mm</w:t>
            </w:r>
            <w:r>
              <w:rPr>
                <w:rFonts w:ascii="Times New Roman" w:hAnsi="Times New Roman"/>
                <w:sz w:val="20"/>
                <w:szCs w:val="20"/>
                <w:vertAlign w:val="superscript"/>
              </w:rPr>
              <w:t>2</w:t>
            </w:r>
            <w:r>
              <w:rPr>
                <w:rFonts w:ascii="Times New Roman" w:hAnsi="Times New Roman"/>
                <w:position w:val="0"/>
                <w:sz w:val="20"/>
                <w:sz w:val="20"/>
                <w:szCs w:val="20"/>
                <w:vertAlign w:val="baseline"/>
              </w:rPr>
              <w:t>, wykonanie połączeń w szafce i słupach wraz z odtworzeniem nawierzchni</w:t>
            </w:r>
          </w:p>
        </w:tc>
        <w:tc>
          <w:tcPr>
            <w:tcW w:w="1426"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m</w:t>
            </w:r>
          </w:p>
        </w:tc>
        <w:tc>
          <w:tcPr>
            <w:tcW w:w="1530"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800</w:t>
            </w:r>
          </w:p>
        </w:tc>
        <w:tc>
          <w:tcPr>
            <w:tcW w:w="1305" w:type="dxa"/>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r>
          </w:p>
        </w:tc>
        <w:tc>
          <w:tcPr>
            <w:tcW w:w="1380" w:type="dxa"/>
            <w:tcBorders>
              <w:left w:val="single" w:sz="4" w:space="0" w:color="000000"/>
              <w:bottom w:val="single" w:sz="4" w:space="0" w:color="000000"/>
              <w:right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r>
          </w:p>
        </w:tc>
      </w:tr>
      <w:tr>
        <w:trPr>
          <w:trHeight w:val="305" w:hRule="atLeast"/>
        </w:trPr>
        <w:tc>
          <w:tcPr>
            <w:tcW w:w="7859" w:type="dxa"/>
            <w:gridSpan w:val="5"/>
            <w:tcBorders>
              <w:left w:val="single" w:sz="4" w:space="0" w:color="000000"/>
              <w:bottom w:val="single" w:sz="4" w:space="0" w:color="000000"/>
            </w:tcBorders>
            <w:shd w:fill="EEEEEE" w:val="clear"/>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RAZEM netto</w:t>
            </w:r>
          </w:p>
        </w:tc>
        <w:tc>
          <w:tcPr>
            <w:tcW w:w="1380" w:type="dxa"/>
            <w:tcBorders>
              <w:left w:val="single" w:sz="4" w:space="0" w:color="000000"/>
              <w:bottom w:val="single" w:sz="4" w:space="0" w:color="000000"/>
              <w:right w:val="single" w:sz="4" w:space="0" w:color="000000"/>
            </w:tcBorders>
            <w:shd w:fill="EEEEEE" w:val="clear"/>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r>
          </w:p>
        </w:tc>
      </w:tr>
      <w:tr>
        <w:trPr>
          <w:trHeight w:val="305" w:hRule="atLeast"/>
        </w:trPr>
        <w:tc>
          <w:tcPr>
            <w:tcW w:w="7859" w:type="dxa"/>
            <w:gridSpan w:val="5"/>
            <w:tcBorders>
              <w:left w:val="single" w:sz="4" w:space="0" w:color="000000"/>
              <w:bottom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t>Stawka podatku VAT</w:t>
            </w:r>
          </w:p>
        </w:tc>
        <w:tc>
          <w:tcPr>
            <w:tcW w:w="1380" w:type="dxa"/>
            <w:tcBorders>
              <w:left w:val="single" w:sz="4" w:space="0" w:color="000000"/>
              <w:bottom w:val="single" w:sz="4" w:space="0" w:color="000000"/>
              <w:right w:val="single" w:sz="4" w:space="0" w:color="000000"/>
            </w:tcBorders>
            <w:vAlign w:val="center"/>
          </w:tcPr>
          <w:p>
            <w:pPr>
              <w:pStyle w:val="Normal"/>
              <w:tabs>
                <w:tab w:val="clear" w:pos="720"/>
              </w:tabs>
              <w:jc w:val="center"/>
              <w:rPr>
                <w:rFonts w:ascii="Times New Roman" w:hAnsi="Times New Roman"/>
                <w:sz w:val="20"/>
                <w:szCs w:val="20"/>
              </w:rPr>
            </w:pPr>
            <w:r>
              <w:rPr>
                <w:rFonts w:ascii="Times New Roman" w:hAnsi="Times New Roman"/>
                <w:sz w:val="20"/>
                <w:szCs w:val="20"/>
              </w:rPr>
            </w:r>
          </w:p>
        </w:tc>
      </w:tr>
      <w:tr>
        <w:trPr>
          <w:trHeight w:val="305" w:hRule="atLeast"/>
        </w:trPr>
        <w:tc>
          <w:tcPr>
            <w:tcW w:w="7859" w:type="dxa"/>
            <w:gridSpan w:val="5"/>
            <w:tcBorders>
              <w:left w:val="single" w:sz="4" w:space="0" w:color="000000"/>
              <w:bottom w:val="single" w:sz="4" w:space="0" w:color="000000"/>
            </w:tcBorders>
            <w:shd w:fill="DDDDDD" w:val="clear"/>
            <w:vAlign w:val="center"/>
          </w:tcPr>
          <w:p>
            <w:pPr>
              <w:pStyle w:val="Normal"/>
              <w:tabs>
                <w:tab w:val="clear" w:pos="720"/>
              </w:tabs>
              <w:jc w:val="center"/>
              <w:rPr>
                <w:rFonts w:ascii="Times New Roman" w:hAnsi="Times New Roman"/>
                <w:b/>
                <w:bCs/>
                <w:sz w:val="20"/>
                <w:szCs w:val="20"/>
              </w:rPr>
            </w:pPr>
            <w:r>
              <w:rPr>
                <w:rFonts w:ascii="Times New Roman" w:hAnsi="Times New Roman"/>
                <w:b/>
                <w:bCs/>
                <w:sz w:val="20"/>
                <w:szCs w:val="20"/>
              </w:rPr>
              <w:t>RAZEM brutto</w:t>
            </w:r>
          </w:p>
        </w:tc>
        <w:tc>
          <w:tcPr>
            <w:tcW w:w="1380" w:type="dxa"/>
            <w:tcBorders>
              <w:left w:val="single" w:sz="4" w:space="0" w:color="000000"/>
              <w:bottom w:val="single" w:sz="4" w:space="0" w:color="000000"/>
              <w:right w:val="single" w:sz="4" w:space="0" w:color="000000"/>
            </w:tcBorders>
            <w:shd w:fill="DDDDDD" w:val="clear"/>
            <w:vAlign w:val="center"/>
          </w:tcPr>
          <w:p>
            <w:pPr>
              <w:pStyle w:val="Normal"/>
              <w:tabs>
                <w:tab w:val="clear" w:pos="720"/>
              </w:tabs>
              <w:jc w:val="center"/>
              <w:rPr>
                <w:rFonts w:ascii="Times New Roman" w:hAnsi="Times New Roman"/>
                <w:b/>
                <w:bCs/>
                <w:sz w:val="20"/>
                <w:szCs w:val="20"/>
              </w:rPr>
            </w:pPr>
            <w:r>
              <w:rPr>
                <w:rFonts w:ascii="Times New Roman" w:hAnsi="Times New Roman"/>
                <w:b/>
                <w:bCs/>
                <w:sz w:val="20"/>
                <w:szCs w:val="20"/>
              </w:rPr>
            </w:r>
          </w:p>
          <w:p>
            <w:pPr>
              <w:pStyle w:val="Normal"/>
              <w:tabs>
                <w:tab w:val="clear" w:pos="720"/>
              </w:tabs>
              <w:jc w:val="center"/>
              <w:rPr>
                <w:rFonts w:ascii="Times New Roman" w:hAnsi="Times New Roman"/>
                <w:b/>
                <w:bCs/>
                <w:sz w:val="20"/>
                <w:szCs w:val="20"/>
              </w:rPr>
            </w:pPr>
            <w:r>
              <w:rPr>
                <w:rFonts w:ascii="Times New Roman" w:hAnsi="Times New Roman"/>
                <w:b/>
                <w:bCs/>
                <w:sz w:val="20"/>
                <w:szCs w:val="20"/>
              </w:rPr>
            </w:r>
          </w:p>
        </w:tc>
      </w:tr>
    </w:tbl>
    <w:p>
      <w:pPr>
        <w:pStyle w:val="Normal"/>
        <w:jc w:val="right"/>
        <w:rPr>
          <w:rFonts w:ascii="Times New Roman" w:hAnsi="Times New Roman"/>
          <w:sz w:val="24"/>
          <w:szCs w:val="24"/>
        </w:rPr>
      </w:pPr>
      <w:r>
        <w:rPr>
          <w:rFonts w:ascii="Times New Roman" w:hAnsi="Times New Roman"/>
          <w:sz w:val="24"/>
          <w:szCs w:val="24"/>
        </w:rPr>
      </w:r>
    </w:p>
    <w:p>
      <w:pPr>
        <w:pStyle w:val="Normal"/>
        <w:jc w:val="right"/>
        <w:rPr>
          <w:rFonts w:ascii="Times New Roman" w:hAnsi="Times New Roman"/>
          <w:sz w:val="24"/>
          <w:szCs w:val="24"/>
        </w:rPr>
      </w:pPr>
      <w:r>
        <w:rPr>
          <w:rFonts w:ascii="Times New Roman" w:hAnsi="Times New Roman"/>
          <w:sz w:val="24"/>
          <w:szCs w:val="24"/>
        </w:rPr>
      </w:r>
    </w:p>
    <w:p>
      <w:pPr>
        <w:pStyle w:val="Normal"/>
        <w:jc w:val="right"/>
        <w:rPr>
          <w:rFonts w:ascii="Times New Roman" w:hAnsi="Times New Roman"/>
          <w:sz w:val="24"/>
          <w:szCs w:val="24"/>
        </w:rPr>
      </w:pPr>
      <w:r>
        <w:rPr>
          <w:rFonts w:ascii="Times New Roman" w:hAnsi="Times New Roman"/>
          <w:sz w:val="24"/>
          <w:szCs w:val="24"/>
        </w:rPr>
      </w:r>
    </w:p>
    <w:p>
      <w:pPr>
        <w:pStyle w:val="Normal"/>
        <w:rPr>
          <w:rFonts w:ascii="Times New Roman" w:hAnsi="Times New Roman" w:cs="Tahoma"/>
          <w:b/>
          <w:bCs/>
        </w:rPr>
      </w:pPr>
      <w:r>
        <w:rPr>
          <w:rFonts w:cs="Tahoma" w:ascii="Times New Roman" w:hAnsi="Times New Roman"/>
          <w:b/>
          <w:bCs/>
        </w:rPr>
        <w:t xml:space="preserve">                                                                                                       ……………………………………</w:t>
      </w:r>
      <w:r>
        <w:rPr>
          <w:rFonts w:cs="Tahoma" w:ascii="Times New Roman" w:hAnsi="Times New Roman"/>
          <w:b/>
          <w:bCs/>
        </w:rPr>
        <w:t>.</w:t>
      </w:r>
    </w:p>
    <w:p>
      <w:pPr>
        <w:pStyle w:val="Normal"/>
        <w:rPr>
          <w:rFonts w:ascii="Times New Roman" w:hAnsi="Times New Roman" w:cs="Tahoma"/>
          <w:b w:val="false"/>
          <w:bCs w:val="false"/>
          <w:i/>
          <w:i/>
          <w:iCs/>
        </w:rPr>
      </w:pPr>
      <w:r>
        <w:rPr>
          <w:rFonts w:cs="Tahoma" w:ascii="Times New Roman" w:hAnsi="Times New Roman"/>
          <w:b w:val="false"/>
          <w:bCs w:val="false"/>
          <w:i/>
          <w:iCs/>
        </w:rPr>
        <w:tab/>
        <w:tab/>
        <w:tab/>
        <w:tab/>
        <w:tab/>
        <w:tab/>
        <w:tab/>
        <w:tab/>
        <w:tab/>
        <w:t xml:space="preserve">podpis osoby uprawnionej do </w:t>
      </w:r>
    </w:p>
    <w:p>
      <w:pPr>
        <w:pStyle w:val="Normal"/>
        <w:rPr>
          <w:rFonts w:ascii="Times New Roman" w:hAnsi="Times New Roman" w:cs="Tahoma"/>
          <w:b w:val="false"/>
          <w:bCs w:val="false"/>
          <w:i/>
          <w:i/>
          <w:iCs/>
        </w:rPr>
      </w:pPr>
      <w:r>
        <w:rPr>
          <w:rFonts w:cs="Tahoma" w:ascii="Times New Roman" w:hAnsi="Times New Roman"/>
          <w:b w:val="false"/>
          <w:bCs w:val="false"/>
          <w:i/>
          <w:iCs/>
        </w:rPr>
        <w:tab/>
        <w:tab/>
        <w:tab/>
        <w:tab/>
        <w:tab/>
        <w:tab/>
        <w:tab/>
        <w:tab/>
        <w:tab/>
        <w:t>reprezentowania Wykonawcy</w:t>
      </w:r>
    </w:p>
    <w:p>
      <w:pPr>
        <w:pStyle w:val="Normal"/>
        <w:jc w:val="right"/>
        <w:rPr>
          <w:rFonts w:ascii="Times New Roman" w:hAnsi="Times New Roman"/>
          <w:sz w:val="24"/>
          <w:szCs w:val="24"/>
        </w:rPr>
      </w:pPr>
      <w:r>
        <w:rPr>
          <w:rFonts w:ascii="Times New Roman" w:hAnsi="Times New Roman"/>
          <w:sz w:val="24"/>
          <w:szCs w:val="24"/>
        </w:rPr>
      </w:r>
    </w:p>
    <w:p>
      <w:pPr>
        <w:pStyle w:val="Normal"/>
        <w:jc w:val="right"/>
        <w:rPr>
          <w:rFonts w:ascii="Times New Roman" w:hAnsi="Times New Roman"/>
          <w:sz w:val="24"/>
          <w:szCs w:val="24"/>
        </w:rPr>
      </w:pPr>
      <w:r>
        <w:rPr>
          <w:rFonts w:ascii="Times New Roman" w:hAnsi="Times New Roman"/>
          <w:sz w:val="24"/>
          <w:szCs w:val="24"/>
        </w:rPr>
      </w:r>
    </w:p>
    <w:p>
      <w:pPr>
        <w:pStyle w:val="Normal"/>
        <w:jc w:val="right"/>
        <w:rPr>
          <w:rFonts w:ascii="Times New Roman" w:hAnsi="Times New Roman"/>
          <w:sz w:val="24"/>
          <w:szCs w:val="24"/>
        </w:rPr>
      </w:pPr>
      <w:r>
        <w:rPr>
          <w:rFonts w:ascii="Times New Roman" w:hAnsi="Times New Roman"/>
          <w:sz w:val="24"/>
          <w:szCs w:val="24"/>
        </w:rPr>
      </w:r>
    </w:p>
    <w:p>
      <w:pPr>
        <w:pStyle w:val="Normal"/>
        <w:jc w:val="right"/>
        <w:rPr>
          <w:rFonts w:ascii="Times New Roman" w:hAnsi="Times New Roman"/>
          <w:sz w:val="24"/>
          <w:szCs w:val="24"/>
        </w:rPr>
      </w:pPr>
      <w:r>
        <w:rPr>
          <w:rFonts w:ascii="Times New Roman" w:hAnsi="Times New Roman"/>
          <w:sz w:val="24"/>
          <w:szCs w:val="24"/>
        </w:rPr>
      </w:r>
    </w:p>
    <w:p>
      <w:pPr>
        <w:pStyle w:val="Normal"/>
        <w:jc w:val="right"/>
        <w:rPr>
          <w:rFonts w:ascii="Times New Roman" w:hAnsi="Times New Roman"/>
          <w:sz w:val="24"/>
          <w:szCs w:val="24"/>
        </w:rPr>
      </w:pPr>
      <w:r>
        <w:rPr>
          <w:rFonts w:ascii="Times New Roman" w:hAnsi="Times New Roman"/>
          <w:sz w:val="24"/>
          <w:szCs w:val="24"/>
        </w:rPr>
      </w:r>
    </w:p>
    <w:p>
      <w:pPr>
        <w:pStyle w:val="Normal"/>
        <w:jc w:val="right"/>
        <w:rPr>
          <w:rFonts w:ascii="Times New Roman" w:hAnsi="Times New Roman"/>
          <w:sz w:val="24"/>
          <w:szCs w:val="24"/>
        </w:rPr>
      </w:pPr>
      <w:r>
        <w:rPr>
          <w:rFonts w:ascii="Times New Roman" w:hAnsi="Times New Roman"/>
          <w:sz w:val="24"/>
          <w:szCs w:val="24"/>
        </w:rPr>
      </w:r>
    </w:p>
    <w:p>
      <w:pPr>
        <w:pStyle w:val="Normal"/>
        <w:jc w:val="right"/>
        <w:rPr>
          <w:rFonts w:ascii="Times New Roman" w:hAnsi="Times New Roman"/>
          <w:sz w:val="24"/>
          <w:szCs w:val="24"/>
        </w:rPr>
      </w:pPr>
      <w:r>
        <w:rPr>
          <w:rFonts w:ascii="Times New Roman" w:hAnsi="Times New Roman"/>
          <w:sz w:val="24"/>
          <w:szCs w:val="24"/>
        </w:rPr>
      </w:r>
    </w:p>
    <w:p>
      <w:pPr>
        <w:pStyle w:val="Normal"/>
        <w:jc w:val="right"/>
        <w:rPr>
          <w:rFonts w:ascii="Times New Roman" w:hAnsi="Times New Roman"/>
          <w:sz w:val="24"/>
          <w:szCs w:val="24"/>
        </w:rPr>
      </w:pPr>
      <w:r>
        <w:rPr>
          <w:rFonts w:ascii="Times New Roman" w:hAnsi="Times New Roman"/>
          <w:sz w:val="24"/>
          <w:szCs w:val="24"/>
        </w:rPr>
      </w:r>
    </w:p>
    <w:p>
      <w:pPr>
        <w:pStyle w:val="Normal"/>
        <w:jc w:val="right"/>
        <w:rPr>
          <w:rFonts w:ascii="Times New Roman" w:hAnsi="Times New Roman"/>
          <w:sz w:val="24"/>
          <w:szCs w:val="24"/>
        </w:rPr>
      </w:pPr>
      <w:r>
        <w:rPr>
          <w:rFonts w:ascii="Times New Roman" w:hAnsi="Times New Roman"/>
          <w:sz w:val="24"/>
          <w:szCs w:val="24"/>
        </w:rPr>
      </w:r>
    </w:p>
    <w:p>
      <w:pPr>
        <w:pStyle w:val="Normal"/>
        <w:jc w:val="right"/>
        <w:rPr>
          <w:rFonts w:ascii="Times New Roman" w:hAnsi="Times New Roman"/>
          <w:sz w:val="24"/>
          <w:szCs w:val="24"/>
        </w:rPr>
      </w:pPr>
      <w:r>
        <w:rPr>
          <w:rFonts w:ascii="Times New Roman" w:hAnsi="Times New Roman"/>
          <w:sz w:val="24"/>
          <w:szCs w:val="24"/>
        </w:rPr>
      </w:r>
    </w:p>
    <w:p>
      <w:pPr>
        <w:pStyle w:val="Normal"/>
        <w:jc w:val="right"/>
        <w:rPr>
          <w:rFonts w:ascii="Times New Roman" w:hAnsi="Times New Roman"/>
          <w:sz w:val="24"/>
          <w:szCs w:val="24"/>
        </w:rPr>
      </w:pPr>
      <w:r>
        <w:rPr>
          <w:rFonts w:ascii="Times New Roman" w:hAnsi="Times New Roman"/>
          <w:sz w:val="24"/>
          <w:szCs w:val="24"/>
        </w:rPr>
      </w:r>
      <w:r>
        <w:br w:type="page"/>
      </w:r>
    </w:p>
    <w:p>
      <w:pPr>
        <w:pStyle w:val="Normal"/>
        <w:spacing w:before="0" w:after="0"/>
        <w:jc w:val="right"/>
        <w:rPr>
          <w:rFonts w:ascii="Times New Roman" w:hAnsi="Times New Roman"/>
          <w:sz w:val="24"/>
          <w:szCs w:val="24"/>
        </w:rPr>
      </w:pPr>
      <w:r>
        <w:rPr>
          <w:rFonts w:ascii="Times New Roman" w:hAnsi="Times New Roman"/>
          <w:sz w:val="24"/>
          <w:szCs w:val="24"/>
        </w:rPr>
      </w:r>
    </w:p>
    <w:p>
      <w:pPr>
        <w:pStyle w:val="Standard"/>
        <w:jc w:val="right"/>
        <w:rPr>
          <w:rFonts w:ascii="Times New Roman" w:hAnsi="Times New Roman"/>
          <w:sz w:val="24"/>
          <w:szCs w:val="24"/>
        </w:rPr>
      </w:pPr>
      <w:r>
        <w:rPr>
          <w:rFonts w:ascii="Times New Roman" w:hAnsi="Times New Roman"/>
          <w:b/>
          <w:bCs/>
          <w:color w:val="auto"/>
          <w:sz w:val="24"/>
          <w:szCs w:val="24"/>
        </w:rPr>
        <w:t>Załącznik nr 2 do SWZ</w:t>
      </w:r>
    </w:p>
    <w:p>
      <w:pPr>
        <w:pStyle w:val="Nagwek2"/>
        <w:rPr>
          <w:b w:val="false"/>
          <w:bCs w:val="false"/>
        </w:rPr>
      </w:pPr>
      <w:r>
        <w:rPr>
          <w:rFonts w:eastAsia="Verdana" w:cs="Arial" w:ascii="Times New Roman" w:hAnsi="Times New Roman"/>
          <w:b w:val="false"/>
          <w:bCs w:val="false"/>
          <w:color w:val="auto"/>
          <w:sz w:val="24"/>
          <w:szCs w:val="24"/>
          <w:lang w:eastAsia="pl-PL"/>
        </w:rPr>
        <w:t>WZP.271.32.2025.AA.MT</w:t>
      </w:r>
    </w:p>
    <w:p>
      <w:pPr>
        <w:pStyle w:val="Standard"/>
        <w:rPr>
          <w:rFonts w:ascii="Times New Roman" w:hAnsi="Times New Roman"/>
          <w:b/>
          <w:bCs/>
          <w:color w:val="auto"/>
          <w:sz w:val="24"/>
          <w:szCs w:val="24"/>
        </w:rPr>
      </w:pPr>
      <w:r>
        <w:rPr>
          <w:rFonts w:ascii="Times New Roman" w:hAnsi="Times New Roman"/>
          <w:b/>
          <w:bCs/>
          <w:color w:val="auto"/>
          <w:sz w:val="24"/>
          <w:szCs w:val="24"/>
        </w:rPr>
      </w:r>
    </w:p>
    <w:p>
      <w:pPr>
        <w:pStyle w:val="Standard"/>
        <w:ind w:firstLine="708" w:left="5664"/>
        <w:rPr>
          <w:rFonts w:ascii="Times New Roman" w:hAnsi="Times New Roman"/>
          <w:sz w:val="24"/>
          <w:szCs w:val="24"/>
        </w:rPr>
      </w:pPr>
      <w:r>
        <w:rPr>
          <w:rFonts w:ascii="Times New Roman" w:hAnsi="Times New Roman"/>
          <w:b/>
          <w:bCs/>
          <w:color w:val="auto"/>
          <w:sz w:val="24"/>
          <w:szCs w:val="24"/>
        </w:rPr>
        <w:t>Zamawiający :</w:t>
      </w:r>
    </w:p>
    <w:p>
      <w:pPr>
        <w:pStyle w:val="Standard"/>
        <w:ind w:firstLine="708" w:left="5664"/>
        <w:rPr>
          <w:rFonts w:ascii="Times New Roman" w:hAnsi="Times New Roman"/>
          <w:sz w:val="24"/>
          <w:szCs w:val="24"/>
        </w:rPr>
      </w:pPr>
      <w:r>
        <w:rPr>
          <w:rFonts w:ascii="Times New Roman" w:hAnsi="Times New Roman"/>
          <w:b/>
          <w:bCs/>
          <w:color w:val="auto"/>
          <w:sz w:val="24"/>
          <w:szCs w:val="24"/>
        </w:rPr>
        <w:t>Gmina Nowogard</w:t>
      </w:r>
    </w:p>
    <w:p>
      <w:pPr>
        <w:pStyle w:val="Standard"/>
        <w:ind w:firstLine="708" w:left="5664"/>
        <w:rPr>
          <w:rFonts w:ascii="Times New Roman" w:hAnsi="Times New Roman"/>
          <w:sz w:val="24"/>
          <w:szCs w:val="24"/>
        </w:rPr>
      </w:pPr>
      <w:r>
        <w:rPr>
          <w:rFonts w:ascii="Times New Roman" w:hAnsi="Times New Roman"/>
          <w:b/>
          <w:bCs/>
          <w:color w:val="auto"/>
          <w:sz w:val="24"/>
          <w:szCs w:val="24"/>
        </w:rPr>
        <w:t>Plac Wolności 1</w:t>
      </w:r>
    </w:p>
    <w:p>
      <w:pPr>
        <w:pStyle w:val="Standard"/>
        <w:ind w:firstLine="708" w:left="5664"/>
        <w:rPr>
          <w:rFonts w:ascii="Times New Roman" w:hAnsi="Times New Roman"/>
          <w:sz w:val="24"/>
          <w:szCs w:val="24"/>
        </w:rPr>
      </w:pPr>
      <w:r>
        <w:rPr>
          <w:rFonts w:ascii="Times New Roman" w:hAnsi="Times New Roman"/>
          <w:b/>
          <w:bCs/>
          <w:color w:val="auto"/>
          <w:sz w:val="24"/>
          <w:szCs w:val="24"/>
        </w:rPr>
        <w:t>72-200 Nowogard</w:t>
      </w:r>
    </w:p>
    <w:p>
      <w:pPr>
        <w:pStyle w:val="Standard"/>
        <w:rPr>
          <w:rFonts w:ascii="Times New Roman" w:hAnsi="Times New Roman"/>
          <w:sz w:val="24"/>
          <w:szCs w:val="24"/>
        </w:rPr>
      </w:pPr>
      <w:r>
        <w:rPr>
          <w:rFonts w:ascii="Times New Roman" w:hAnsi="Times New Roman"/>
          <w:color w:val="auto"/>
          <w:sz w:val="24"/>
          <w:szCs w:val="24"/>
        </w:rPr>
        <w:t>Wykonawca :</w:t>
      </w:r>
    </w:p>
    <w:p>
      <w:pPr>
        <w:pStyle w:val="Standard"/>
        <w:rPr>
          <w:rFonts w:ascii="Times New Roman" w:hAnsi="Times New Roman"/>
          <w:sz w:val="24"/>
          <w:szCs w:val="24"/>
        </w:rPr>
      </w:pPr>
      <w:r>
        <w:rPr>
          <w:rFonts w:ascii="Times New Roman" w:hAnsi="Times New Roman"/>
          <w:color w:val="auto"/>
          <w:sz w:val="24"/>
          <w:szCs w:val="24"/>
        </w:rPr>
        <w:t>……………………………………………………………………………………</w:t>
      </w:r>
      <w:r>
        <w:rPr>
          <w:rFonts w:ascii="Times New Roman" w:hAnsi="Times New Roman"/>
          <w:color w:val="auto"/>
          <w:sz w:val="24"/>
          <w:szCs w:val="24"/>
        </w:rPr>
        <w:t>...….…….……..</w:t>
      </w:r>
    </w:p>
    <w:p>
      <w:pPr>
        <w:pStyle w:val="Standard"/>
        <w:rPr>
          <w:rFonts w:ascii="Times New Roman" w:hAnsi="Times New Roman"/>
          <w:sz w:val="24"/>
          <w:szCs w:val="24"/>
        </w:rPr>
      </w:pPr>
      <w:r>
        <w:rPr>
          <w:rFonts w:ascii="Times New Roman" w:hAnsi="Times New Roman"/>
          <w:color w:val="auto"/>
          <w:sz w:val="24"/>
          <w:szCs w:val="24"/>
        </w:rPr>
        <w:t>………………………………</w:t>
      </w:r>
      <w:r>
        <w:rPr>
          <w:rFonts w:ascii="Times New Roman" w:hAnsi="Times New Roman"/>
          <w:color w:val="auto"/>
          <w:sz w:val="24"/>
          <w:szCs w:val="24"/>
        </w:rPr>
        <w:t>..…………………………………….………………………..……..</w:t>
      </w:r>
    </w:p>
    <w:p>
      <w:pPr>
        <w:pStyle w:val="Standard"/>
        <w:rPr>
          <w:rFonts w:ascii="Times New Roman" w:hAnsi="Times New Roman"/>
          <w:sz w:val="24"/>
          <w:szCs w:val="24"/>
        </w:rPr>
      </w:pPr>
      <w:r>
        <w:rPr>
          <w:rFonts w:ascii="Times New Roman" w:hAnsi="Times New Roman"/>
          <w:color w:val="auto"/>
          <w:sz w:val="24"/>
          <w:szCs w:val="24"/>
        </w:rPr>
        <w:t>(pełna nazwa/firma, adres, w zależności od podmiotu,</w:t>
      </w:r>
    </w:p>
    <w:p>
      <w:pPr>
        <w:pStyle w:val="Standard"/>
        <w:rPr>
          <w:rFonts w:ascii="Times New Roman" w:hAnsi="Times New Roman"/>
          <w:color w:val="auto"/>
          <w:sz w:val="24"/>
          <w:szCs w:val="24"/>
        </w:rPr>
      </w:pPr>
      <w:r>
        <w:rPr>
          <w:rFonts w:ascii="Times New Roman" w:hAnsi="Times New Roman"/>
          <w:color w:val="auto"/>
          <w:sz w:val="24"/>
          <w:szCs w:val="24"/>
        </w:rPr>
      </w:r>
    </w:p>
    <w:p>
      <w:pPr>
        <w:pStyle w:val="Standard"/>
        <w:rPr>
          <w:rFonts w:ascii="Times New Roman" w:hAnsi="Times New Roman"/>
          <w:sz w:val="24"/>
          <w:szCs w:val="24"/>
        </w:rPr>
      </w:pPr>
      <w:r>
        <w:rPr>
          <w:rFonts w:ascii="Times New Roman" w:hAnsi="Times New Roman"/>
          <w:color w:val="auto"/>
          <w:sz w:val="24"/>
          <w:szCs w:val="24"/>
        </w:rPr>
        <w:t>NIP/PESEL, KRS/CEIDG) ………………………………………………………………..……….</w:t>
      </w:r>
    </w:p>
    <w:p>
      <w:pPr>
        <w:pStyle w:val="Standard"/>
        <w:rPr>
          <w:rFonts w:ascii="Times New Roman" w:hAnsi="Times New Roman"/>
          <w:color w:val="auto"/>
          <w:sz w:val="24"/>
          <w:szCs w:val="24"/>
        </w:rPr>
      </w:pPr>
      <w:r>
        <w:rPr>
          <w:rFonts w:ascii="Times New Roman" w:hAnsi="Times New Roman"/>
          <w:color w:val="auto"/>
          <w:sz w:val="24"/>
          <w:szCs w:val="24"/>
        </w:rPr>
      </w:r>
    </w:p>
    <w:p>
      <w:pPr>
        <w:pStyle w:val="Standard"/>
        <w:rPr>
          <w:rFonts w:ascii="Times New Roman" w:hAnsi="Times New Roman"/>
          <w:sz w:val="24"/>
          <w:szCs w:val="24"/>
        </w:rPr>
      </w:pPr>
      <w:r>
        <w:rPr>
          <w:rFonts w:ascii="Times New Roman" w:hAnsi="Times New Roman"/>
          <w:color w:val="auto"/>
          <w:sz w:val="24"/>
          <w:szCs w:val="24"/>
        </w:rPr>
        <w:t>reprezentowany przez :</w:t>
      </w:r>
    </w:p>
    <w:p>
      <w:pPr>
        <w:pStyle w:val="Standard"/>
        <w:rPr>
          <w:rFonts w:ascii="Times New Roman" w:hAnsi="Times New Roman"/>
          <w:sz w:val="24"/>
          <w:szCs w:val="24"/>
        </w:rPr>
      </w:pPr>
      <w:r>
        <w:rPr>
          <w:rFonts w:ascii="Times New Roman" w:hAnsi="Times New Roman"/>
          <w:color w:val="auto"/>
          <w:sz w:val="24"/>
          <w:szCs w:val="24"/>
        </w:rPr>
        <w:t>…………………………………</w:t>
      </w:r>
      <w:r>
        <w:rPr>
          <w:rFonts w:ascii="Times New Roman" w:hAnsi="Times New Roman"/>
          <w:color w:val="auto"/>
          <w:sz w:val="24"/>
          <w:szCs w:val="24"/>
        </w:rPr>
        <w:t>..………………………………………………...………..……..</w:t>
      </w:r>
    </w:p>
    <w:p>
      <w:pPr>
        <w:pStyle w:val="Standard"/>
        <w:rPr>
          <w:rFonts w:ascii="Times New Roman" w:hAnsi="Times New Roman"/>
          <w:sz w:val="24"/>
          <w:szCs w:val="24"/>
        </w:rPr>
      </w:pPr>
      <w:r>
        <w:rPr>
          <w:rFonts w:ascii="Times New Roman" w:hAnsi="Times New Roman"/>
          <w:color w:val="auto"/>
          <w:sz w:val="24"/>
          <w:szCs w:val="24"/>
        </w:rPr>
        <w:t>…………………………………</w:t>
      </w:r>
      <w:r>
        <w:rPr>
          <w:rFonts w:ascii="Times New Roman" w:hAnsi="Times New Roman"/>
          <w:color w:val="auto"/>
          <w:sz w:val="24"/>
          <w:szCs w:val="24"/>
        </w:rPr>
        <w:t>..……………………………….………………………....……..</w:t>
      </w:r>
    </w:p>
    <w:p>
      <w:pPr>
        <w:pStyle w:val="Standard"/>
        <w:rPr>
          <w:rFonts w:ascii="Times New Roman" w:hAnsi="Times New Roman"/>
          <w:sz w:val="24"/>
          <w:szCs w:val="24"/>
        </w:rPr>
      </w:pPr>
      <w:r>
        <w:rPr>
          <w:rFonts w:ascii="Times New Roman" w:hAnsi="Times New Roman"/>
          <w:color w:val="auto"/>
          <w:sz w:val="24"/>
          <w:szCs w:val="24"/>
        </w:rPr>
        <w:t>(Imię, nazwisko, stanowisko/podstawa do reprezentacji)</w:t>
      </w:r>
    </w:p>
    <w:p>
      <w:pPr>
        <w:pStyle w:val="Standard"/>
        <w:rPr>
          <w:rFonts w:ascii="Times New Roman" w:hAnsi="Times New Roman"/>
          <w:color w:val="auto"/>
          <w:sz w:val="24"/>
          <w:szCs w:val="24"/>
        </w:rPr>
      </w:pPr>
      <w:r>
        <w:rPr>
          <w:rFonts w:ascii="Times New Roman" w:hAnsi="Times New Roman"/>
          <w:color w:val="auto"/>
          <w:sz w:val="24"/>
          <w:szCs w:val="24"/>
        </w:rPr>
      </w:r>
    </w:p>
    <w:p>
      <w:pPr>
        <w:pStyle w:val="Standard"/>
        <w:jc w:val="center"/>
        <w:rPr>
          <w:rFonts w:ascii="Times New Roman" w:hAnsi="Times New Roman"/>
          <w:sz w:val="24"/>
          <w:szCs w:val="24"/>
        </w:rPr>
      </w:pPr>
      <w:r>
        <w:rPr>
          <w:rFonts w:ascii="Times New Roman" w:hAnsi="Times New Roman"/>
          <w:b/>
          <w:bCs/>
          <w:color w:val="auto"/>
          <w:sz w:val="24"/>
          <w:szCs w:val="24"/>
        </w:rPr>
        <w:t>Oświadczenie Wykonawcy</w:t>
      </w:r>
    </w:p>
    <w:p>
      <w:pPr>
        <w:pStyle w:val="Standard"/>
        <w:jc w:val="center"/>
        <w:rPr>
          <w:rFonts w:ascii="Times New Roman" w:hAnsi="Times New Roman"/>
          <w:sz w:val="24"/>
          <w:szCs w:val="24"/>
        </w:rPr>
      </w:pPr>
      <w:r>
        <w:rPr>
          <w:rFonts w:ascii="Times New Roman" w:hAnsi="Times New Roman"/>
          <w:b/>
          <w:bCs/>
          <w:color w:val="auto"/>
          <w:sz w:val="24"/>
          <w:szCs w:val="24"/>
        </w:rPr>
        <w:t>składane na podstawie art. 125 ust. 1 ustawy z dnia 11 września 2019 r. Prawo zamówień publicznych, zwanej dalej jako „ustawa Pzp”</w:t>
      </w:r>
    </w:p>
    <w:p>
      <w:pPr>
        <w:pStyle w:val="Standard"/>
        <w:jc w:val="both"/>
        <w:rPr>
          <w:rFonts w:ascii="Times New Roman" w:hAnsi="Times New Roman"/>
          <w:b/>
          <w:bCs/>
          <w:color w:val="auto"/>
          <w:sz w:val="24"/>
          <w:szCs w:val="24"/>
        </w:rPr>
      </w:pPr>
      <w:r>
        <w:rPr>
          <w:rFonts w:ascii="Times New Roman" w:hAnsi="Times New Roman"/>
          <w:b/>
          <w:bCs/>
          <w:color w:val="auto"/>
          <w:sz w:val="24"/>
          <w:szCs w:val="24"/>
        </w:rPr>
      </w:r>
    </w:p>
    <w:p>
      <w:pPr>
        <w:pStyle w:val="Standard"/>
        <w:jc w:val="both"/>
        <w:rPr>
          <w:rFonts w:ascii="Times New Roman" w:hAnsi="Times New Roman"/>
          <w:sz w:val="24"/>
          <w:szCs w:val="24"/>
        </w:rPr>
      </w:pPr>
      <w:r>
        <w:rPr>
          <w:rFonts w:ascii="Times New Roman" w:hAnsi="Times New Roman"/>
          <w:b/>
          <w:bCs/>
          <w:color w:val="auto"/>
          <w:sz w:val="24"/>
          <w:szCs w:val="24"/>
        </w:rPr>
        <w:t>Wykluczenie z postępowania o udzielenie zamówienia publicznego lub konkursu zgodnie art.7 ust. 1 ustawy z dnia 13 kwietnia 2022 r., o szczególnych rozwiązaniach w zakresie przeciwdziałania wspieraniu agresji na Ukrainę oraz służących ochronie bezpieczeństwa narodowego (Dz.U. z 2022 r., poz. 835).</w:t>
      </w:r>
    </w:p>
    <w:p>
      <w:pPr>
        <w:pStyle w:val="Standard"/>
        <w:jc w:val="both"/>
        <w:rPr>
          <w:rFonts w:ascii="Times New Roman" w:hAnsi="Times New Roman"/>
          <w:b/>
          <w:bCs/>
          <w:color w:val="auto"/>
          <w:sz w:val="24"/>
          <w:szCs w:val="24"/>
        </w:rPr>
      </w:pPr>
      <w:r>
        <w:rPr>
          <w:rFonts w:ascii="Times New Roman" w:hAnsi="Times New Roman"/>
          <w:b/>
          <w:bCs/>
          <w:color w:val="auto"/>
          <w:sz w:val="24"/>
          <w:szCs w:val="24"/>
        </w:rPr>
      </w:r>
    </w:p>
    <w:p>
      <w:pPr>
        <w:pStyle w:val="Standard"/>
        <w:jc w:val="center"/>
        <w:rPr>
          <w:rFonts w:ascii="Times New Roman" w:hAnsi="Times New Roman"/>
          <w:sz w:val="24"/>
          <w:szCs w:val="24"/>
        </w:rPr>
      </w:pPr>
      <w:r>
        <w:rPr>
          <w:rFonts w:ascii="Times New Roman" w:hAnsi="Times New Roman"/>
          <w:b/>
          <w:bCs/>
          <w:color w:val="auto"/>
          <w:sz w:val="24"/>
          <w:szCs w:val="24"/>
        </w:rPr>
        <w:t>DOTYCZĄCE PODSTAW WYKLUCZENIA Z POSTĘPOWANIA ORAZ SPEŁNIANIA WARUNKÓW UDZIAŁU W POSTĘPOWANIU</w:t>
      </w:r>
    </w:p>
    <w:p>
      <w:pPr>
        <w:pStyle w:val="Standard"/>
        <w:jc w:val="center"/>
        <w:rPr>
          <w:rFonts w:ascii="Times New Roman" w:hAnsi="Times New Roman"/>
          <w:color w:val="auto"/>
          <w:sz w:val="24"/>
          <w:szCs w:val="24"/>
        </w:rPr>
      </w:pPr>
      <w:r>
        <w:rPr>
          <w:rFonts w:ascii="Times New Roman" w:hAnsi="Times New Roman"/>
          <w:color w:val="auto"/>
          <w:sz w:val="24"/>
          <w:szCs w:val="24"/>
        </w:rPr>
      </w:r>
    </w:p>
    <w:p>
      <w:pPr>
        <w:pStyle w:val="Default"/>
        <w:jc w:val="center"/>
        <w:rPr>
          <w:rFonts w:ascii="Times New Roman" w:hAnsi="Times New Roman"/>
          <w:sz w:val="24"/>
          <w:szCs w:val="24"/>
        </w:rPr>
      </w:pPr>
      <w:r>
        <w:rPr>
          <w:rFonts w:ascii="Times New Roman" w:hAnsi="Times New Roman"/>
          <w:color w:val="auto"/>
          <w:sz w:val="24"/>
          <w:szCs w:val="24"/>
        </w:rPr>
        <w:t xml:space="preserve">Na potrzeby postępowania o udzielenie zamówienia publicznego pn: </w:t>
      </w:r>
    </w:p>
    <w:p>
      <w:pPr>
        <w:pStyle w:val="Default"/>
        <w:jc w:val="center"/>
        <w:rPr/>
      </w:pPr>
      <w:r>
        <w:rPr>
          <w:rStyle w:val="Domylnaczcionkaakapitu"/>
          <w:rFonts w:ascii="Times New Roman" w:hAnsi="Times New Roman"/>
          <w:b/>
          <w:bCs/>
          <w:color w:val="auto"/>
          <w:sz w:val="24"/>
          <w:szCs w:val="24"/>
        </w:rPr>
        <w:t>„</w:t>
      </w:r>
      <w:r>
        <w:rPr>
          <w:rStyle w:val="Domylnaczcionkaakapitu"/>
          <w:rFonts w:ascii="Times New Roman" w:hAnsi="Times New Roman"/>
          <w:b/>
          <w:bCs/>
          <w:color w:val="auto"/>
          <w:sz w:val="28"/>
          <w:szCs w:val="28"/>
        </w:rPr>
        <w:t>Konserwacja i eksploatacja oświetlenia na terenie Gminy Nowogard</w:t>
      </w:r>
      <w:r>
        <w:rPr>
          <w:rStyle w:val="Domylnaczcionkaakapitu"/>
          <w:rFonts w:ascii="Times New Roman" w:hAnsi="Times New Roman"/>
          <w:b/>
          <w:bCs/>
          <w:color w:val="auto"/>
          <w:sz w:val="24"/>
          <w:szCs w:val="24"/>
        </w:rPr>
        <w:t>”</w:t>
      </w:r>
    </w:p>
    <w:p>
      <w:pPr>
        <w:pStyle w:val="Standard"/>
        <w:suppressLineNumbers/>
        <w:spacing w:lineRule="auto" w:line="360"/>
        <w:jc w:val="both"/>
        <w:rPr>
          <w:rFonts w:ascii="Times New Roman" w:hAnsi="Times New Roman"/>
          <w:sz w:val="24"/>
          <w:szCs w:val="24"/>
        </w:rPr>
      </w:pPr>
      <w:r>
        <w:rPr>
          <w:rFonts w:eastAsia="Times New Roman" w:cs="Times New Roman" w:ascii="Times New Roman" w:hAnsi="Times New Roman"/>
          <w:b/>
          <w:bCs/>
          <w:i/>
          <w:iCs/>
          <w:color w:val="auto"/>
          <w:sz w:val="24"/>
          <w:szCs w:val="24"/>
          <w:lang w:bidi="ar-SA"/>
        </w:rPr>
        <w:t xml:space="preserve"> </w:t>
      </w:r>
    </w:p>
    <w:p>
      <w:pPr>
        <w:pStyle w:val="Standard"/>
        <w:jc w:val="both"/>
        <w:rPr>
          <w:rFonts w:ascii="Times New Roman" w:hAnsi="Times New Roman"/>
          <w:sz w:val="24"/>
          <w:szCs w:val="24"/>
        </w:rPr>
      </w:pPr>
      <w:r>
        <w:rPr>
          <w:rFonts w:ascii="Times New Roman" w:hAnsi="Times New Roman"/>
          <w:color w:val="auto"/>
          <w:sz w:val="24"/>
          <w:szCs w:val="24"/>
        </w:rPr>
        <w:t>1. Oświadczam, że nie podlegam wykluczeniu z postępowania na podstawie art. 108 ust. 1 oraz art. 109 ust. 1 pkt 4 i 5 ustawy Pzp, ani na podstawie art.7 ust. 1 ustawy z dnia 13 kwietnia 2022 r., o szczególnych rozwiązaniach w zakresie przeciwdziałania wspieraniu agresji na Ukrainę oraz służących ochronie bezpieczeństwa narodowego (Dz.U. z 2022 r., poz. 835).</w:t>
        <w:tab/>
        <w:tab/>
        <w:tab/>
        <w:tab/>
        <w:tab/>
        <w:tab/>
        <w:tab/>
        <w:tab/>
        <w:tab/>
      </w:r>
    </w:p>
    <w:p>
      <w:pPr>
        <w:pStyle w:val="Standard"/>
        <w:jc w:val="both"/>
        <w:rPr>
          <w:rFonts w:ascii="Times New Roman" w:hAnsi="Times New Roman"/>
          <w:sz w:val="24"/>
          <w:szCs w:val="24"/>
        </w:rPr>
      </w:pPr>
      <w:r>
        <w:rPr>
          <w:rFonts w:ascii="Times New Roman" w:hAnsi="Times New Roman"/>
          <w:color w:val="auto"/>
          <w:sz w:val="24"/>
          <w:szCs w:val="24"/>
        </w:rPr>
        <w:t>2. Oświadczam, że zachodzą w stosunku do mnie podstawy wykluczenia z postępowania na podstawie art. ………………….. ustawy Pzp. Jednocześnie oświadczam,  że w związku z ww. okolicznością, na podstawie art. 110 ust 2 ustawy Pzp podjąłem następujące środki naprawcze:</w:t>
      </w:r>
    </w:p>
    <w:p>
      <w:pPr>
        <w:pStyle w:val="Standard"/>
        <w:rPr>
          <w:rFonts w:ascii="Times New Roman" w:hAnsi="Times New Roman"/>
          <w:sz w:val="24"/>
          <w:szCs w:val="24"/>
        </w:rPr>
      </w:pPr>
      <w:r>
        <w:rPr>
          <w:rFonts w:ascii="Times New Roman" w:hAnsi="Times New Roman"/>
          <w:color w:val="auto"/>
          <w:sz w:val="24"/>
          <w:szCs w:val="24"/>
        </w:rPr>
        <w:t>………………………………………………………………………………………………………………………………………………………………………………………………………………………………………………………………………………………………………………………</w:t>
      </w:r>
      <w:r>
        <w:rPr>
          <w:rFonts w:ascii="Times New Roman" w:hAnsi="Times New Roman"/>
          <w:color w:val="auto"/>
          <w:sz w:val="24"/>
          <w:szCs w:val="24"/>
        </w:rPr>
        <w:t>..……</w:t>
      </w:r>
    </w:p>
    <w:p>
      <w:pPr>
        <w:pStyle w:val="Standard"/>
        <w:rPr>
          <w:rFonts w:ascii="Times New Roman" w:hAnsi="Times New Roman"/>
          <w:sz w:val="24"/>
          <w:szCs w:val="24"/>
        </w:rPr>
      </w:pPr>
      <w:r>
        <w:rPr>
          <w:rFonts w:ascii="Times New Roman" w:hAnsi="Times New Roman"/>
          <w:color w:val="auto"/>
          <w:sz w:val="24"/>
          <w:szCs w:val="24"/>
        </w:rPr>
        <w:tab/>
        <w:tab/>
        <w:tab/>
        <w:tab/>
        <w:tab/>
        <w:tab/>
        <w:tab/>
        <w:tab/>
        <w:tab/>
        <w:tab/>
        <w:tab/>
        <w:tab/>
      </w:r>
    </w:p>
    <w:p>
      <w:pPr>
        <w:sectPr>
          <w:headerReference w:type="even" r:id="rId49"/>
          <w:headerReference w:type="default" r:id="rId50"/>
          <w:headerReference w:type="first" r:id="rId51"/>
          <w:footerReference w:type="even" r:id="rId52"/>
          <w:footerReference w:type="default" r:id="rId53"/>
          <w:footerReference w:type="first" r:id="rId54"/>
          <w:type w:val="nextPage"/>
          <w:pgSz w:w="11906" w:h="16838"/>
          <w:pgMar w:left="1134" w:right="1134" w:gutter="0" w:header="708" w:top="1134" w:footer="708" w:bottom="1134"/>
          <w:pgNumType w:fmt="decimal"/>
          <w:formProt w:val="false"/>
          <w:textDirection w:val="lrTb"/>
          <w:docGrid w:type="default" w:linePitch="100" w:charSpace="0"/>
        </w:sectPr>
        <w:pStyle w:val="Standard"/>
        <w:spacing w:lineRule="auto" w:line="360"/>
        <w:jc w:val="both"/>
        <w:rPr>
          <w:rFonts w:ascii="Times New Roman" w:hAnsi="Times New Roman"/>
          <w:sz w:val="24"/>
          <w:szCs w:val="24"/>
        </w:rPr>
      </w:pPr>
      <w:r>
        <w:rPr>
          <w:rFonts w:cs="Arial" w:ascii="Times New Roman" w:hAnsi="Times New Roman"/>
          <w:color w:val="auto"/>
          <w:sz w:val="24"/>
          <w:szCs w:val="24"/>
        </w:rPr>
        <w:t>3. Oświadczam, że spełniam warunki udziału w postępowaniu określone przez zamawiającego w ogłoszeniu o zamówieniu oraz specyfikacji warunków zamówienia.</w:t>
      </w:r>
    </w:p>
    <w:p>
      <w:pPr>
        <w:pStyle w:val="Standard"/>
        <w:spacing w:lineRule="auto" w:line="360"/>
        <w:jc w:val="both"/>
        <w:rPr>
          <w:rFonts w:ascii="Times New Roman" w:hAnsi="Times New Roman" w:cs="Arial"/>
          <w:color w:val="auto"/>
          <w:sz w:val="24"/>
          <w:szCs w:val="24"/>
        </w:rPr>
      </w:pPr>
      <w:r>
        <w:rPr>
          <w:rFonts w:cs="Arial" w:ascii="Times New Roman" w:hAnsi="Times New Roman"/>
          <w:color w:val="auto"/>
          <w:sz w:val="24"/>
          <w:szCs w:val="24"/>
        </w:rPr>
      </w:r>
    </w:p>
    <w:p>
      <w:pPr>
        <w:pStyle w:val="Standard"/>
        <w:spacing w:lineRule="auto" w:line="360"/>
        <w:jc w:val="both"/>
        <w:rPr>
          <w:rFonts w:ascii="Times New Roman" w:hAnsi="Times New Roman"/>
          <w:sz w:val="24"/>
          <w:szCs w:val="24"/>
        </w:rPr>
      </w:pPr>
      <w:r>
        <w:rPr>
          <w:rFonts w:cs="Arial" w:ascii="Times New Roman" w:hAnsi="Times New Roman"/>
          <w:color w:val="auto"/>
          <w:sz w:val="24"/>
          <w:szCs w:val="24"/>
        </w:rPr>
        <w:t>4. Oświadczam, że w celu wykazania spełniania warunków udziału w postępowaniu, określonych przez zamawiającego w ogłoszeniu o zamówieniu oraz specyfikacji  warunków zamówienia</w:t>
      </w:r>
      <w:r>
        <w:rPr>
          <w:rFonts w:cs="Arial" w:ascii="Times New Roman" w:hAnsi="Times New Roman"/>
          <w:i/>
          <w:color w:val="auto"/>
          <w:sz w:val="24"/>
          <w:szCs w:val="24"/>
        </w:rPr>
        <w:t>,</w:t>
      </w:r>
      <w:r>
        <w:rPr>
          <w:rFonts w:cs="Arial" w:ascii="Times New Roman" w:hAnsi="Times New Roman"/>
          <w:color w:val="auto"/>
          <w:sz w:val="24"/>
          <w:szCs w:val="24"/>
        </w:rPr>
        <w:t xml:space="preserve"> polegam na zasobach następującego/ych  podmiotu/ów: …………………………………………….</w:t>
      </w:r>
    </w:p>
    <w:p>
      <w:pPr>
        <w:pStyle w:val="Standard"/>
        <w:spacing w:lineRule="auto" w:line="360"/>
        <w:jc w:val="both"/>
        <w:rPr>
          <w:rFonts w:ascii="Times New Roman" w:hAnsi="Times New Roman"/>
          <w:sz w:val="24"/>
          <w:szCs w:val="24"/>
        </w:rPr>
      </w:pPr>
      <w:r>
        <w:rPr>
          <w:rFonts w:cs="Arial" w:ascii="Times New Roman" w:hAnsi="Times New Roman"/>
          <w:color w:val="auto"/>
          <w:sz w:val="24"/>
          <w:szCs w:val="24"/>
        </w:rPr>
        <w:t>…………………………………………………………………………………………………………</w:t>
      </w:r>
      <w:r>
        <w:rPr>
          <w:rFonts w:cs="Arial" w:ascii="Times New Roman" w:hAnsi="Times New Roman"/>
          <w:color w:val="auto"/>
          <w:sz w:val="24"/>
          <w:szCs w:val="24"/>
        </w:rPr>
        <w:t xml:space="preserve">, w następującym zakresie: ……………………….…….. </w:t>
      </w:r>
      <w:r>
        <w:rPr>
          <w:rFonts w:cs="Arial" w:ascii="Times New Roman" w:hAnsi="Times New Roman"/>
          <w:i/>
          <w:color w:val="auto"/>
          <w:sz w:val="24"/>
          <w:szCs w:val="24"/>
        </w:rPr>
        <w:t>(wskazać podmiot i określić odpowiedni zakres dla wskazanego podmiotu).</w:t>
      </w:r>
      <w:r>
        <w:rPr>
          <w:rFonts w:cs="Arial" w:ascii="Times New Roman" w:hAnsi="Times New Roman"/>
          <w:color w:val="auto"/>
          <w:sz w:val="24"/>
          <w:szCs w:val="24"/>
        </w:rPr>
        <w:tab/>
        <w:tab/>
        <w:tab/>
        <w:tab/>
        <w:tab/>
        <w:tab/>
        <w:tab/>
        <w:tab/>
      </w:r>
    </w:p>
    <w:p>
      <w:pPr>
        <w:pStyle w:val="Standard"/>
        <w:rPr>
          <w:rFonts w:ascii="Times New Roman" w:hAnsi="Times New Roman"/>
          <w:color w:val="auto"/>
          <w:sz w:val="24"/>
          <w:szCs w:val="24"/>
        </w:rPr>
      </w:pPr>
      <w:r>
        <w:rPr>
          <w:rFonts w:ascii="Times New Roman" w:hAnsi="Times New Roman"/>
          <w:color w:val="auto"/>
          <w:sz w:val="24"/>
          <w:szCs w:val="24"/>
        </w:rPr>
      </w:r>
    </w:p>
    <w:p>
      <w:pPr>
        <w:pStyle w:val="Standard"/>
        <w:spacing w:lineRule="auto" w:line="360"/>
        <w:jc w:val="both"/>
        <w:rPr>
          <w:rFonts w:ascii="Times New Roman" w:hAnsi="Times New Roman"/>
          <w:sz w:val="24"/>
          <w:szCs w:val="24"/>
        </w:rPr>
      </w:pPr>
      <w:r>
        <w:rPr>
          <w:rFonts w:cs="Arial" w:ascii="Times New Roman" w:hAnsi="Times New Roman"/>
          <w:color w:val="auto"/>
          <w:sz w:val="24"/>
          <w:szCs w:val="24"/>
        </w:rPr>
        <w:t xml:space="preserve">5. Oświadczam, że wszystkie informacje podane w powyższych oświadczeniach są aktualne </w:t>
        <w:br/>
        <w:t>i zgodne z prawdą oraz zostały przedstawione z pełną świadomością konsekwencji wprowadzenia zamawiającego w błąd przy przedstawianiu informacji.</w:t>
      </w:r>
    </w:p>
    <w:p>
      <w:pPr>
        <w:pStyle w:val="Standard"/>
        <w:rPr>
          <w:rFonts w:ascii="Times New Roman" w:hAnsi="Times New Roman"/>
          <w:color w:val="auto"/>
          <w:sz w:val="24"/>
          <w:szCs w:val="24"/>
        </w:rPr>
      </w:pPr>
      <w:r>
        <w:rPr>
          <w:rFonts w:ascii="Times New Roman" w:hAnsi="Times New Roman"/>
          <w:color w:val="auto"/>
          <w:sz w:val="24"/>
          <w:szCs w:val="24"/>
        </w:rPr>
      </w:r>
    </w:p>
    <w:p>
      <w:pPr>
        <w:pStyle w:val="Standard"/>
        <w:rPr>
          <w:rFonts w:ascii="Times New Roman" w:hAnsi="Times New Roman"/>
          <w:color w:val="auto"/>
          <w:sz w:val="24"/>
          <w:szCs w:val="24"/>
        </w:rPr>
      </w:pPr>
      <w:r>
        <w:rPr>
          <w:rFonts w:ascii="Times New Roman" w:hAnsi="Times New Roman"/>
          <w:color w:val="auto"/>
          <w:sz w:val="24"/>
          <w:szCs w:val="24"/>
        </w:rPr>
      </w:r>
    </w:p>
    <w:p>
      <w:pPr>
        <w:pStyle w:val="Standard"/>
        <w:rPr>
          <w:rFonts w:ascii="Times New Roman" w:hAnsi="Times New Roman"/>
          <w:color w:val="auto"/>
          <w:sz w:val="24"/>
          <w:szCs w:val="24"/>
        </w:rPr>
      </w:pPr>
      <w:r>
        <w:rPr>
          <w:rFonts w:ascii="Times New Roman" w:hAnsi="Times New Roman"/>
          <w:color w:val="auto"/>
          <w:sz w:val="24"/>
          <w:szCs w:val="24"/>
        </w:rPr>
      </w:r>
    </w:p>
    <w:p>
      <w:pPr>
        <w:pStyle w:val="Standard"/>
        <w:rPr>
          <w:rFonts w:ascii="Times New Roman" w:hAnsi="Times New Roman"/>
          <w:sz w:val="24"/>
          <w:szCs w:val="24"/>
        </w:rPr>
      </w:pPr>
      <w:r>
        <w:rPr>
          <w:rFonts w:ascii="Times New Roman" w:hAnsi="Times New Roman"/>
          <w:color w:val="auto"/>
          <w:sz w:val="24"/>
          <w:szCs w:val="24"/>
        </w:rPr>
        <w:t>…………………………………</w:t>
      </w:r>
      <w:r>
        <w:rPr>
          <w:rFonts w:ascii="Times New Roman" w:hAnsi="Times New Roman"/>
          <w:color w:val="auto"/>
          <w:sz w:val="24"/>
          <w:szCs w:val="24"/>
        </w:rPr>
        <w:t>, dnia ……………………...…………..</w:t>
      </w:r>
    </w:p>
    <w:p>
      <w:pPr>
        <w:pStyle w:val="Standard"/>
        <w:rPr>
          <w:rFonts w:ascii="Times New Roman" w:hAnsi="Times New Roman"/>
          <w:sz w:val="24"/>
          <w:szCs w:val="24"/>
        </w:rPr>
      </w:pPr>
      <w:r>
        <w:rPr>
          <w:rFonts w:ascii="Times New Roman" w:hAnsi="Times New Roman"/>
          <w:color w:val="auto"/>
          <w:sz w:val="24"/>
          <w:szCs w:val="24"/>
        </w:rPr>
        <w:t>(miejscowość, data)</w:t>
      </w:r>
    </w:p>
    <w:p>
      <w:pPr>
        <w:pStyle w:val="Standard"/>
        <w:rPr>
          <w:rFonts w:ascii="Times New Roman" w:hAnsi="Times New Roman"/>
          <w:color w:val="auto"/>
          <w:sz w:val="24"/>
          <w:szCs w:val="24"/>
        </w:rPr>
      </w:pPr>
      <w:r>
        <w:rPr>
          <w:rFonts w:ascii="Times New Roman" w:hAnsi="Times New Roman"/>
          <w:color w:val="auto"/>
          <w:sz w:val="24"/>
          <w:szCs w:val="24"/>
        </w:rPr>
      </w:r>
    </w:p>
    <w:p>
      <w:pPr>
        <w:pStyle w:val="Standard"/>
        <w:rPr>
          <w:rFonts w:ascii="Times New Roman" w:hAnsi="Times New Roman" w:cs="Arial"/>
          <w:b/>
          <w:color w:val="auto"/>
          <w:sz w:val="24"/>
          <w:szCs w:val="24"/>
        </w:rPr>
      </w:pPr>
      <w:r>
        <w:rPr>
          <w:rFonts w:cs="Arial" w:ascii="Times New Roman" w:hAnsi="Times New Roman"/>
          <w:b/>
          <w:color w:val="auto"/>
          <w:sz w:val="24"/>
          <w:szCs w:val="24"/>
        </w:rPr>
      </w:r>
    </w:p>
    <w:p>
      <w:pPr>
        <w:pStyle w:val="Standard"/>
        <w:ind w:right="527"/>
        <w:jc w:val="both"/>
        <w:rPr>
          <w:rFonts w:ascii="Times New Roman" w:hAnsi="Times New Roman"/>
          <w:sz w:val="24"/>
          <w:szCs w:val="24"/>
        </w:rPr>
      </w:pPr>
      <w:r>
        <w:rPr>
          <w:rFonts w:eastAsia="Arial" w:cs="Arial" w:ascii="Times New Roman" w:hAnsi="Times New Roman"/>
          <w:b/>
          <w:i/>
          <w:color w:val="FF0000"/>
          <w:sz w:val="24"/>
          <w:szCs w:val="24"/>
        </w:rPr>
        <w:t>UWAGA! Dokument należy wypełnić i podpisać kwalifikowanym podpisem elektronicznym lub podpisem   zaufanym lub podpisem osobistym.</w:t>
      </w:r>
    </w:p>
    <w:p>
      <w:pPr>
        <w:pStyle w:val="Standard"/>
        <w:rPr>
          <w:rFonts w:ascii="Times New Roman" w:hAnsi="Times New Roman" w:cs="Arial"/>
          <w:b/>
          <w:color w:val="auto"/>
          <w:sz w:val="24"/>
          <w:szCs w:val="24"/>
        </w:rPr>
      </w:pPr>
      <w:r>
        <w:rPr>
          <w:rFonts w:cs="Arial" w:ascii="Times New Roman" w:hAnsi="Times New Roman"/>
          <w:b/>
          <w:color w:val="auto"/>
          <w:sz w:val="24"/>
          <w:szCs w:val="24"/>
        </w:rPr>
      </w:r>
    </w:p>
    <w:p>
      <w:pPr>
        <w:pStyle w:val="Standard"/>
        <w:rPr>
          <w:rFonts w:ascii="Times New Roman" w:hAnsi="Times New Roman" w:cs="Arial"/>
          <w:b/>
          <w:color w:val="auto"/>
          <w:sz w:val="24"/>
          <w:szCs w:val="24"/>
        </w:rPr>
      </w:pPr>
      <w:r>
        <w:rPr>
          <w:rFonts w:cs="Arial" w:ascii="Times New Roman" w:hAnsi="Times New Roman"/>
          <w:b/>
          <w:color w:val="auto"/>
          <w:sz w:val="24"/>
          <w:szCs w:val="24"/>
        </w:rPr>
      </w:r>
    </w:p>
    <w:p>
      <w:pPr>
        <w:pStyle w:val="Standard"/>
        <w:jc w:val="right"/>
        <w:rPr>
          <w:rFonts w:ascii="Times New Roman" w:hAnsi="Times New Roman" w:cs="Arial"/>
          <w:b/>
          <w:color w:val="auto"/>
          <w:sz w:val="24"/>
          <w:szCs w:val="24"/>
        </w:rPr>
      </w:pPr>
      <w:r>
        <w:rPr>
          <w:rFonts w:cs="Arial" w:ascii="Times New Roman" w:hAnsi="Times New Roman"/>
          <w:b/>
          <w:color w:val="auto"/>
          <w:sz w:val="24"/>
          <w:szCs w:val="24"/>
        </w:rPr>
      </w:r>
      <w:r>
        <w:br w:type="page"/>
      </w:r>
    </w:p>
    <w:p>
      <w:pPr>
        <w:pStyle w:val="Standard"/>
        <w:spacing w:before="0" w:after="0"/>
        <w:jc w:val="right"/>
        <w:rPr>
          <w:rFonts w:ascii="Times New Roman" w:hAnsi="Times New Roman" w:cs="Arial"/>
          <w:b/>
          <w:color w:val="auto"/>
          <w:sz w:val="24"/>
          <w:szCs w:val="24"/>
        </w:rPr>
      </w:pPr>
      <w:r>
        <w:rPr>
          <w:rFonts w:cs="Arial" w:ascii="Times New Roman" w:hAnsi="Times New Roman"/>
          <w:b/>
          <w:color w:val="auto"/>
          <w:sz w:val="24"/>
          <w:szCs w:val="24"/>
        </w:rPr>
      </w:r>
    </w:p>
    <w:p>
      <w:pPr>
        <w:pStyle w:val="Standard"/>
        <w:jc w:val="right"/>
        <w:rPr>
          <w:rFonts w:ascii="Times New Roman" w:hAnsi="Times New Roman" w:cs="Arial"/>
          <w:b/>
          <w:color w:val="auto"/>
          <w:sz w:val="24"/>
          <w:szCs w:val="24"/>
        </w:rPr>
      </w:pPr>
      <w:r>
        <w:rPr>
          <w:rFonts w:cs="Arial" w:ascii="Times New Roman" w:hAnsi="Times New Roman"/>
          <w:b/>
          <w:color w:val="auto"/>
          <w:sz w:val="24"/>
          <w:szCs w:val="24"/>
        </w:rPr>
      </w:r>
    </w:p>
    <w:p>
      <w:pPr>
        <w:pStyle w:val="Standard"/>
        <w:jc w:val="right"/>
        <w:rPr>
          <w:rFonts w:ascii="Times New Roman" w:hAnsi="Times New Roman" w:cs="Arial"/>
          <w:b/>
          <w:color w:val="auto"/>
          <w:sz w:val="24"/>
          <w:szCs w:val="24"/>
        </w:rPr>
      </w:pPr>
      <w:r>
        <w:rPr>
          <w:rFonts w:cs="Arial" w:ascii="Times New Roman" w:hAnsi="Times New Roman"/>
          <w:b/>
          <w:color w:val="auto"/>
          <w:sz w:val="24"/>
          <w:szCs w:val="24"/>
        </w:rPr>
      </w:r>
    </w:p>
    <w:p>
      <w:pPr>
        <w:pStyle w:val="Standard"/>
        <w:jc w:val="right"/>
        <w:rPr>
          <w:rFonts w:ascii="Times New Roman" w:hAnsi="Times New Roman"/>
          <w:sz w:val="24"/>
          <w:szCs w:val="24"/>
        </w:rPr>
      </w:pPr>
      <w:r>
        <w:rPr>
          <w:rFonts w:cs="Arial" w:ascii="Times New Roman" w:hAnsi="Times New Roman"/>
          <w:b/>
          <w:color w:val="auto"/>
          <w:sz w:val="24"/>
          <w:szCs w:val="24"/>
        </w:rPr>
        <w:t>Załącznik nr 3 do SWZ</w:t>
      </w:r>
    </w:p>
    <w:p>
      <w:pPr>
        <w:pStyle w:val="Nagwek2"/>
        <w:rPr>
          <w:rFonts w:ascii="Times New Roman" w:hAnsi="Times New Roman"/>
          <w:sz w:val="24"/>
          <w:szCs w:val="24"/>
        </w:rPr>
      </w:pPr>
      <w:r>
        <w:rPr>
          <w:rFonts w:cs="Arial" w:ascii="Times New Roman" w:hAnsi="Times New Roman"/>
          <w:b/>
          <w:color w:val="auto"/>
          <w:sz w:val="24"/>
          <w:szCs w:val="24"/>
        </w:rPr>
        <w:t>WZP.271.32.2025.AA.MT</w:t>
      </w:r>
    </w:p>
    <w:p>
      <w:pPr>
        <w:pStyle w:val="Standard"/>
        <w:ind w:firstLine="708" w:left="5664"/>
        <w:rPr>
          <w:rFonts w:ascii="Times New Roman" w:hAnsi="Times New Roman"/>
          <w:sz w:val="24"/>
          <w:szCs w:val="24"/>
        </w:rPr>
      </w:pPr>
      <w:r>
        <w:rPr>
          <w:rFonts w:cs="Arial" w:ascii="Times New Roman" w:hAnsi="Times New Roman"/>
          <w:b/>
          <w:color w:val="auto"/>
          <w:sz w:val="24"/>
          <w:szCs w:val="24"/>
        </w:rPr>
        <w:t>Zamawiający :</w:t>
      </w:r>
    </w:p>
    <w:p>
      <w:pPr>
        <w:pStyle w:val="Standard"/>
        <w:ind w:firstLine="708" w:left="5664"/>
        <w:rPr>
          <w:rFonts w:ascii="Times New Roman" w:hAnsi="Times New Roman"/>
          <w:sz w:val="24"/>
          <w:szCs w:val="24"/>
        </w:rPr>
      </w:pPr>
      <w:r>
        <w:rPr>
          <w:rFonts w:cs="Arial" w:ascii="Times New Roman" w:hAnsi="Times New Roman"/>
          <w:b/>
          <w:color w:val="auto"/>
          <w:sz w:val="24"/>
          <w:szCs w:val="24"/>
        </w:rPr>
        <w:t>Gmina Nowogard</w:t>
      </w:r>
    </w:p>
    <w:p>
      <w:pPr>
        <w:pStyle w:val="Standard"/>
        <w:ind w:firstLine="708" w:left="5664"/>
        <w:rPr>
          <w:rFonts w:ascii="Times New Roman" w:hAnsi="Times New Roman"/>
          <w:sz w:val="24"/>
          <w:szCs w:val="24"/>
        </w:rPr>
      </w:pPr>
      <w:r>
        <w:rPr>
          <w:rFonts w:cs="Arial" w:ascii="Times New Roman" w:hAnsi="Times New Roman"/>
          <w:b/>
          <w:color w:val="auto"/>
          <w:sz w:val="24"/>
          <w:szCs w:val="24"/>
        </w:rPr>
        <w:t>Plac Wolności 1</w:t>
      </w:r>
    </w:p>
    <w:p>
      <w:pPr>
        <w:pStyle w:val="Standard"/>
        <w:ind w:firstLine="708" w:left="5664"/>
        <w:rPr>
          <w:rFonts w:ascii="Times New Roman" w:hAnsi="Times New Roman"/>
          <w:sz w:val="24"/>
          <w:szCs w:val="24"/>
        </w:rPr>
      </w:pPr>
      <w:r>
        <w:rPr>
          <w:rFonts w:cs="Arial" w:ascii="Times New Roman" w:hAnsi="Times New Roman"/>
          <w:b/>
          <w:color w:val="auto"/>
          <w:sz w:val="24"/>
          <w:szCs w:val="24"/>
        </w:rPr>
        <w:t>72-200 Nowogard</w:t>
      </w:r>
    </w:p>
    <w:p>
      <w:pPr>
        <w:pStyle w:val="Standard"/>
        <w:rPr>
          <w:rFonts w:ascii="Times New Roman" w:hAnsi="Times New Roman"/>
          <w:sz w:val="24"/>
          <w:szCs w:val="24"/>
        </w:rPr>
      </w:pPr>
      <w:r>
        <w:rPr>
          <w:rFonts w:cs="Arial" w:ascii="Times New Roman" w:hAnsi="Times New Roman"/>
          <w:color w:val="auto"/>
          <w:sz w:val="24"/>
          <w:szCs w:val="24"/>
        </w:rPr>
        <w:t>………………………………………………………………………</w:t>
      </w:r>
      <w:r>
        <w:rPr>
          <w:rFonts w:cs="Arial" w:ascii="Times New Roman" w:hAnsi="Times New Roman"/>
          <w:color w:val="auto"/>
          <w:sz w:val="24"/>
          <w:szCs w:val="24"/>
        </w:rPr>
        <w:t>.…….……..</w:t>
      </w:r>
    </w:p>
    <w:p>
      <w:pPr>
        <w:pStyle w:val="Standard"/>
        <w:rPr>
          <w:rFonts w:ascii="Times New Roman" w:hAnsi="Times New Roman"/>
          <w:sz w:val="24"/>
          <w:szCs w:val="24"/>
        </w:rPr>
      </w:pPr>
      <w:r>
        <w:rPr>
          <w:rFonts w:cs="Arial" w:ascii="Times New Roman" w:hAnsi="Times New Roman"/>
          <w:color w:val="auto"/>
          <w:sz w:val="24"/>
          <w:szCs w:val="24"/>
        </w:rPr>
        <w:t>………………………………</w:t>
      </w:r>
      <w:r>
        <w:rPr>
          <w:rFonts w:cs="Arial" w:ascii="Times New Roman" w:hAnsi="Times New Roman"/>
          <w:color w:val="auto"/>
          <w:sz w:val="24"/>
          <w:szCs w:val="24"/>
        </w:rPr>
        <w:t>..…………………………………….…………..</w:t>
      </w:r>
    </w:p>
    <w:p>
      <w:pPr>
        <w:pStyle w:val="Standard"/>
        <w:rPr>
          <w:rFonts w:ascii="Times New Roman" w:hAnsi="Times New Roman"/>
          <w:sz w:val="24"/>
          <w:szCs w:val="24"/>
        </w:rPr>
      </w:pPr>
      <w:r>
        <w:rPr>
          <w:rFonts w:cs="Arial" w:ascii="Times New Roman" w:hAnsi="Times New Roman"/>
          <w:color w:val="auto"/>
          <w:sz w:val="24"/>
          <w:szCs w:val="24"/>
        </w:rPr>
        <w:t>(nazwa oraz adres podmiotu trzeciego)</w:t>
      </w:r>
    </w:p>
    <w:p>
      <w:pPr>
        <w:pStyle w:val="Standard"/>
        <w:rPr>
          <w:rFonts w:ascii="Times New Roman" w:hAnsi="Times New Roman" w:cs="Arial"/>
          <w:b/>
          <w:color w:val="auto"/>
          <w:sz w:val="24"/>
          <w:szCs w:val="24"/>
        </w:rPr>
      </w:pPr>
      <w:r>
        <w:rPr>
          <w:rFonts w:cs="Arial" w:ascii="Times New Roman" w:hAnsi="Times New Roman"/>
          <w:b/>
          <w:color w:val="auto"/>
          <w:sz w:val="24"/>
          <w:szCs w:val="24"/>
        </w:rPr>
      </w:r>
    </w:p>
    <w:p>
      <w:pPr>
        <w:pStyle w:val="Standard"/>
        <w:spacing w:lineRule="auto" w:line="264"/>
        <w:ind w:right="1"/>
        <w:jc w:val="center"/>
        <w:rPr>
          <w:rFonts w:ascii="Times New Roman" w:hAnsi="Times New Roman"/>
          <w:sz w:val="24"/>
          <w:szCs w:val="24"/>
        </w:rPr>
      </w:pPr>
      <w:r>
        <w:rPr>
          <w:rFonts w:cs="Arial" w:ascii="Times New Roman" w:hAnsi="Times New Roman"/>
          <w:b/>
          <w:color w:val="auto"/>
          <w:sz w:val="24"/>
          <w:szCs w:val="24"/>
        </w:rPr>
        <w:t>OŚWIADCZENIE PODMIOTU TRZECIEGO</w:t>
      </w:r>
    </w:p>
    <w:p>
      <w:pPr>
        <w:pStyle w:val="Standard"/>
        <w:spacing w:lineRule="auto" w:line="264"/>
        <w:ind w:right="1"/>
        <w:jc w:val="center"/>
        <w:rPr>
          <w:rFonts w:ascii="Times New Roman" w:hAnsi="Times New Roman"/>
          <w:sz w:val="24"/>
          <w:szCs w:val="24"/>
        </w:rPr>
      </w:pPr>
      <w:r>
        <w:rPr>
          <w:rFonts w:cs="Arial" w:ascii="Times New Roman" w:hAnsi="Times New Roman"/>
          <w:b/>
          <w:color w:val="auto"/>
          <w:sz w:val="24"/>
          <w:szCs w:val="24"/>
        </w:rPr>
        <w:t>składane na podstawie art. 125 ust. 1 ustawy z dnia 11 września 2019 r.</w:t>
      </w:r>
    </w:p>
    <w:p>
      <w:pPr>
        <w:pStyle w:val="Standard"/>
        <w:spacing w:lineRule="auto" w:line="264"/>
        <w:ind w:right="1"/>
        <w:jc w:val="center"/>
        <w:rPr>
          <w:rFonts w:ascii="Times New Roman" w:hAnsi="Times New Roman"/>
          <w:sz w:val="24"/>
          <w:szCs w:val="24"/>
        </w:rPr>
      </w:pPr>
      <w:r>
        <w:rPr>
          <w:rFonts w:cs="Arial" w:ascii="Times New Roman" w:hAnsi="Times New Roman"/>
          <w:b/>
          <w:color w:val="auto"/>
          <w:sz w:val="24"/>
          <w:szCs w:val="24"/>
        </w:rPr>
        <w:t>Prawo zamówień publicznych (dalej jako: „ustawa Pzp”)</w:t>
      </w:r>
    </w:p>
    <w:p>
      <w:pPr>
        <w:pStyle w:val="Standard"/>
        <w:spacing w:lineRule="auto" w:line="264"/>
        <w:ind w:right="1"/>
        <w:jc w:val="both"/>
        <w:rPr>
          <w:rFonts w:ascii="Times New Roman" w:hAnsi="Times New Roman" w:cs="Arial"/>
          <w:b/>
          <w:color w:val="auto"/>
          <w:sz w:val="24"/>
          <w:szCs w:val="24"/>
          <w:u w:val="single"/>
        </w:rPr>
      </w:pPr>
      <w:r>
        <w:rPr>
          <w:rFonts w:cs="Arial" w:ascii="Times New Roman" w:hAnsi="Times New Roman"/>
          <w:b/>
          <w:color w:val="auto"/>
          <w:sz w:val="24"/>
          <w:szCs w:val="24"/>
          <w:u w:val="single"/>
        </w:rPr>
      </w:r>
    </w:p>
    <w:p>
      <w:pPr>
        <w:pStyle w:val="Standard"/>
        <w:suppressLineNumbers/>
        <w:spacing w:lineRule="auto" w:line="360"/>
        <w:jc w:val="both"/>
        <w:rPr>
          <w:rFonts w:ascii="Times New Roman" w:hAnsi="Times New Roman"/>
          <w:sz w:val="24"/>
          <w:szCs w:val="24"/>
        </w:rPr>
      </w:pPr>
      <w:r>
        <w:rPr>
          <w:rFonts w:cs="Arial" w:ascii="Times New Roman" w:hAnsi="Times New Roman"/>
          <w:color w:val="auto"/>
          <w:sz w:val="24"/>
          <w:szCs w:val="24"/>
        </w:rPr>
        <w:t>Na potrzeby postępowania o udzielenie zamówienia publicznego pn.</w:t>
      </w:r>
    </w:p>
    <w:p>
      <w:pPr>
        <w:pStyle w:val="Standard"/>
        <w:suppressLineNumbers/>
        <w:spacing w:lineRule="auto" w:line="360"/>
        <w:jc w:val="both"/>
        <w:rPr/>
      </w:pPr>
      <w:r>
        <w:rPr>
          <w:rStyle w:val="Domylnaczcionkaakapitu"/>
          <w:rFonts w:cs="Arial" w:ascii="Times New Roman" w:hAnsi="Times New Roman"/>
          <w:b/>
          <w:bCs/>
          <w:color w:val="auto"/>
          <w:sz w:val="24"/>
          <w:szCs w:val="24"/>
        </w:rPr>
        <w:t>„</w:t>
      </w:r>
      <w:r>
        <w:rPr>
          <w:rStyle w:val="Domylnaczcionkaakapitu"/>
          <w:rFonts w:cs="Arial" w:ascii="Times New Roman" w:hAnsi="Times New Roman"/>
          <w:b/>
          <w:bCs/>
          <w:color w:val="auto"/>
          <w:sz w:val="24"/>
          <w:szCs w:val="24"/>
        </w:rPr>
        <w:t>Konserwacja i eksploatacja oświetlenia na terenie Gminy Nowogard”</w:t>
      </w:r>
    </w:p>
    <w:p>
      <w:pPr>
        <w:pStyle w:val="Standard"/>
        <w:suppressLineNumbers/>
        <w:spacing w:lineRule="auto" w:line="360"/>
        <w:jc w:val="both"/>
        <w:rPr>
          <w:rFonts w:ascii="Times New Roman" w:hAnsi="Times New Roman" w:cs="Arial"/>
          <w:b/>
          <w:bCs/>
          <w:color w:val="auto"/>
          <w:sz w:val="24"/>
          <w:szCs w:val="24"/>
        </w:rPr>
      </w:pPr>
      <w:r>
        <w:rPr>
          <w:rFonts w:cs="Arial" w:ascii="Times New Roman" w:hAnsi="Times New Roman"/>
          <w:b/>
          <w:bCs/>
          <w:color w:val="auto"/>
          <w:sz w:val="24"/>
          <w:szCs w:val="24"/>
        </w:rPr>
      </w:r>
    </w:p>
    <w:p>
      <w:pPr>
        <w:pStyle w:val="Standard"/>
        <w:suppressLineNumbers/>
        <w:spacing w:lineRule="auto" w:line="360"/>
        <w:jc w:val="both"/>
        <w:rPr>
          <w:rFonts w:ascii="Times New Roman" w:hAnsi="Times New Roman"/>
          <w:sz w:val="24"/>
          <w:szCs w:val="24"/>
        </w:rPr>
      </w:pPr>
      <w:r>
        <w:rPr>
          <w:rFonts w:cs="Arial" w:ascii="Times New Roman" w:hAnsi="Times New Roman"/>
          <w:color w:val="auto"/>
          <w:sz w:val="24"/>
          <w:szCs w:val="24"/>
        </w:rPr>
        <w:t>oświadczam/-y, że reprezentowany przeze mnie/przez nas podmiot, udostępniający Wykonawcy zasób w postaci</w:t>
      </w:r>
    </w:p>
    <w:p>
      <w:pPr>
        <w:pStyle w:val="Standard"/>
        <w:suppressLineNumbers/>
        <w:spacing w:lineRule="auto" w:line="360"/>
        <w:jc w:val="both"/>
        <w:rPr>
          <w:rFonts w:ascii="Times New Roman" w:hAnsi="Times New Roman"/>
          <w:sz w:val="24"/>
          <w:szCs w:val="24"/>
        </w:rPr>
      </w:pPr>
      <w:r>
        <w:rPr>
          <w:rFonts w:cs="Arial" w:ascii="Times New Roman" w:hAnsi="Times New Roman"/>
          <w:b/>
          <w:color w:val="auto"/>
          <w:sz w:val="24"/>
          <w:szCs w:val="24"/>
        </w:rPr>
        <w:t>………………………………………………………………………</w:t>
      </w:r>
      <w:r>
        <w:rPr>
          <w:rFonts w:cs="Arial" w:ascii="Times New Roman" w:hAnsi="Times New Roman"/>
          <w:b/>
          <w:color w:val="auto"/>
          <w:sz w:val="24"/>
          <w:szCs w:val="24"/>
        </w:rPr>
        <w:t>..………………………………..</w:t>
      </w:r>
    </w:p>
    <w:p>
      <w:pPr>
        <w:pStyle w:val="Standard"/>
        <w:jc w:val="both"/>
        <w:rPr>
          <w:rFonts w:ascii="Times New Roman" w:hAnsi="Times New Roman"/>
          <w:sz w:val="24"/>
          <w:szCs w:val="24"/>
        </w:rPr>
      </w:pPr>
      <w:r>
        <w:rPr>
          <w:rFonts w:cs="Arial" w:ascii="Times New Roman" w:hAnsi="Times New Roman"/>
          <w:b/>
          <w:color w:val="auto"/>
          <w:sz w:val="24"/>
          <w:szCs w:val="24"/>
        </w:rPr>
        <w:t>…………………………………………………………………………………………………………</w:t>
      </w:r>
    </w:p>
    <w:p>
      <w:pPr>
        <w:pStyle w:val="Standard"/>
        <w:jc w:val="both"/>
        <w:rPr>
          <w:rFonts w:ascii="Times New Roman" w:hAnsi="Times New Roman" w:cs="Arial"/>
          <w:b/>
          <w:color w:val="auto"/>
          <w:sz w:val="24"/>
          <w:szCs w:val="24"/>
        </w:rPr>
      </w:pPr>
      <w:r>
        <w:rPr>
          <w:rFonts w:cs="Arial" w:ascii="Times New Roman" w:hAnsi="Times New Roman"/>
          <w:b/>
          <w:color w:val="auto"/>
          <w:sz w:val="24"/>
          <w:szCs w:val="24"/>
        </w:rPr>
      </w:r>
    </w:p>
    <w:p>
      <w:pPr>
        <w:pStyle w:val="ListParagraph"/>
        <w:spacing w:before="0" w:after="0"/>
        <w:ind w:left="0"/>
        <w:jc w:val="both"/>
        <w:rPr>
          <w:rFonts w:ascii="Times New Roman" w:hAnsi="Times New Roman"/>
          <w:sz w:val="24"/>
          <w:szCs w:val="24"/>
        </w:rPr>
      </w:pPr>
      <w:r>
        <w:rPr>
          <w:rFonts w:cs="Arial" w:ascii="Times New Roman" w:hAnsi="Times New Roman"/>
          <w:b/>
          <w:color w:val="auto"/>
          <w:sz w:val="24"/>
          <w:szCs w:val="24"/>
        </w:rPr>
        <w:t>1)  Nie podlega wykluczeniu z postępowania na podstawie art. 108 ust. 1 ustawy Pzp;</w:t>
      </w:r>
    </w:p>
    <w:p>
      <w:pPr>
        <w:pStyle w:val="Standard"/>
        <w:jc w:val="both"/>
        <w:rPr>
          <w:rFonts w:ascii="Times New Roman" w:hAnsi="Times New Roman" w:cs="Arial"/>
          <w:b/>
          <w:color w:val="auto"/>
          <w:sz w:val="24"/>
          <w:szCs w:val="24"/>
        </w:rPr>
      </w:pPr>
      <w:r>
        <w:rPr>
          <w:rFonts w:cs="Arial" w:ascii="Times New Roman" w:hAnsi="Times New Roman"/>
          <w:b/>
          <w:color w:val="auto"/>
          <w:sz w:val="24"/>
          <w:szCs w:val="24"/>
        </w:rPr>
      </w:r>
    </w:p>
    <w:p>
      <w:pPr>
        <w:pStyle w:val="Standard"/>
        <w:jc w:val="both"/>
        <w:rPr>
          <w:rFonts w:ascii="Times New Roman" w:hAnsi="Times New Roman"/>
          <w:sz w:val="24"/>
          <w:szCs w:val="24"/>
        </w:rPr>
      </w:pPr>
      <w:r>
        <w:rPr>
          <w:rFonts w:cs="Arial" w:ascii="Times New Roman" w:hAnsi="Times New Roman"/>
          <w:color w:val="auto"/>
          <w:sz w:val="24"/>
          <w:szCs w:val="24"/>
        </w:rPr>
        <w:t>Oświadczam, że zachodzą w stosunku do mnie podstawy wykluczenia z postępowania na podstawie art. ………………….. ustawy Pzp (podać mającą zastosowanie podstawę wykluczenia spośród wymienionych w art. 108 ust. 1 pkt 1,2,5 lub 6 ustawy Pzp). Jednocześnie oświadczam, że w związku z ww. okolicznością, na podstawie art. 110 ust 2 ustawy Pzp podjąłem następujące środki naprawcze:</w:t>
      </w:r>
    </w:p>
    <w:p>
      <w:pPr>
        <w:pStyle w:val="Standard"/>
        <w:jc w:val="both"/>
        <w:rPr>
          <w:rFonts w:ascii="Times New Roman" w:hAnsi="Times New Roman"/>
          <w:sz w:val="24"/>
          <w:szCs w:val="24"/>
        </w:rPr>
      </w:pPr>
      <w:r>
        <w:rPr>
          <w:rFonts w:cs="Arial" w:ascii="Times New Roman" w:hAnsi="Times New Roman"/>
          <w:color w:val="auto"/>
          <w:sz w:val="24"/>
          <w:szCs w:val="24"/>
        </w:rPr>
        <w:t>…………………………………………………………………………………………………………</w:t>
      </w:r>
    </w:p>
    <w:p>
      <w:pPr>
        <w:pStyle w:val="Standard"/>
        <w:jc w:val="both"/>
        <w:rPr>
          <w:rFonts w:ascii="Times New Roman" w:hAnsi="Times New Roman"/>
          <w:sz w:val="24"/>
          <w:szCs w:val="24"/>
        </w:rPr>
      </w:pPr>
      <w:r>
        <w:rPr>
          <w:rFonts w:cs="Arial" w:ascii="Times New Roman" w:hAnsi="Times New Roman"/>
          <w:color w:val="auto"/>
          <w:sz w:val="24"/>
          <w:szCs w:val="24"/>
        </w:rPr>
        <w:t>…………………………………………………………………………………………………………</w:t>
      </w:r>
    </w:p>
    <w:p>
      <w:pPr>
        <w:pStyle w:val="Standard"/>
        <w:jc w:val="both"/>
        <w:rPr>
          <w:rFonts w:ascii="Times New Roman" w:hAnsi="Times New Roman"/>
          <w:sz w:val="24"/>
          <w:szCs w:val="24"/>
        </w:rPr>
      </w:pPr>
      <w:r>
        <w:rPr>
          <w:rFonts w:cs="Arial" w:ascii="Times New Roman" w:hAnsi="Times New Roman"/>
          <w:color w:val="auto"/>
          <w:sz w:val="24"/>
          <w:szCs w:val="24"/>
        </w:rPr>
        <w:t>2) Spełnia warunki udziału w postępowaniu określone w specyfikacji warunków zamówienia w zakresie, w jakim Wykonawca powołuje się na te zasoby.</w:t>
      </w:r>
    </w:p>
    <w:p>
      <w:pPr>
        <w:pStyle w:val="Standard"/>
        <w:jc w:val="both"/>
        <w:rPr>
          <w:rFonts w:ascii="Times New Roman" w:hAnsi="Times New Roman" w:cs="Arial"/>
          <w:color w:val="auto"/>
          <w:sz w:val="24"/>
          <w:szCs w:val="24"/>
        </w:rPr>
      </w:pPr>
      <w:r>
        <w:rPr>
          <w:rFonts w:cs="Arial" w:ascii="Times New Roman" w:hAnsi="Times New Roman"/>
          <w:color w:val="auto"/>
          <w:sz w:val="24"/>
          <w:szCs w:val="24"/>
        </w:rPr>
      </w:r>
    </w:p>
    <w:p>
      <w:pPr>
        <w:pStyle w:val="Standard"/>
        <w:jc w:val="both"/>
        <w:rPr>
          <w:rFonts w:ascii="Times New Roman" w:hAnsi="Times New Roman"/>
          <w:sz w:val="24"/>
          <w:szCs w:val="24"/>
        </w:rPr>
      </w:pPr>
      <w:r>
        <w:rPr>
          <w:rFonts w:cs="Arial" w:ascii="Times New Roman" w:hAnsi="Times New Roman"/>
          <w:color w:val="auto"/>
          <w:sz w:val="24"/>
          <w:szCs w:val="24"/>
        </w:rPr>
        <w:t>3) Wszystkie informacje podane w powyższych oświadczeniach są aktualne i zgodne z prawdą oraz zostały przedstawione z pełną świadomością konsekwencji wprowadzenia zamawiającego w błąd przy przedstawianiu informacji.</w:t>
      </w:r>
    </w:p>
    <w:p>
      <w:pPr>
        <w:pStyle w:val="ListParagraph"/>
        <w:spacing w:lineRule="auto" w:line="264" w:before="0" w:after="0"/>
        <w:ind w:left="284" w:right="1"/>
        <w:jc w:val="both"/>
        <w:rPr>
          <w:rFonts w:ascii="Times New Roman" w:hAnsi="Times New Roman" w:cs="Arial"/>
          <w:b/>
          <w:color w:val="auto"/>
          <w:sz w:val="24"/>
          <w:szCs w:val="24"/>
        </w:rPr>
      </w:pPr>
      <w:r>
        <w:rPr>
          <w:rFonts w:cs="Arial" w:ascii="Times New Roman" w:hAnsi="Times New Roman"/>
          <w:b/>
          <w:color w:val="auto"/>
          <w:sz w:val="24"/>
          <w:szCs w:val="24"/>
        </w:rPr>
      </w:r>
    </w:p>
    <w:p>
      <w:pPr>
        <w:pStyle w:val="Standard"/>
        <w:spacing w:lineRule="auto" w:line="264"/>
        <w:rPr>
          <w:rFonts w:ascii="Times New Roman" w:hAnsi="Times New Roman" w:eastAsia="Times New Roman" w:cs="Arial"/>
          <w:b/>
          <w:i/>
          <w:i/>
          <w:iCs/>
          <w:color w:val="auto"/>
          <w:sz w:val="24"/>
          <w:szCs w:val="24"/>
        </w:rPr>
      </w:pPr>
      <w:r>
        <w:rPr>
          <w:rFonts w:eastAsia="Times New Roman" w:cs="Arial" w:ascii="Times New Roman" w:hAnsi="Times New Roman"/>
          <w:b/>
          <w:i/>
          <w:iCs/>
          <w:color w:val="auto"/>
          <w:sz w:val="24"/>
          <w:szCs w:val="24"/>
        </w:rPr>
      </w:r>
    </w:p>
    <w:p>
      <w:pPr>
        <w:pStyle w:val="Standard"/>
        <w:rPr>
          <w:rFonts w:ascii="Times New Roman" w:hAnsi="Times New Roman"/>
          <w:sz w:val="24"/>
          <w:szCs w:val="24"/>
        </w:rPr>
      </w:pPr>
      <w:r>
        <w:rPr>
          <w:rFonts w:cs="Arial" w:ascii="Times New Roman" w:hAnsi="Times New Roman"/>
          <w:color w:val="auto"/>
          <w:sz w:val="24"/>
          <w:szCs w:val="24"/>
        </w:rPr>
        <w:t>…………………………………</w:t>
      </w:r>
      <w:r>
        <w:rPr>
          <w:rFonts w:cs="Arial" w:ascii="Times New Roman" w:hAnsi="Times New Roman"/>
          <w:color w:val="auto"/>
          <w:sz w:val="24"/>
          <w:szCs w:val="24"/>
        </w:rPr>
        <w:t>, dnia …………………..</w:t>
      </w:r>
    </w:p>
    <w:p>
      <w:pPr>
        <w:pStyle w:val="Standard"/>
        <w:rPr>
          <w:rFonts w:ascii="Times New Roman" w:hAnsi="Times New Roman"/>
          <w:sz w:val="24"/>
          <w:szCs w:val="24"/>
        </w:rPr>
      </w:pPr>
      <w:r>
        <w:rPr>
          <w:rFonts w:cs="Arial" w:ascii="Times New Roman" w:hAnsi="Times New Roman"/>
          <w:color w:val="auto"/>
          <w:sz w:val="24"/>
          <w:szCs w:val="24"/>
        </w:rPr>
        <w:t>(miejscowość, data)</w:t>
      </w:r>
    </w:p>
    <w:p>
      <w:pPr>
        <w:pStyle w:val="Standard"/>
        <w:rPr>
          <w:rFonts w:ascii="Times New Roman" w:hAnsi="Times New Roman"/>
          <w:sz w:val="24"/>
          <w:szCs w:val="24"/>
        </w:rPr>
      </w:pPr>
      <w:r>
        <w:rPr>
          <w:rFonts w:cs="Arial" w:ascii="Times New Roman" w:hAnsi="Times New Roman"/>
          <w:color w:val="auto"/>
          <w:sz w:val="24"/>
          <w:szCs w:val="24"/>
        </w:rPr>
        <w:tab/>
        <w:tab/>
        <w:tab/>
        <w:tab/>
        <w:tab/>
      </w:r>
      <w:r>
        <w:rPr>
          <w:rFonts w:cs="Arial" w:ascii="Times New Roman" w:hAnsi="Times New Roman"/>
          <w:b/>
          <w:color w:val="auto"/>
          <w:sz w:val="24"/>
          <w:szCs w:val="24"/>
        </w:rPr>
        <w:tab/>
      </w:r>
    </w:p>
    <w:p>
      <w:pPr>
        <w:pStyle w:val="Standard"/>
        <w:tabs>
          <w:tab w:val="clear" w:pos="720"/>
          <w:tab w:val="left" w:pos="1978" w:leader="none"/>
          <w:tab w:val="left" w:pos="3828" w:leader="none"/>
          <w:tab w:val="center" w:pos="4677" w:leader="none"/>
        </w:tabs>
        <w:ind w:right="527"/>
        <w:jc w:val="both"/>
        <w:rPr>
          <w:rFonts w:ascii="Times New Roman" w:hAnsi="Times New Roman" w:eastAsia="Arial" w:cs="Arial"/>
          <w:b/>
          <w:i/>
          <w:i/>
          <w:color w:val="auto"/>
          <w:sz w:val="24"/>
          <w:szCs w:val="24"/>
        </w:rPr>
      </w:pPr>
      <w:r>
        <w:rPr>
          <w:rFonts w:eastAsia="Arial" w:cs="Arial" w:ascii="Times New Roman" w:hAnsi="Times New Roman"/>
          <w:b/>
          <w:i/>
          <w:color w:val="auto"/>
          <w:sz w:val="24"/>
          <w:szCs w:val="24"/>
        </w:rPr>
      </w:r>
    </w:p>
    <w:p>
      <w:pPr>
        <w:sectPr>
          <w:headerReference w:type="even" r:id="rId55"/>
          <w:headerReference w:type="default" r:id="rId56"/>
          <w:headerReference w:type="first" r:id="rId57"/>
          <w:footerReference w:type="even" r:id="rId58"/>
          <w:footerReference w:type="default" r:id="rId59"/>
          <w:footerReference w:type="first" r:id="rId60"/>
          <w:type w:val="nextPage"/>
          <w:pgSz w:w="11906" w:h="16838"/>
          <w:pgMar w:left="1134" w:right="1134" w:gutter="0" w:header="708" w:top="1134" w:footer="708" w:bottom="1134"/>
          <w:pgNumType w:fmt="decimal"/>
          <w:formProt w:val="false"/>
          <w:textDirection w:val="lrTb"/>
          <w:docGrid w:type="default" w:linePitch="100" w:charSpace="0"/>
        </w:sectPr>
        <w:pStyle w:val="Standard"/>
        <w:tabs>
          <w:tab w:val="clear" w:pos="720"/>
          <w:tab w:val="left" w:pos="1978" w:leader="none"/>
          <w:tab w:val="left" w:pos="3828" w:leader="none"/>
          <w:tab w:val="center" w:pos="4677" w:leader="none"/>
        </w:tabs>
        <w:ind w:right="527"/>
        <w:jc w:val="both"/>
        <w:rPr>
          <w:rFonts w:ascii="Times New Roman" w:hAnsi="Times New Roman"/>
          <w:sz w:val="24"/>
          <w:szCs w:val="24"/>
        </w:rPr>
      </w:pPr>
      <w:r>
        <w:rPr>
          <w:rFonts w:eastAsia="Arial" w:cs="Arial" w:ascii="Times New Roman" w:hAnsi="Times New Roman"/>
          <w:b/>
          <w:i/>
          <w:color w:val="FF0000"/>
          <w:sz w:val="24"/>
          <w:szCs w:val="24"/>
        </w:rPr>
        <w:t>UWAGA! Dokument należy wypełnić i podpisać kwalifikowanym podpisem elektronicznym lub podpisem   zaufanym lub podpisem osobistym.</w:t>
      </w:r>
    </w:p>
    <w:p>
      <w:pPr>
        <w:pStyle w:val="Standard"/>
        <w:ind w:firstLine="708" w:left="5664" w:right="527"/>
        <w:jc w:val="right"/>
        <w:rPr>
          <w:rFonts w:ascii="Times New Roman" w:hAnsi="Times New Roman"/>
          <w:sz w:val="24"/>
          <w:szCs w:val="24"/>
        </w:rPr>
      </w:pPr>
      <w:r>
        <w:rPr>
          <w:rFonts w:cs="Arial" w:ascii="Times New Roman" w:hAnsi="Times New Roman"/>
          <w:b/>
          <w:color w:val="auto"/>
          <w:sz w:val="24"/>
          <w:szCs w:val="24"/>
        </w:rPr>
        <w:t>Załącznik nr 4 do SWZ</w:t>
      </w:r>
    </w:p>
    <w:p>
      <w:pPr>
        <w:pStyle w:val="Nagwek2"/>
        <w:rPr>
          <w:rFonts w:ascii="Times New Roman" w:hAnsi="Times New Roman"/>
          <w:sz w:val="24"/>
          <w:szCs w:val="24"/>
        </w:rPr>
      </w:pPr>
      <w:r>
        <w:rPr>
          <w:rFonts w:cs="Arial" w:ascii="Times New Roman" w:hAnsi="Times New Roman"/>
          <w:color w:val="auto"/>
          <w:sz w:val="24"/>
          <w:szCs w:val="24"/>
        </w:rPr>
        <w:t>WZP.271.32.2025.AA.MT</w:t>
      </w:r>
    </w:p>
    <w:p>
      <w:pPr>
        <w:pStyle w:val="Standard"/>
        <w:ind w:firstLine="708" w:left="5664"/>
        <w:rPr>
          <w:rFonts w:ascii="Times New Roman" w:hAnsi="Times New Roman"/>
          <w:sz w:val="24"/>
          <w:szCs w:val="24"/>
        </w:rPr>
      </w:pPr>
      <w:r>
        <w:rPr>
          <w:rFonts w:cs="Arial" w:ascii="Times New Roman" w:hAnsi="Times New Roman"/>
          <w:b/>
          <w:color w:val="auto"/>
          <w:sz w:val="24"/>
          <w:szCs w:val="24"/>
        </w:rPr>
        <w:t>Zamawiający :</w:t>
      </w:r>
    </w:p>
    <w:p>
      <w:pPr>
        <w:pStyle w:val="Standard"/>
        <w:ind w:firstLine="708" w:left="5664"/>
        <w:rPr>
          <w:rFonts w:ascii="Times New Roman" w:hAnsi="Times New Roman"/>
          <w:sz w:val="24"/>
          <w:szCs w:val="24"/>
        </w:rPr>
      </w:pPr>
      <w:r>
        <w:rPr>
          <w:rFonts w:cs="Arial" w:ascii="Times New Roman" w:hAnsi="Times New Roman"/>
          <w:b/>
          <w:color w:val="auto"/>
          <w:sz w:val="24"/>
          <w:szCs w:val="24"/>
        </w:rPr>
        <w:t>Gmina Nowogard</w:t>
      </w:r>
    </w:p>
    <w:p>
      <w:pPr>
        <w:pStyle w:val="Standard"/>
        <w:ind w:firstLine="708" w:left="5664"/>
        <w:rPr>
          <w:rFonts w:ascii="Times New Roman" w:hAnsi="Times New Roman"/>
          <w:sz w:val="24"/>
          <w:szCs w:val="24"/>
        </w:rPr>
      </w:pPr>
      <w:r>
        <w:rPr>
          <w:rFonts w:cs="Arial" w:ascii="Times New Roman" w:hAnsi="Times New Roman"/>
          <w:b/>
          <w:color w:val="auto"/>
          <w:sz w:val="24"/>
          <w:szCs w:val="24"/>
        </w:rPr>
        <w:t>Plac Wolności 1</w:t>
      </w:r>
    </w:p>
    <w:p>
      <w:pPr>
        <w:pStyle w:val="Standard"/>
        <w:ind w:firstLine="708" w:left="5664"/>
        <w:rPr>
          <w:rFonts w:ascii="Times New Roman" w:hAnsi="Times New Roman"/>
          <w:sz w:val="24"/>
          <w:szCs w:val="24"/>
        </w:rPr>
      </w:pPr>
      <w:r>
        <w:rPr>
          <w:rFonts w:cs="Arial" w:ascii="Times New Roman" w:hAnsi="Times New Roman"/>
          <w:b/>
          <w:color w:val="auto"/>
          <w:sz w:val="24"/>
          <w:szCs w:val="24"/>
        </w:rPr>
        <w:t>72-200 Nowogard</w:t>
      </w:r>
    </w:p>
    <w:p>
      <w:pPr>
        <w:pStyle w:val="Standard"/>
        <w:rPr>
          <w:rFonts w:ascii="Times New Roman" w:hAnsi="Times New Roman" w:cs="Arial"/>
          <w:b/>
          <w:color w:val="auto"/>
          <w:sz w:val="24"/>
          <w:szCs w:val="24"/>
        </w:rPr>
      </w:pPr>
      <w:r>
        <w:rPr>
          <w:rFonts w:cs="Arial" w:ascii="Times New Roman" w:hAnsi="Times New Roman"/>
          <w:b/>
          <w:color w:val="auto"/>
          <w:sz w:val="24"/>
          <w:szCs w:val="24"/>
        </w:rPr>
      </w:r>
    </w:p>
    <w:p>
      <w:pPr>
        <w:pStyle w:val="Standard"/>
        <w:rPr>
          <w:rFonts w:ascii="Times New Roman" w:hAnsi="Times New Roman" w:cs="Arial"/>
          <w:b/>
          <w:color w:val="auto"/>
          <w:sz w:val="24"/>
          <w:szCs w:val="24"/>
        </w:rPr>
      </w:pPr>
      <w:r>
        <w:rPr>
          <w:rFonts w:cs="Arial" w:ascii="Times New Roman" w:hAnsi="Times New Roman"/>
          <w:b/>
          <w:color w:val="auto"/>
          <w:sz w:val="24"/>
          <w:szCs w:val="24"/>
        </w:rPr>
      </w:r>
    </w:p>
    <w:p>
      <w:pPr>
        <w:pStyle w:val="Standard"/>
        <w:rPr>
          <w:rFonts w:ascii="Times New Roman" w:hAnsi="Times New Roman"/>
          <w:sz w:val="24"/>
          <w:szCs w:val="24"/>
        </w:rPr>
      </w:pPr>
      <w:r>
        <w:rPr>
          <w:rFonts w:cs="Arial" w:ascii="Times New Roman" w:hAnsi="Times New Roman"/>
          <w:b/>
          <w:color w:val="auto"/>
          <w:sz w:val="24"/>
          <w:szCs w:val="24"/>
        </w:rPr>
        <w:t>………………………………………………………………………</w:t>
      </w:r>
      <w:r>
        <w:rPr>
          <w:rFonts w:cs="Arial" w:ascii="Times New Roman" w:hAnsi="Times New Roman"/>
          <w:b/>
          <w:color w:val="auto"/>
          <w:sz w:val="24"/>
          <w:szCs w:val="24"/>
        </w:rPr>
        <w:t>.…….……..</w:t>
      </w:r>
    </w:p>
    <w:p>
      <w:pPr>
        <w:pStyle w:val="Standard"/>
        <w:rPr>
          <w:rFonts w:ascii="Times New Roman" w:hAnsi="Times New Roman"/>
          <w:sz w:val="24"/>
          <w:szCs w:val="24"/>
        </w:rPr>
      </w:pPr>
      <w:r>
        <w:rPr>
          <w:rFonts w:cs="Arial" w:ascii="Times New Roman" w:hAnsi="Times New Roman"/>
          <w:color w:val="auto"/>
          <w:sz w:val="24"/>
          <w:szCs w:val="24"/>
        </w:rPr>
        <w:t>………………………………</w:t>
      </w:r>
      <w:r>
        <w:rPr>
          <w:rFonts w:cs="Arial" w:ascii="Times New Roman" w:hAnsi="Times New Roman"/>
          <w:color w:val="auto"/>
          <w:sz w:val="24"/>
          <w:szCs w:val="24"/>
        </w:rPr>
        <w:t>..…………………………………….…………..</w:t>
      </w:r>
    </w:p>
    <w:p>
      <w:pPr>
        <w:pStyle w:val="Standard"/>
        <w:rPr>
          <w:rFonts w:ascii="Times New Roman" w:hAnsi="Times New Roman"/>
          <w:sz w:val="24"/>
          <w:szCs w:val="24"/>
        </w:rPr>
      </w:pPr>
      <w:r>
        <w:rPr>
          <w:rFonts w:cs="Arial" w:ascii="Times New Roman" w:hAnsi="Times New Roman"/>
          <w:color w:val="auto"/>
          <w:sz w:val="24"/>
          <w:szCs w:val="24"/>
        </w:rPr>
        <w:t>(pełna nazwa/firma, adres, w zależności od podmiotu,</w:t>
      </w:r>
    </w:p>
    <w:p>
      <w:pPr>
        <w:pStyle w:val="Standard"/>
        <w:rPr>
          <w:rFonts w:ascii="Times New Roman" w:hAnsi="Times New Roman"/>
          <w:sz w:val="24"/>
          <w:szCs w:val="24"/>
        </w:rPr>
      </w:pPr>
      <w:r>
        <w:rPr>
          <w:rFonts w:cs="Arial" w:ascii="Times New Roman" w:hAnsi="Times New Roman"/>
          <w:color w:val="auto"/>
          <w:sz w:val="24"/>
          <w:szCs w:val="24"/>
        </w:rPr>
        <w:t>NIP/PESEL, KRS/CEiDG)</w:t>
      </w:r>
    </w:p>
    <w:p>
      <w:pPr>
        <w:pStyle w:val="Standard"/>
        <w:rPr>
          <w:rFonts w:ascii="Times New Roman" w:hAnsi="Times New Roman"/>
          <w:sz w:val="24"/>
          <w:szCs w:val="24"/>
        </w:rPr>
      </w:pPr>
      <w:r>
        <w:rPr>
          <w:rFonts w:cs="Arial" w:ascii="Times New Roman" w:hAnsi="Times New Roman"/>
          <w:color w:val="auto"/>
          <w:sz w:val="24"/>
          <w:szCs w:val="24"/>
        </w:rPr>
        <w:t>reprezentowany przez :</w:t>
      </w:r>
    </w:p>
    <w:p>
      <w:pPr>
        <w:pStyle w:val="Standard"/>
        <w:rPr>
          <w:rFonts w:ascii="Times New Roman" w:hAnsi="Times New Roman"/>
          <w:sz w:val="24"/>
          <w:szCs w:val="24"/>
        </w:rPr>
      </w:pPr>
      <w:r>
        <w:rPr>
          <w:rFonts w:cs="Arial" w:ascii="Times New Roman" w:hAnsi="Times New Roman"/>
          <w:color w:val="auto"/>
          <w:sz w:val="24"/>
          <w:szCs w:val="24"/>
        </w:rPr>
        <w:t>………………………………………………………………………</w:t>
      </w:r>
      <w:r>
        <w:rPr>
          <w:rFonts w:cs="Arial" w:ascii="Times New Roman" w:hAnsi="Times New Roman"/>
          <w:color w:val="auto"/>
          <w:sz w:val="24"/>
          <w:szCs w:val="24"/>
        </w:rPr>
        <w:t>.…….……..</w:t>
      </w:r>
    </w:p>
    <w:p>
      <w:pPr>
        <w:pStyle w:val="Standard"/>
        <w:rPr>
          <w:rFonts w:ascii="Times New Roman" w:hAnsi="Times New Roman"/>
          <w:sz w:val="24"/>
          <w:szCs w:val="24"/>
        </w:rPr>
      </w:pPr>
      <w:r>
        <w:rPr>
          <w:rFonts w:cs="Arial" w:ascii="Times New Roman" w:hAnsi="Times New Roman"/>
          <w:color w:val="auto"/>
          <w:sz w:val="24"/>
          <w:szCs w:val="24"/>
        </w:rPr>
        <w:t>………………………………</w:t>
      </w:r>
      <w:r>
        <w:rPr>
          <w:rFonts w:cs="Arial" w:ascii="Times New Roman" w:hAnsi="Times New Roman"/>
          <w:color w:val="auto"/>
          <w:sz w:val="24"/>
          <w:szCs w:val="24"/>
        </w:rPr>
        <w:t>..…………………………………….…………..</w:t>
      </w:r>
    </w:p>
    <w:p>
      <w:pPr>
        <w:pStyle w:val="Standard"/>
        <w:rPr>
          <w:rFonts w:ascii="Times New Roman" w:hAnsi="Times New Roman"/>
          <w:sz w:val="24"/>
          <w:szCs w:val="24"/>
        </w:rPr>
      </w:pPr>
      <w:r>
        <w:rPr>
          <w:rFonts w:cs="Arial" w:ascii="Times New Roman" w:hAnsi="Times New Roman"/>
          <w:color w:val="auto"/>
          <w:sz w:val="24"/>
          <w:szCs w:val="24"/>
        </w:rPr>
        <w:t>(Imię, nazwisko, stanowisko/podstawa do reprezentacj</w:t>
      </w:r>
      <w:r>
        <w:rPr>
          <w:rFonts w:cs="Arial" w:ascii="Times New Roman" w:hAnsi="Times New Roman"/>
          <w:b/>
          <w:color w:val="auto"/>
          <w:sz w:val="24"/>
          <w:szCs w:val="24"/>
        </w:rPr>
        <w:t>i)</w:t>
      </w:r>
    </w:p>
    <w:p>
      <w:pPr>
        <w:pStyle w:val="Standard"/>
        <w:rPr>
          <w:rFonts w:ascii="Times New Roman" w:hAnsi="Times New Roman" w:cs="Arial"/>
          <w:b/>
          <w:color w:val="auto"/>
          <w:sz w:val="24"/>
          <w:szCs w:val="24"/>
        </w:rPr>
      </w:pPr>
      <w:r>
        <w:rPr>
          <w:rFonts w:cs="Arial" w:ascii="Times New Roman" w:hAnsi="Times New Roman"/>
          <w:b/>
          <w:color w:val="auto"/>
          <w:sz w:val="24"/>
          <w:szCs w:val="24"/>
        </w:rPr>
      </w:r>
    </w:p>
    <w:p>
      <w:pPr>
        <w:pStyle w:val="Standard"/>
        <w:jc w:val="center"/>
        <w:rPr>
          <w:rFonts w:ascii="Times New Roman" w:hAnsi="Times New Roman"/>
          <w:sz w:val="24"/>
          <w:szCs w:val="24"/>
        </w:rPr>
      </w:pPr>
      <w:r>
        <w:rPr>
          <w:rFonts w:cs="Arial" w:ascii="Times New Roman" w:hAnsi="Times New Roman"/>
          <w:b/>
          <w:color w:val="auto"/>
          <w:sz w:val="24"/>
          <w:szCs w:val="24"/>
        </w:rPr>
        <w:t>Oświadczenie o aktualności informacji zawartych w oświadczeniu, o którym mowa w art. 125 ust. 1 ustawy z dnia 11 września 2019 r. Prawo zamówień publicznych, zwanej dalej „ustawą Pzp” w zakresie podstaw wykluczenia z postępowania wskazanych przez zamawiającego.</w:t>
      </w:r>
    </w:p>
    <w:p>
      <w:pPr>
        <w:pStyle w:val="Standard"/>
        <w:jc w:val="right"/>
        <w:rPr>
          <w:rFonts w:ascii="Times New Roman" w:hAnsi="Times New Roman" w:cs="Arial"/>
          <w:b/>
          <w:color w:val="auto"/>
          <w:sz w:val="24"/>
          <w:szCs w:val="24"/>
        </w:rPr>
      </w:pPr>
      <w:r>
        <w:rPr>
          <w:rFonts w:cs="Arial" w:ascii="Times New Roman" w:hAnsi="Times New Roman"/>
          <w:b/>
          <w:color w:val="auto"/>
          <w:sz w:val="24"/>
          <w:szCs w:val="24"/>
        </w:rPr>
      </w:r>
    </w:p>
    <w:p>
      <w:pPr>
        <w:pStyle w:val="Standard"/>
        <w:jc w:val="center"/>
        <w:rPr>
          <w:rFonts w:ascii="Times New Roman" w:hAnsi="Times New Roman"/>
          <w:sz w:val="24"/>
          <w:szCs w:val="24"/>
        </w:rPr>
      </w:pPr>
      <w:r>
        <w:rPr>
          <w:rFonts w:cs="Arial" w:ascii="Times New Roman" w:hAnsi="Times New Roman"/>
          <w:color w:val="auto"/>
          <w:sz w:val="24"/>
          <w:szCs w:val="24"/>
        </w:rPr>
        <w:t>Na potrzeby postępowania o udzielenie zamówienia publicznego pn.</w:t>
      </w:r>
    </w:p>
    <w:p>
      <w:pPr>
        <w:pStyle w:val="Standard"/>
        <w:jc w:val="center"/>
        <w:rPr>
          <w:rFonts w:ascii="Times New Roman" w:hAnsi="Times New Roman" w:cs="Arial"/>
          <w:b/>
          <w:bCs/>
          <w:color w:val="auto"/>
          <w:sz w:val="24"/>
          <w:szCs w:val="24"/>
        </w:rPr>
      </w:pPr>
      <w:r>
        <w:rPr>
          <w:rFonts w:cs="Arial" w:ascii="Times New Roman" w:hAnsi="Times New Roman"/>
          <w:b/>
          <w:bCs/>
          <w:color w:val="auto"/>
          <w:sz w:val="24"/>
          <w:szCs w:val="24"/>
        </w:rPr>
      </w:r>
    </w:p>
    <w:p>
      <w:pPr>
        <w:pStyle w:val="Standard"/>
        <w:jc w:val="center"/>
        <w:rPr/>
      </w:pPr>
      <w:r>
        <w:rPr>
          <w:rStyle w:val="Domylnaczcionkaakapitu"/>
          <w:rFonts w:cs="Arial" w:ascii="Times New Roman" w:hAnsi="Times New Roman"/>
          <w:b/>
          <w:bCs/>
          <w:color w:val="auto"/>
          <w:sz w:val="24"/>
          <w:szCs w:val="24"/>
        </w:rPr>
        <w:t>„</w:t>
      </w:r>
      <w:r>
        <w:rPr>
          <w:rStyle w:val="Domylnaczcionkaakapitu"/>
          <w:rFonts w:cs="Arial" w:ascii="Times New Roman" w:hAnsi="Times New Roman"/>
          <w:b/>
          <w:bCs/>
          <w:color w:val="auto"/>
          <w:sz w:val="24"/>
          <w:szCs w:val="24"/>
        </w:rPr>
        <w:t>Konserwacja i eksploatacja oświetlenia na terenie Gminy Nowogard”</w:t>
      </w:r>
    </w:p>
    <w:p>
      <w:pPr>
        <w:pStyle w:val="Normal"/>
        <w:widowControl w:val="false"/>
        <w:spacing w:lineRule="auto" w:line="276"/>
        <w:jc w:val="center"/>
        <w:rPr>
          <w:rFonts w:ascii="Times New Roman" w:hAnsi="Times New Roman"/>
          <w:sz w:val="24"/>
          <w:szCs w:val="24"/>
        </w:rPr>
      </w:pPr>
      <w:r>
        <w:rPr>
          <w:rFonts w:ascii="Times New Roman" w:hAnsi="Times New Roman"/>
          <w:sz w:val="24"/>
          <w:szCs w:val="24"/>
        </w:rPr>
      </w:r>
    </w:p>
    <w:p>
      <w:pPr>
        <w:pStyle w:val="Standard"/>
        <w:jc w:val="center"/>
        <w:rPr>
          <w:rFonts w:ascii="Times New Roman" w:hAnsi="Times New Roman" w:cs="Arial"/>
          <w:b/>
          <w:color w:val="auto"/>
          <w:sz w:val="24"/>
          <w:szCs w:val="24"/>
        </w:rPr>
      </w:pPr>
      <w:r>
        <w:rPr>
          <w:rFonts w:cs="Arial" w:ascii="Times New Roman" w:hAnsi="Times New Roman"/>
          <w:b/>
          <w:color w:val="auto"/>
          <w:sz w:val="24"/>
          <w:szCs w:val="24"/>
        </w:rPr>
      </w:r>
    </w:p>
    <w:p>
      <w:pPr>
        <w:pStyle w:val="Standard"/>
        <w:jc w:val="center"/>
        <w:rPr>
          <w:rFonts w:ascii="Times New Roman" w:hAnsi="Times New Roman"/>
          <w:sz w:val="24"/>
          <w:szCs w:val="24"/>
        </w:rPr>
      </w:pPr>
      <w:r>
        <w:rPr>
          <w:rFonts w:cs="Arial" w:ascii="Times New Roman" w:hAnsi="Times New Roman"/>
          <w:b/>
          <w:color w:val="auto"/>
          <w:sz w:val="24"/>
          <w:szCs w:val="24"/>
        </w:rPr>
        <w:t>Oświadczam, że informacje zawarte w oświadczeniu wstępnym, o którym mowa w art. 125 ust. 1 ustawy Pzp, w zakresie podstaw wykluczenia z postępowania wskazanych przez zamawiającego (art. 108 ust. 1 ustawy Pzp) są aktualne.</w:t>
      </w:r>
    </w:p>
    <w:p>
      <w:pPr>
        <w:pStyle w:val="Standard"/>
        <w:rPr>
          <w:rFonts w:ascii="Times New Roman" w:hAnsi="Times New Roman" w:cs="Arial"/>
          <w:b/>
          <w:color w:val="auto"/>
          <w:sz w:val="24"/>
          <w:szCs w:val="24"/>
        </w:rPr>
      </w:pPr>
      <w:r>
        <w:rPr>
          <w:rFonts w:cs="Arial" w:ascii="Times New Roman" w:hAnsi="Times New Roman"/>
          <w:b/>
          <w:color w:val="auto"/>
          <w:sz w:val="24"/>
          <w:szCs w:val="24"/>
        </w:rPr>
      </w:r>
    </w:p>
    <w:p>
      <w:pPr>
        <w:pStyle w:val="Standard"/>
        <w:rPr>
          <w:rFonts w:ascii="Times New Roman" w:hAnsi="Times New Roman" w:cs="Arial"/>
          <w:color w:val="auto"/>
          <w:sz w:val="24"/>
          <w:szCs w:val="24"/>
        </w:rPr>
      </w:pPr>
      <w:r>
        <w:rPr>
          <w:rFonts w:cs="Arial" w:ascii="Times New Roman" w:hAnsi="Times New Roman"/>
          <w:color w:val="auto"/>
          <w:sz w:val="24"/>
          <w:szCs w:val="24"/>
        </w:rPr>
      </w:r>
    </w:p>
    <w:p>
      <w:pPr>
        <w:pStyle w:val="Standard"/>
        <w:rPr>
          <w:rFonts w:ascii="Times New Roman" w:hAnsi="Times New Roman" w:cs="Arial"/>
          <w:color w:val="auto"/>
          <w:sz w:val="24"/>
          <w:szCs w:val="24"/>
        </w:rPr>
      </w:pPr>
      <w:r>
        <w:rPr>
          <w:rFonts w:cs="Arial" w:ascii="Times New Roman" w:hAnsi="Times New Roman"/>
          <w:color w:val="auto"/>
          <w:sz w:val="24"/>
          <w:szCs w:val="24"/>
        </w:rPr>
      </w:r>
    </w:p>
    <w:p>
      <w:pPr>
        <w:pStyle w:val="Standard"/>
        <w:rPr>
          <w:rFonts w:ascii="Times New Roman" w:hAnsi="Times New Roman" w:cs="Arial"/>
          <w:color w:val="auto"/>
          <w:sz w:val="24"/>
          <w:szCs w:val="24"/>
        </w:rPr>
      </w:pPr>
      <w:r>
        <w:rPr>
          <w:rFonts w:cs="Arial" w:ascii="Times New Roman" w:hAnsi="Times New Roman"/>
          <w:color w:val="auto"/>
          <w:sz w:val="24"/>
          <w:szCs w:val="24"/>
        </w:rPr>
      </w:r>
    </w:p>
    <w:p>
      <w:pPr>
        <w:pStyle w:val="Standard"/>
        <w:rPr>
          <w:rFonts w:ascii="Times New Roman" w:hAnsi="Times New Roman"/>
          <w:sz w:val="24"/>
          <w:szCs w:val="24"/>
        </w:rPr>
      </w:pPr>
      <w:r>
        <w:rPr>
          <w:rFonts w:cs="Arial" w:ascii="Times New Roman" w:hAnsi="Times New Roman"/>
          <w:color w:val="auto"/>
          <w:sz w:val="24"/>
          <w:szCs w:val="24"/>
        </w:rPr>
        <w:t>…………………………………</w:t>
      </w:r>
      <w:r>
        <w:rPr>
          <w:rFonts w:cs="Arial" w:ascii="Times New Roman" w:hAnsi="Times New Roman"/>
          <w:color w:val="auto"/>
          <w:sz w:val="24"/>
          <w:szCs w:val="24"/>
        </w:rPr>
        <w:t>, dnia …………………..</w:t>
      </w:r>
    </w:p>
    <w:p>
      <w:pPr>
        <w:pStyle w:val="Standard"/>
        <w:rPr>
          <w:rFonts w:ascii="Times New Roman" w:hAnsi="Times New Roman"/>
          <w:sz w:val="24"/>
          <w:szCs w:val="24"/>
        </w:rPr>
      </w:pPr>
      <w:r>
        <w:rPr>
          <w:rFonts w:cs="Arial" w:ascii="Times New Roman" w:hAnsi="Times New Roman"/>
          <w:color w:val="auto"/>
          <w:sz w:val="24"/>
          <w:szCs w:val="24"/>
        </w:rPr>
        <w:t xml:space="preserve">(miejscowość, data) </w:t>
        <w:tab/>
        <w:tab/>
        <w:tab/>
      </w:r>
      <w:r>
        <w:rPr>
          <w:rFonts w:cs="Arial" w:ascii="Times New Roman" w:hAnsi="Times New Roman"/>
          <w:b/>
          <w:color w:val="auto"/>
          <w:sz w:val="24"/>
          <w:szCs w:val="24"/>
        </w:rPr>
        <w:tab/>
        <w:tab/>
        <w:tab/>
        <w:tab/>
        <w:tab/>
        <w:tab/>
      </w:r>
    </w:p>
    <w:p>
      <w:pPr>
        <w:pStyle w:val="Standard"/>
        <w:rPr>
          <w:rFonts w:ascii="Times New Roman" w:hAnsi="Times New Roman" w:cs="Arial"/>
          <w:b/>
          <w:i/>
          <w:i/>
          <w:color w:val="auto"/>
          <w:sz w:val="24"/>
          <w:szCs w:val="24"/>
        </w:rPr>
      </w:pPr>
      <w:r>
        <w:rPr>
          <w:rFonts w:cs="Arial" w:ascii="Times New Roman" w:hAnsi="Times New Roman"/>
          <w:b/>
          <w:i/>
          <w:color w:val="auto"/>
          <w:sz w:val="24"/>
          <w:szCs w:val="24"/>
        </w:rPr>
      </w:r>
    </w:p>
    <w:p>
      <w:pPr>
        <w:pStyle w:val="Standard"/>
        <w:tabs>
          <w:tab w:val="clear" w:pos="720"/>
          <w:tab w:val="left" w:pos="1978" w:leader="none"/>
          <w:tab w:val="left" w:pos="3828" w:leader="none"/>
          <w:tab w:val="center" w:pos="4677" w:leader="none"/>
        </w:tabs>
        <w:ind w:right="527"/>
        <w:jc w:val="both"/>
        <w:rPr>
          <w:rFonts w:ascii="Times New Roman" w:hAnsi="Times New Roman" w:eastAsia="Arial" w:cs="Arial"/>
          <w:b/>
          <w:i/>
          <w:i/>
          <w:color w:val="auto"/>
          <w:sz w:val="24"/>
          <w:szCs w:val="24"/>
        </w:rPr>
      </w:pPr>
      <w:r>
        <w:rPr>
          <w:rFonts w:eastAsia="Arial" w:cs="Arial" w:ascii="Times New Roman" w:hAnsi="Times New Roman"/>
          <w:b/>
          <w:i/>
          <w:color w:val="auto"/>
          <w:sz w:val="24"/>
          <w:szCs w:val="24"/>
        </w:rPr>
      </w:r>
    </w:p>
    <w:p>
      <w:pPr>
        <w:pStyle w:val="Standard"/>
        <w:tabs>
          <w:tab w:val="clear" w:pos="720"/>
          <w:tab w:val="left" w:pos="1978" w:leader="none"/>
          <w:tab w:val="left" w:pos="3828" w:leader="none"/>
          <w:tab w:val="center" w:pos="4677" w:leader="none"/>
        </w:tabs>
        <w:ind w:right="527"/>
        <w:jc w:val="both"/>
        <w:rPr>
          <w:rFonts w:ascii="Times New Roman" w:hAnsi="Times New Roman" w:eastAsia="Arial" w:cs="Arial"/>
          <w:b/>
          <w:i/>
          <w:i/>
          <w:color w:val="auto"/>
          <w:sz w:val="24"/>
          <w:szCs w:val="24"/>
        </w:rPr>
      </w:pPr>
      <w:r>
        <w:rPr>
          <w:rFonts w:eastAsia="Arial" w:cs="Arial" w:ascii="Times New Roman" w:hAnsi="Times New Roman"/>
          <w:b/>
          <w:i/>
          <w:color w:val="auto"/>
          <w:sz w:val="24"/>
          <w:szCs w:val="24"/>
        </w:rPr>
      </w:r>
    </w:p>
    <w:p>
      <w:pPr>
        <w:pStyle w:val="Standard"/>
        <w:tabs>
          <w:tab w:val="clear" w:pos="720"/>
          <w:tab w:val="left" w:pos="1978" w:leader="none"/>
          <w:tab w:val="left" w:pos="3828" w:leader="none"/>
          <w:tab w:val="center" w:pos="4677" w:leader="none"/>
        </w:tabs>
        <w:ind w:right="527"/>
        <w:jc w:val="both"/>
        <w:rPr>
          <w:rFonts w:ascii="Times New Roman" w:hAnsi="Times New Roman" w:eastAsia="Arial" w:cs="Arial"/>
          <w:b/>
          <w:i/>
          <w:i/>
          <w:color w:val="auto"/>
          <w:sz w:val="24"/>
          <w:szCs w:val="24"/>
        </w:rPr>
      </w:pPr>
      <w:r>
        <w:rPr>
          <w:rFonts w:eastAsia="Arial" w:cs="Arial" w:ascii="Times New Roman" w:hAnsi="Times New Roman"/>
          <w:b/>
          <w:i/>
          <w:color w:val="auto"/>
          <w:sz w:val="24"/>
          <w:szCs w:val="24"/>
        </w:rPr>
      </w:r>
    </w:p>
    <w:p>
      <w:pPr>
        <w:pStyle w:val="Standard"/>
        <w:tabs>
          <w:tab w:val="clear" w:pos="720"/>
          <w:tab w:val="left" w:pos="1978" w:leader="none"/>
          <w:tab w:val="left" w:pos="3828" w:leader="none"/>
          <w:tab w:val="center" w:pos="4677" w:leader="none"/>
        </w:tabs>
        <w:ind w:right="527"/>
        <w:jc w:val="both"/>
        <w:rPr>
          <w:rFonts w:ascii="Times New Roman" w:hAnsi="Times New Roman" w:eastAsia="Arial" w:cs="Arial"/>
          <w:b/>
          <w:i/>
          <w:i/>
          <w:color w:val="auto"/>
          <w:sz w:val="24"/>
          <w:szCs w:val="24"/>
        </w:rPr>
      </w:pPr>
      <w:r>
        <w:rPr>
          <w:rFonts w:eastAsia="Arial" w:cs="Arial" w:ascii="Times New Roman" w:hAnsi="Times New Roman"/>
          <w:b/>
          <w:i/>
          <w:color w:val="auto"/>
          <w:sz w:val="24"/>
          <w:szCs w:val="24"/>
        </w:rPr>
      </w:r>
    </w:p>
    <w:p>
      <w:pPr>
        <w:pStyle w:val="Standard"/>
        <w:tabs>
          <w:tab w:val="clear" w:pos="720"/>
          <w:tab w:val="left" w:pos="1978" w:leader="none"/>
          <w:tab w:val="left" w:pos="3828" w:leader="none"/>
          <w:tab w:val="center" w:pos="4677" w:leader="none"/>
        </w:tabs>
        <w:ind w:right="527"/>
        <w:jc w:val="both"/>
        <w:rPr>
          <w:rFonts w:ascii="Times New Roman" w:hAnsi="Times New Roman" w:eastAsia="Arial" w:cs="Arial"/>
          <w:b/>
          <w:i/>
          <w:i/>
          <w:color w:val="auto"/>
          <w:sz w:val="24"/>
          <w:szCs w:val="24"/>
        </w:rPr>
      </w:pPr>
      <w:r>
        <w:rPr>
          <w:rFonts w:eastAsia="Arial" w:cs="Arial" w:ascii="Times New Roman" w:hAnsi="Times New Roman"/>
          <w:b/>
          <w:i/>
          <w:color w:val="auto"/>
          <w:sz w:val="24"/>
          <w:szCs w:val="24"/>
        </w:rPr>
      </w:r>
    </w:p>
    <w:p>
      <w:pPr>
        <w:pStyle w:val="Standard"/>
        <w:tabs>
          <w:tab w:val="clear" w:pos="720"/>
          <w:tab w:val="left" w:pos="1978" w:leader="none"/>
          <w:tab w:val="left" w:pos="3828" w:leader="none"/>
          <w:tab w:val="center" w:pos="4677" w:leader="none"/>
        </w:tabs>
        <w:ind w:right="527"/>
        <w:jc w:val="both"/>
        <w:rPr>
          <w:rFonts w:ascii="Times New Roman" w:hAnsi="Times New Roman" w:eastAsia="Arial" w:cs="Arial"/>
          <w:b/>
          <w:i/>
          <w:i/>
          <w:color w:val="auto"/>
          <w:sz w:val="24"/>
          <w:szCs w:val="24"/>
        </w:rPr>
      </w:pPr>
      <w:r>
        <w:rPr>
          <w:rFonts w:eastAsia="Arial" w:cs="Arial" w:ascii="Times New Roman" w:hAnsi="Times New Roman"/>
          <w:b/>
          <w:i/>
          <w:color w:val="auto"/>
          <w:sz w:val="24"/>
          <w:szCs w:val="24"/>
        </w:rPr>
      </w:r>
    </w:p>
    <w:p>
      <w:pPr>
        <w:pStyle w:val="Standard"/>
        <w:tabs>
          <w:tab w:val="clear" w:pos="720"/>
          <w:tab w:val="left" w:pos="1978" w:leader="none"/>
          <w:tab w:val="left" w:pos="3828" w:leader="none"/>
          <w:tab w:val="center" w:pos="4677" w:leader="none"/>
        </w:tabs>
        <w:ind w:right="527"/>
        <w:jc w:val="both"/>
        <w:rPr>
          <w:rFonts w:ascii="Times New Roman" w:hAnsi="Times New Roman" w:eastAsia="Arial" w:cs="Arial"/>
          <w:b/>
          <w:i/>
          <w:i/>
          <w:color w:val="auto"/>
          <w:sz w:val="24"/>
          <w:szCs w:val="24"/>
        </w:rPr>
      </w:pPr>
      <w:r>
        <w:rPr>
          <w:rFonts w:eastAsia="Arial" w:cs="Arial" w:ascii="Times New Roman" w:hAnsi="Times New Roman"/>
          <w:b/>
          <w:i/>
          <w:color w:val="auto"/>
          <w:sz w:val="24"/>
          <w:szCs w:val="24"/>
        </w:rPr>
      </w:r>
    </w:p>
    <w:p>
      <w:pPr>
        <w:pStyle w:val="Standard"/>
        <w:tabs>
          <w:tab w:val="clear" w:pos="720"/>
          <w:tab w:val="left" w:pos="1978" w:leader="none"/>
          <w:tab w:val="left" w:pos="3828" w:leader="none"/>
          <w:tab w:val="center" w:pos="4677" w:leader="none"/>
        </w:tabs>
        <w:ind w:right="527"/>
        <w:jc w:val="both"/>
        <w:rPr>
          <w:rFonts w:ascii="Times New Roman" w:hAnsi="Times New Roman" w:eastAsia="Arial" w:cs="Arial"/>
          <w:b/>
          <w:i/>
          <w:i/>
          <w:color w:val="auto"/>
          <w:sz w:val="24"/>
          <w:szCs w:val="24"/>
        </w:rPr>
      </w:pPr>
      <w:r>
        <w:rPr>
          <w:rFonts w:eastAsia="Arial" w:cs="Arial" w:ascii="Times New Roman" w:hAnsi="Times New Roman"/>
          <w:b/>
          <w:i/>
          <w:color w:val="auto"/>
          <w:sz w:val="24"/>
          <w:szCs w:val="24"/>
        </w:rPr>
      </w:r>
    </w:p>
    <w:p>
      <w:pPr>
        <w:pStyle w:val="Standard"/>
        <w:tabs>
          <w:tab w:val="clear" w:pos="720"/>
          <w:tab w:val="left" w:pos="1978" w:leader="none"/>
          <w:tab w:val="left" w:pos="3828" w:leader="none"/>
          <w:tab w:val="center" w:pos="4677" w:leader="none"/>
        </w:tabs>
        <w:ind w:right="527"/>
        <w:jc w:val="both"/>
        <w:rPr>
          <w:rFonts w:ascii="Times New Roman" w:hAnsi="Times New Roman" w:eastAsia="Arial" w:cs="Arial"/>
          <w:b/>
          <w:i/>
          <w:i/>
          <w:color w:val="auto"/>
          <w:sz w:val="24"/>
          <w:szCs w:val="24"/>
        </w:rPr>
      </w:pPr>
      <w:r>
        <w:rPr>
          <w:rFonts w:eastAsia="Arial" w:cs="Arial" w:ascii="Times New Roman" w:hAnsi="Times New Roman"/>
          <w:b/>
          <w:i/>
          <w:color w:val="auto"/>
          <w:sz w:val="24"/>
          <w:szCs w:val="24"/>
        </w:rPr>
      </w:r>
    </w:p>
    <w:p>
      <w:pPr>
        <w:sectPr>
          <w:headerReference w:type="even" r:id="rId61"/>
          <w:headerReference w:type="default" r:id="rId62"/>
          <w:headerReference w:type="first" r:id="rId63"/>
          <w:footerReference w:type="even" r:id="rId64"/>
          <w:footerReference w:type="default" r:id="rId65"/>
          <w:footerReference w:type="first" r:id="rId66"/>
          <w:type w:val="nextPage"/>
          <w:pgSz w:w="11906" w:h="16838"/>
          <w:pgMar w:left="1134" w:right="1134" w:gutter="0" w:header="708" w:top="1134" w:footer="708" w:bottom="1134"/>
          <w:pgNumType w:fmt="decimal"/>
          <w:formProt w:val="false"/>
          <w:textDirection w:val="lrTb"/>
          <w:docGrid w:type="default" w:linePitch="100" w:charSpace="0"/>
        </w:sectPr>
        <w:pStyle w:val="Standard"/>
        <w:tabs>
          <w:tab w:val="clear" w:pos="720"/>
          <w:tab w:val="left" w:pos="1978" w:leader="none"/>
          <w:tab w:val="left" w:pos="3828" w:leader="none"/>
          <w:tab w:val="center" w:pos="4677" w:leader="none"/>
        </w:tabs>
        <w:ind w:right="527"/>
        <w:jc w:val="both"/>
        <w:rPr>
          <w:rFonts w:ascii="Times New Roman" w:hAnsi="Times New Roman"/>
          <w:sz w:val="24"/>
          <w:szCs w:val="24"/>
        </w:rPr>
      </w:pPr>
      <w:r>
        <w:rPr>
          <w:rFonts w:eastAsia="Arial" w:cs="Arial" w:ascii="Times New Roman" w:hAnsi="Times New Roman"/>
          <w:b/>
          <w:i/>
          <w:color w:val="FF0000"/>
          <w:sz w:val="24"/>
          <w:szCs w:val="24"/>
        </w:rPr>
        <w:t>Dokument należy wypełnić i podpisać kwalifikowanym podpisem elektronicznym lub podpisem zaufanym lub podpisem osobistym.</w:t>
      </w:r>
    </w:p>
    <w:p>
      <w:pPr>
        <w:pStyle w:val="Standard"/>
        <w:jc w:val="right"/>
        <w:rPr>
          <w:rFonts w:ascii="Times New Roman" w:hAnsi="Times New Roman"/>
          <w:sz w:val="24"/>
          <w:szCs w:val="24"/>
        </w:rPr>
      </w:pPr>
      <w:r>
        <w:rPr>
          <w:rFonts w:cs="Arial" w:ascii="Times New Roman" w:hAnsi="Times New Roman"/>
          <w:color w:val="auto"/>
          <w:sz w:val="24"/>
          <w:szCs w:val="24"/>
        </w:rPr>
        <w:t>Załącznik nr 5 do SWZ</w:t>
      </w:r>
    </w:p>
    <w:p>
      <w:pPr>
        <w:pStyle w:val="Nagwek2"/>
        <w:rPr>
          <w:rFonts w:ascii="Times New Roman" w:hAnsi="Times New Roman"/>
          <w:sz w:val="24"/>
          <w:szCs w:val="24"/>
        </w:rPr>
      </w:pPr>
      <w:r>
        <w:rPr>
          <w:rFonts w:cs="Arial" w:ascii="Times New Roman" w:hAnsi="Times New Roman"/>
          <w:color w:val="auto"/>
          <w:sz w:val="24"/>
          <w:szCs w:val="24"/>
        </w:rPr>
        <w:t>WZP.271.32.2025.AA.MT</w:t>
      </w:r>
    </w:p>
    <w:p>
      <w:pPr>
        <w:pStyle w:val="Standard"/>
        <w:ind w:firstLine="708" w:left="5664"/>
        <w:rPr>
          <w:rFonts w:ascii="Times New Roman" w:hAnsi="Times New Roman"/>
          <w:sz w:val="24"/>
          <w:szCs w:val="24"/>
        </w:rPr>
      </w:pPr>
      <w:r>
        <w:rPr>
          <w:rFonts w:cs="Arial" w:ascii="Times New Roman" w:hAnsi="Times New Roman"/>
          <w:b/>
          <w:color w:val="auto"/>
          <w:sz w:val="24"/>
          <w:szCs w:val="24"/>
        </w:rPr>
        <w:t>Zamawiający :</w:t>
      </w:r>
    </w:p>
    <w:p>
      <w:pPr>
        <w:pStyle w:val="Standard"/>
        <w:ind w:firstLine="708" w:left="5664"/>
        <w:rPr>
          <w:rFonts w:ascii="Times New Roman" w:hAnsi="Times New Roman"/>
          <w:sz w:val="24"/>
          <w:szCs w:val="24"/>
        </w:rPr>
      </w:pPr>
      <w:r>
        <w:rPr>
          <w:rFonts w:cs="Arial" w:ascii="Times New Roman" w:hAnsi="Times New Roman"/>
          <w:b/>
          <w:color w:val="auto"/>
          <w:sz w:val="24"/>
          <w:szCs w:val="24"/>
        </w:rPr>
        <w:t>Gmina Nowogard</w:t>
      </w:r>
    </w:p>
    <w:p>
      <w:pPr>
        <w:pStyle w:val="Standard"/>
        <w:ind w:firstLine="708" w:left="5664"/>
        <w:rPr>
          <w:rFonts w:ascii="Times New Roman" w:hAnsi="Times New Roman"/>
          <w:sz w:val="24"/>
          <w:szCs w:val="24"/>
        </w:rPr>
      </w:pPr>
      <w:r>
        <w:rPr>
          <w:rFonts w:cs="Arial" w:ascii="Times New Roman" w:hAnsi="Times New Roman"/>
          <w:b/>
          <w:color w:val="auto"/>
          <w:sz w:val="24"/>
          <w:szCs w:val="24"/>
        </w:rPr>
        <w:t>Plac Wolności 1</w:t>
      </w:r>
    </w:p>
    <w:p>
      <w:pPr>
        <w:pStyle w:val="Standard"/>
        <w:ind w:firstLine="708" w:left="5664"/>
        <w:rPr>
          <w:rFonts w:ascii="Times New Roman" w:hAnsi="Times New Roman"/>
          <w:sz w:val="24"/>
          <w:szCs w:val="24"/>
        </w:rPr>
      </w:pPr>
      <w:r>
        <w:rPr>
          <w:rFonts w:cs="Arial" w:ascii="Times New Roman" w:hAnsi="Times New Roman"/>
          <w:b/>
          <w:color w:val="auto"/>
          <w:sz w:val="24"/>
          <w:szCs w:val="24"/>
        </w:rPr>
        <w:t>72-200 Nowogard</w:t>
      </w:r>
    </w:p>
    <w:p>
      <w:pPr>
        <w:pStyle w:val="Standard"/>
        <w:jc w:val="right"/>
        <w:rPr>
          <w:rFonts w:ascii="Times New Roman" w:hAnsi="Times New Roman" w:cs="Arial"/>
          <w:b/>
          <w:color w:val="auto"/>
          <w:sz w:val="24"/>
          <w:szCs w:val="24"/>
        </w:rPr>
      </w:pPr>
      <w:r>
        <w:rPr>
          <w:rFonts w:cs="Arial" w:ascii="Times New Roman" w:hAnsi="Times New Roman"/>
          <w:b/>
          <w:color w:val="auto"/>
          <w:sz w:val="24"/>
          <w:szCs w:val="24"/>
        </w:rPr>
      </w:r>
    </w:p>
    <w:p>
      <w:pPr>
        <w:pStyle w:val="Standard"/>
        <w:rPr>
          <w:rFonts w:ascii="Times New Roman" w:hAnsi="Times New Roman"/>
          <w:sz w:val="24"/>
          <w:szCs w:val="24"/>
        </w:rPr>
      </w:pPr>
      <w:r>
        <w:rPr>
          <w:rFonts w:cs="Arial" w:ascii="Times New Roman" w:hAnsi="Times New Roman"/>
          <w:color w:val="auto"/>
          <w:sz w:val="24"/>
          <w:szCs w:val="24"/>
        </w:rPr>
        <w:t>………………………………………………</w:t>
      </w:r>
      <w:r>
        <w:rPr>
          <w:rFonts w:cs="Arial" w:ascii="Times New Roman" w:hAnsi="Times New Roman"/>
          <w:color w:val="auto"/>
          <w:sz w:val="24"/>
          <w:szCs w:val="24"/>
        </w:rPr>
        <w:t>.</w:t>
      </w:r>
    </w:p>
    <w:p>
      <w:pPr>
        <w:pStyle w:val="Standard"/>
        <w:rPr>
          <w:rFonts w:ascii="Times New Roman" w:hAnsi="Times New Roman"/>
          <w:sz w:val="24"/>
          <w:szCs w:val="24"/>
        </w:rPr>
      </w:pPr>
      <w:r>
        <w:rPr>
          <w:rFonts w:cs="Arial" w:ascii="Times New Roman" w:hAnsi="Times New Roman"/>
          <w:color w:val="auto"/>
          <w:sz w:val="24"/>
          <w:szCs w:val="24"/>
        </w:rPr>
        <w:t>………………………………………………</w:t>
      </w:r>
    </w:p>
    <w:p>
      <w:pPr>
        <w:pStyle w:val="Standard"/>
        <w:rPr>
          <w:rFonts w:ascii="Times New Roman" w:hAnsi="Times New Roman"/>
          <w:sz w:val="24"/>
          <w:szCs w:val="24"/>
        </w:rPr>
      </w:pPr>
      <w:r>
        <w:rPr>
          <w:rFonts w:cs="Arial" w:ascii="Times New Roman" w:hAnsi="Times New Roman"/>
          <w:color w:val="auto"/>
          <w:sz w:val="24"/>
          <w:szCs w:val="24"/>
        </w:rPr>
        <w:t>(nazwa oraz adres Wykonawcy)</w:t>
      </w:r>
    </w:p>
    <w:p>
      <w:pPr>
        <w:pStyle w:val="Standard"/>
        <w:rPr>
          <w:rFonts w:ascii="Times New Roman" w:hAnsi="Times New Roman" w:cs="Arial"/>
          <w:color w:val="auto"/>
          <w:sz w:val="24"/>
          <w:szCs w:val="24"/>
        </w:rPr>
      </w:pPr>
      <w:r>
        <w:rPr>
          <w:rFonts w:cs="Arial" w:ascii="Times New Roman" w:hAnsi="Times New Roman"/>
          <w:color w:val="auto"/>
          <w:sz w:val="24"/>
          <w:szCs w:val="24"/>
        </w:rPr>
      </w:r>
    </w:p>
    <w:p>
      <w:pPr>
        <w:pStyle w:val="Standard"/>
        <w:widowControl w:val="false"/>
        <w:spacing w:lineRule="auto" w:line="360" w:before="240" w:after="140"/>
        <w:jc w:val="center"/>
        <w:rPr>
          <w:rFonts w:ascii="Times New Roman" w:hAnsi="Times New Roman"/>
          <w:sz w:val="24"/>
          <w:szCs w:val="24"/>
        </w:rPr>
      </w:pPr>
      <w:r>
        <w:rPr>
          <w:rFonts w:eastAsia="Times New Roman" w:cs="Arial" w:ascii="Times New Roman" w:hAnsi="Times New Roman"/>
          <w:b/>
          <w:color w:val="auto"/>
          <w:sz w:val="24"/>
          <w:szCs w:val="24"/>
          <w:lang w:eastAsia="pl-PL"/>
        </w:rPr>
        <w:t>Wykaz robót budowlanych lub usług, w celu oceny spełniania warunku w zakresie zdolności technicznej lub zawodowej w postępowaniu pn:</w:t>
      </w:r>
    </w:p>
    <w:p>
      <w:pPr>
        <w:pStyle w:val="Standard"/>
        <w:widowControl w:val="false"/>
        <w:spacing w:lineRule="auto" w:line="360" w:before="240" w:after="140"/>
        <w:jc w:val="center"/>
        <w:rPr/>
      </w:pPr>
      <w:r>
        <w:rPr>
          <w:rStyle w:val="Domylnaczcionkaakapitu"/>
          <w:rFonts w:eastAsia="Times New Roman" w:cs="Arial" w:ascii="Times New Roman" w:hAnsi="Times New Roman"/>
          <w:b/>
          <w:color w:val="auto"/>
          <w:sz w:val="24"/>
          <w:szCs w:val="24"/>
          <w:lang w:eastAsia="pl-PL"/>
        </w:rPr>
        <w:t>„</w:t>
      </w:r>
      <w:r>
        <w:rPr>
          <w:rStyle w:val="Domylnaczcionkaakapitu"/>
          <w:rFonts w:eastAsia="Times New Roman" w:cs="Arial" w:ascii="Times New Roman" w:hAnsi="Times New Roman"/>
          <w:b/>
          <w:color w:val="auto"/>
          <w:sz w:val="24"/>
          <w:szCs w:val="24"/>
          <w:lang w:eastAsia="pl-PL"/>
        </w:rPr>
        <w:t>Konserwacja i eksploatacja oświetlenia na terenie Gminy Nowogard”</w:t>
      </w:r>
    </w:p>
    <w:p>
      <w:pPr>
        <w:pStyle w:val="Normal"/>
        <w:widowControl w:val="false"/>
        <w:spacing w:lineRule="auto" w:line="276"/>
        <w:jc w:val="center"/>
        <w:rPr>
          <w:rFonts w:ascii="Times New Roman" w:hAnsi="Times New Roman"/>
          <w:sz w:val="24"/>
          <w:szCs w:val="24"/>
        </w:rPr>
      </w:pPr>
      <w:r>
        <w:rPr>
          <w:rFonts w:ascii="Times New Roman" w:hAnsi="Times New Roman"/>
          <w:sz w:val="24"/>
          <w:szCs w:val="24"/>
        </w:rPr>
      </w:r>
    </w:p>
    <w:p>
      <w:pPr>
        <w:pStyle w:val="Normal"/>
        <w:widowControl w:val="false"/>
        <w:spacing w:lineRule="auto" w:line="276"/>
        <w:jc w:val="center"/>
        <w:rPr>
          <w:rFonts w:ascii="Times New Roman" w:hAnsi="Times New Roman" w:eastAsia="Verdana"/>
          <w:b/>
          <w:bCs/>
          <w:sz w:val="24"/>
          <w:szCs w:val="24"/>
          <w:lang w:eastAsia="pl-PL"/>
        </w:rPr>
      </w:pPr>
      <w:r>
        <w:rPr>
          <w:rFonts w:eastAsia="Verdana" w:ascii="Times New Roman" w:hAnsi="Times New Roman"/>
          <w:b/>
          <w:bCs/>
          <w:sz w:val="24"/>
          <w:szCs w:val="24"/>
          <w:lang w:eastAsia="pl-PL"/>
        </w:rPr>
      </w:r>
    </w:p>
    <w:tbl>
      <w:tblPr>
        <w:tblW w:w="10935" w:type="dxa"/>
        <w:jc w:val="left"/>
        <w:tblInd w:w="-496" w:type="dxa"/>
        <w:tblLayout w:type="fixed"/>
        <w:tblCellMar>
          <w:top w:w="0" w:type="dxa"/>
          <w:left w:w="108" w:type="dxa"/>
          <w:bottom w:w="0" w:type="dxa"/>
          <w:right w:w="108" w:type="dxa"/>
        </w:tblCellMar>
        <w:tblLook w:firstRow="1" w:noVBand="1" w:lastRow="0" w:firstColumn="1" w:lastColumn="0" w:noHBand="0" w:val="04a0"/>
      </w:tblPr>
      <w:tblGrid>
        <w:gridCol w:w="625"/>
        <w:gridCol w:w="2257"/>
        <w:gridCol w:w="1900"/>
        <w:gridCol w:w="2100"/>
        <w:gridCol w:w="1825"/>
        <w:gridCol w:w="2227"/>
      </w:tblGrid>
      <w:tr>
        <w:trPr/>
        <w:tc>
          <w:tcPr>
            <w:tcW w:w="625" w:type="dxa"/>
            <w:tcBorders>
              <w:top w:val="single" w:sz="4" w:space="0" w:color="000000"/>
              <w:left w:val="single" w:sz="4" w:space="0" w:color="000000"/>
              <w:bottom w:val="single" w:sz="4" w:space="0" w:color="000000"/>
              <w:right w:val="single" w:sz="4" w:space="0" w:color="000000"/>
            </w:tcBorders>
            <w:shd w:color="auto" w:fill="D9D9D9" w:val="clear"/>
            <w:vAlign w:val="center"/>
          </w:tcPr>
          <w:p>
            <w:pPr>
              <w:pStyle w:val="Standard"/>
              <w:widowControl w:val="false"/>
              <w:tabs>
                <w:tab w:val="clear" w:pos="720"/>
                <w:tab w:val="center" w:pos="5016" w:leader="none"/>
                <w:tab w:val="right" w:pos="9552" w:leader="none"/>
              </w:tabs>
              <w:jc w:val="center"/>
              <w:rPr>
                <w:rFonts w:ascii="Times New Roman" w:hAnsi="Times New Roman"/>
                <w:sz w:val="24"/>
                <w:szCs w:val="24"/>
              </w:rPr>
            </w:pPr>
            <w:r>
              <w:rPr>
                <w:rFonts w:eastAsia="Times New Roman" w:cs="Arial" w:ascii="Times New Roman" w:hAnsi="Times New Roman"/>
                <w:b/>
                <w:color w:val="auto"/>
                <w:sz w:val="24"/>
                <w:szCs w:val="24"/>
                <w:lang w:eastAsia="pl-PL"/>
              </w:rPr>
              <w:t>L.p.</w:t>
            </w:r>
          </w:p>
        </w:tc>
        <w:tc>
          <w:tcPr>
            <w:tcW w:w="2257" w:type="dxa"/>
            <w:tcBorders>
              <w:top w:val="single" w:sz="4" w:space="0" w:color="000000"/>
              <w:left w:val="single" w:sz="4" w:space="0" w:color="000000"/>
              <w:bottom w:val="single" w:sz="4" w:space="0" w:color="000000"/>
              <w:right w:val="single" w:sz="4" w:space="0" w:color="000000"/>
            </w:tcBorders>
            <w:shd w:color="auto" w:fill="D9D9D9" w:val="clear"/>
            <w:vAlign w:val="center"/>
          </w:tcPr>
          <w:p>
            <w:pPr>
              <w:pStyle w:val="Standard"/>
              <w:widowControl w:val="false"/>
              <w:jc w:val="center"/>
              <w:rPr>
                <w:rFonts w:ascii="Times New Roman" w:hAnsi="Times New Roman"/>
                <w:sz w:val="24"/>
                <w:szCs w:val="24"/>
              </w:rPr>
            </w:pPr>
            <w:r>
              <w:rPr>
                <w:rFonts w:eastAsia="Times New Roman" w:cs="Arial" w:ascii="Times New Roman" w:hAnsi="Times New Roman"/>
                <w:b/>
                <w:color w:val="auto"/>
                <w:sz w:val="24"/>
                <w:szCs w:val="24"/>
                <w:lang w:eastAsia="pl-PL"/>
              </w:rPr>
              <w:t>Zakres/opis wykonanych robót budowlanych/usług</w:t>
            </w:r>
          </w:p>
          <w:p>
            <w:pPr>
              <w:pStyle w:val="Standard"/>
              <w:widowControl w:val="false"/>
              <w:jc w:val="center"/>
              <w:rPr>
                <w:rFonts w:ascii="Times New Roman" w:hAnsi="Times New Roman" w:eastAsia="Times New Roman" w:cs="Arial"/>
                <w:color w:val="auto"/>
                <w:sz w:val="24"/>
                <w:szCs w:val="24"/>
                <w:lang w:eastAsia="pl-PL"/>
              </w:rPr>
            </w:pPr>
            <w:r>
              <w:rPr>
                <w:rFonts w:eastAsia="Times New Roman" w:cs="Arial" w:ascii="Times New Roman" w:hAnsi="Times New Roman"/>
                <w:color w:val="auto"/>
                <w:sz w:val="24"/>
                <w:szCs w:val="24"/>
                <w:lang w:eastAsia="pl-PL"/>
              </w:rPr>
            </w:r>
          </w:p>
        </w:tc>
        <w:tc>
          <w:tcPr>
            <w:tcW w:w="1900" w:type="dxa"/>
            <w:tcBorders>
              <w:top w:val="single" w:sz="4" w:space="0" w:color="000000"/>
              <w:left w:val="single" w:sz="4" w:space="0" w:color="000000"/>
              <w:bottom w:val="single" w:sz="4" w:space="0" w:color="000000"/>
              <w:right w:val="single" w:sz="4" w:space="0" w:color="000000"/>
            </w:tcBorders>
            <w:shd w:color="auto" w:fill="D9D9D9" w:val="clear"/>
            <w:vAlign w:val="center"/>
          </w:tcPr>
          <w:p>
            <w:pPr>
              <w:pStyle w:val="Standard"/>
              <w:widowControl w:val="false"/>
              <w:jc w:val="center"/>
              <w:rPr>
                <w:rFonts w:ascii="Times New Roman" w:hAnsi="Times New Roman"/>
                <w:sz w:val="24"/>
                <w:szCs w:val="24"/>
              </w:rPr>
            </w:pPr>
            <w:r>
              <w:rPr>
                <w:rFonts w:eastAsia="Times New Roman" w:cs="Arial" w:ascii="Times New Roman" w:hAnsi="Times New Roman"/>
                <w:b/>
                <w:color w:val="auto"/>
                <w:sz w:val="24"/>
                <w:szCs w:val="24"/>
                <w:lang w:eastAsia="pl-PL"/>
              </w:rPr>
              <w:t>Wartość wykonanej roboty budowlanej</w:t>
            </w:r>
          </w:p>
        </w:tc>
        <w:tc>
          <w:tcPr>
            <w:tcW w:w="2100" w:type="dxa"/>
            <w:tcBorders>
              <w:top w:val="single" w:sz="4" w:space="0" w:color="000000"/>
              <w:left w:val="single" w:sz="4" w:space="0" w:color="000000"/>
              <w:bottom w:val="single" w:sz="4" w:space="0" w:color="000000"/>
              <w:right w:val="single" w:sz="4" w:space="0" w:color="000000"/>
            </w:tcBorders>
            <w:shd w:color="auto" w:fill="D9D9D9" w:val="clear"/>
            <w:vAlign w:val="center"/>
          </w:tcPr>
          <w:p>
            <w:pPr>
              <w:pStyle w:val="Standard"/>
              <w:widowControl w:val="false"/>
              <w:jc w:val="center"/>
              <w:rPr>
                <w:rFonts w:ascii="Times New Roman" w:hAnsi="Times New Roman"/>
                <w:sz w:val="24"/>
                <w:szCs w:val="24"/>
              </w:rPr>
            </w:pPr>
            <w:r>
              <w:rPr>
                <w:rFonts w:eastAsia="Times New Roman" w:cs="Arial" w:ascii="Times New Roman" w:hAnsi="Times New Roman"/>
                <w:b/>
                <w:color w:val="auto"/>
                <w:sz w:val="24"/>
                <w:szCs w:val="24"/>
                <w:lang w:eastAsia="pl-PL"/>
              </w:rPr>
              <w:t>Miejsce wykonania roboty budowlanej</w:t>
            </w:r>
          </w:p>
        </w:tc>
        <w:tc>
          <w:tcPr>
            <w:tcW w:w="1825" w:type="dxa"/>
            <w:tcBorders>
              <w:top w:val="single" w:sz="4" w:space="0" w:color="000000"/>
              <w:left w:val="single" w:sz="4" w:space="0" w:color="000000"/>
              <w:bottom w:val="single" w:sz="4" w:space="0" w:color="000000"/>
              <w:right w:val="single" w:sz="4" w:space="0" w:color="000000"/>
            </w:tcBorders>
            <w:shd w:color="auto" w:fill="D9D9D9" w:val="clear"/>
            <w:vAlign w:val="center"/>
          </w:tcPr>
          <w:p>
            <w:pPr>
              <w:pStyle w:val="Standard"/>
              <w:widowControl w:val="false"/>
              <w:jc w:val="center"/>
              <w:rPr>
                <w:rFonts w:ascii="Times New Roman" w:hAnsi="Times New Roman"/>
                <w:sz w:val="24"/>
                <w:szCs w:val="24"/>
              </w:rPr>
            </w:pPr>
            <w:r>
              <w:rPr>
                <w:rFonts w:eastAsia="Times New Roman" w:cs="Arial" w:ascii="Times New Roman" w:hAnsi="Times New Roman"/>
                <w:b/>
                <w:color w:val="auto"/>
                <w:sz w:val="24"/>
                <w:szCs w:val="24"/>
                <w:lang w:eastAsia="pl-PL"/>
              </w:rPr>
              <w:t xml:space="preserve">Data wykonania roboty (zamówienia) – </w:t>
            </w:r>
            <w:r>
              <w:rPr>
                <w:rFonts w:eastAsia="Times New Roman" w:cs="Arial" w:ascii="Times New Roman" w:hAnsi="Times New Roman"/>
                <w:color w:val="auto"/>
                <w:sz w:val="24"/>
                <w:szCs w:val="24"/>
                <w:lang w:eastAsia="pl-PL"/>
              </w:rPr>
              <w:t>zakończenie</w:t>
            </w:r>
          </w:p>
          <w:p>
            <w:pPr>
              <w:pStyle w:val="Standard"/>
              <w:widowControl w:val="false"/>
              <w:jc w:val="center"/>
              <w:rPr>
                <w:rFonts w:ascii="Times New Roman" w:hAnsi="Times New Roman"/>
                <w:sz w:val="24"/>
                <w:szCs w:val="24"/>
              </w:rPr>
            </w:pPr>
            <w:r>
              <w:rPr>
                <w:rFonts w:eastAsia="Times New Roman" w:cs="Arial" w:ascii="Times New Roman" w:hAnsi="Times New Roman"/>
                <w:color w:val="auto"/>
                <w:sz w:val="24"/>
                <w:szCs w:val="24"/>
                <w:lang w:eastAsia="pl-PL"/>
              </w:rPr>
              <w:t>(dzień – miesiąc – rok)</w:t>
            </w:r>
          </w:p>
        </w:tc>
        <w:tc>
          <w:tcPr>
            <w:tcW w:w="2227" w:type="dxa"/>
            <w:tcBorders>
              <w:top w:val="single" w:sz="4" w:space="0" w:color="000000"/>
              <w:left w:val="single" w:sz="4" w:space="0" w:color="000000"/>
              <w:bottom w:val="single" w:sz="4" w:space="0" w:color="000000"/>
              <w:right w:val="single" w:sz="4" w:space="0" w:color="000000"/>
            </w:tcBorders>
            <w:shd w:color="auto" w:fill="D9D9D9" w:val="clear"/>
            <w:vAlign w:val="center"/>
          </w:tcPr>
          <w:p>
            <w:pPr>
              <w:pStyle w:val="Standard"/>
              <w:widowControl w:val="false"/>
              <w:jc w:val="center"/>
              <w:rPr>
                <w:rFonts w:ascii="Times New Roman" w:hAnsi="Times New Roman"/>
                <w:sz w:val="24"/>
                <w:szCs w:val="24"/>
              </w:rPr>
            </w:pPr>
            <w:r>
              <w:rPr>
                <w:rFonts w:eastAsia="Times New Roman" w:cs="Arial" w:ascii="Times New Roman" w:hAnsi="Times New Roman"/>
                <w:b/>
                <w:color w:val="auto"/>
                <w:sz w:val="24"/>
                <w:szCs w:val="24"/>
                <w:lang w:eastAsia="pl-PL"/>
              </w:rPr>
              <w:t xml:space="preserve">Podmiot (odbiorca) - </w:t>
              <w:br/>
            </w:r>
            <w:r>
              <w:rPr>
                <w:rFonts w:eastAsia="Times New Roman" w:cs="Arial" w:ascii="Times New Roman" w:hAnsi="Times New Roman"/>
                <w:color w:val="auto"/>
                <w:sz w:val="24"/>
                <w:szCs w:val="24"/>
                <w:lang w:eastAsia="pl-PL"/>
              </w:rPr>
              <w:t>nazwa</w:t>
              <w:br/>
              <w:t>- dla którego wykonano zamówienie</w:t>
            </w:r>
          </w:p>
        </w:tc>
      </w:tr>
      <w:tr>
        <w:trPr/>
        <w:tc>
          <w:tcPr>
            <w:tcW w:w="625"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rPr>
                <w:rFonts w:ascii="Times New Roman" w:hAnsi="Times New Roman" w:cs="Arial"/>
                <w:color w:val="auto"/>
                <w:sz w:val="24"/>
                <w:szCs w:val="24"/>
              </w:rPr>
            </w:pPr>
            <w:r>
              <w:rPr>
                <w:rFonts w:cs="Arial" w:ascii="Times New Roman" w:hAnsi="Times New Roman"/>
                <w:color w:val="auto"/>
                <w:sz w:val="24"/>
                <w:szCs w:val="24"/>
              </w:rPr>
            </w:r>
          </w:p>
        </w:tc>
        <w:tc>
          <w:tcPr>
            <w:tcW w:w="2257"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rPr>
                <w:rFonts w:ascii="Times New Roman" w:hAnsi="Times New Roman" w:cs="Arial"/>
                <w:color w:val="auto"/>
                <w:sz w:val="24"/>
                <w:szCs w:val="24"/>
              </w:rPr>
            </w:pPr>
            <w:r>
              <w:rPr>
                <w:rFonts w:cs="Arial" w:ascii="Times New Roman" w:hAnsi="Times New Roman"/>
                <w:color w:val="auto"/>
                <w:sz w:val="24"/>
                <w:szCs w:val="24"/>
              </w:rPr>
            </w:r>
          </w:p>
        </w:tc>
        <w:tc>
          <w:tcPr>
            <w:tcW w:w="1900"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rPr>
                <w:rFonts w:ascii="Times New Roman" w:hAnsi="Times New Roman" w:cs="Arial"/>
                <w:color w:val="auto"/>
                <w:sz w:val="24"/>
                <w:szCs w:val="24"/>
              </w:rPr>
            </w:pPr>
            <w:r>
              <w:rPr>
                <w:rFonts w:cs="Arial" w:ascii="Times New Roman" w:hAnsi="Times New Roman"/>
                <w:color w:val="auto"/>
                <w:sz w:val="24"/>
                <w:szCs w:val="24"/>
              </w:rPr>
            </w:r>
          </w:p>
          <w:p>
            <w:pPr>
              <w:pStyle w:val="Standard"/>
              <w:widowControl w:val="false"/>
              <w:rPr>
                <w:rFonts w:ascii="Times New Roman" w:hAnsi="Times New Roman" w:cs="Arial"/>
                <w:color w:val="auto"/>
                <w:sz w:val="24"/>
                <w:szCs w:val="24"/>
              </w:rPr>
            </w:pPr>
            <w:r>
              <w:rPr>
                <w:rFonts w:cs="Arial" w:ascii="Times New Roman" w:hAnsi="Times New Roman"/>
                <w:color w:val="auto"/>
                <w:sz w:val="24"/>
                <w:szCs w:val="24"/>
              </w:rPr>
            </w:r>
          </w:p>
          <w:p>
            <w:pPr>
              <w:pStyle w:val="Standard"/>
              <w:widowControl w:val="false"/>
              <w:rPr>
                <w:rFonts w:ascii="Times New Roman" w:hAnsi="Times New Roman" w:cs="Arial"/>
                <w:color w:val="auto"/>
                <w:sz w:val="24"/>
                <w:szCs w:val="24"/>
              </w:rPr>
            </w:pPr>
            <w:r>
              <w:rPr>
                <w:rFonts w:cs="Arial" w:ascii="Times New Roman" w:hAnsi="Times New Roman"/>
                <w:color w:val="auto"/>
                <w:sz w:val="24"/>
                <w:szCs w:val="24"/>
              </w:rPr>
            </w:r>
          </w:p>
        </w:tc>
        <w:tc>
          <w:tcPr>
            <w:tcW w:w="2100"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rPr>
                <w:rFonts w:ascii="Times New Roman" w:hAnsi="Times New Roman" w:cs="Arial"/>
                <w:color w:val="auto"/>
                <w:sz w:val="24"/>
                <w:szCs w:val="24"/>
              </w:rPr>
            </w:pPr>
            <w:r>
              <w:rPr>
                <w:rFonts w:cs="Arial" w:ascii="Times New Roman" w:hAnsi="Times New Roman"/>
                <w:color w:val="auto"/>
                <w:sz w:val="24"/>
                <w:szCs w:val="24"/>
              </w:rPr>
            </w:r>
          </w:p>
        </w:tc>
        <w:tc>
          <w:tcPr>
            <w:tcW w:w="1825"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rPr>
                <w:rFonts w:ascii="Times New Roman" w:hAnsi="Times New Roman" w:cs="Arial"/>
                <w:color w:val="auto"/>
                <w:sz w:val="24"/>
                <w:szCs w:val="24"/>
              </w:rPr>
            </w:pPr>
            <w:r>
              <w:rPr>
                <w:rFonts w:cs="Arial" w:ascii="Times New Roman" w:hAnsi="Times New Roman"/>
                <w:color w:val="auto"/>
                <w:sz w:val="24"/>
                <w:szCs w:val="24"/>
              </w:rPr>
            </w:r>
          </w:p>
        </w:tc>
        <w:tc>
          <w:tcPr>
            <w:tcW w:w="2227"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rPr>
                <w:rFonts w:ascii="Times New Roman" w:hAnsi="Times New Roman" w:cs="Arial"/>
                <w:color w:val="auto"/>
                <w:sz w:val="24"/>
                <w:szCs w:val="24"/>
              </w:rPr>
            </w:pPr>
            <w:r>
              <w:rPr>
                <w:rFonts w:cs="Arial" w:ascii="Times New Roman" w:hAnsi="Times New Roman"/>
                <w:color w:val="auto"/>
                <w:sz w:val="24"/>
                <w:szCs w:val="24"/>
              </w:rPr>
            </w:r>
          </w:p>
        </w:tc>
      </w:tr>
    </w:tbl>
    <w:p>
      <w:pPr>
        <w:pStyle w:val="Standard"/>
        <w:widowControl w:val="false"/>
        <w:spacing w:lineRule="auto" w:line="360" w:before="69" w:after="69"/>
        <w:jc w:val="both"/>
        <w:rPr>
          <w:rFonts w:ascii="Times New Roman" w:hAnsi="Times New Roman"/>
          <w:sz w:val="24"/>
          <w:szCs w:val="24"/>
        </w:rPr>
      </w:pPr>
      <w:r>
        <w:rPr>
          <w:rFonts w:eastAsia="Times New Roman" w:cs="Arial" w:ascii="Times New Roman" w:hAnsi="Times New Roman"/>
          <w:color w:val="auto"/>
          <w:sz w:val="24"/>
          <w:szCs w:val="24"/>
          <w:lang w:eastAsia="pl-PL"/>
        </w:rPr>
        <w:t>Do wykazu załączam(my) dowody określające, czy wykazane roboty budowlane zostały wykonane w sposób należyty.</w:t>
      </w:r>
    </w:p>
    <w:p>
      <w:pPr>
        <w:pStyle w:val="Standard"/>
        <w:widowControl w:val="false"/>
        <w:spacing w:lineRule="auto" w:line="360"/>
        <w:rPr>
          <w:rFonts w:ascii="Times New Roman" w:hAnsi="Times New Roman"/>
          <w:sz w:val="24"/>
          <w:szCs w:val="24"/>
        </w:rPr>
      </w:pPr>
      <w:r>
        <w:rPr>
          <w:rFonts w:eastAsia="Times New Roman" w:cs="Arial" w:ascii="Times New Roman" w:hAnsi="Times New Roman"/>
          <w:b/>
          <w:color w:val="auto"/>
          <w:sz w:val="24"/>
          <w:szCs w:val="24"/>
          <w:lang w:eastAsia="pl-PL"/>
        </w:rPr>
        <w:t>Oświadczam(y), że:</w:t>
      </w:r>
    </w:p>
    <w:p>
      <w:pPr>
        <w:pStyle w:val="Standard"/>
        <w:widowControl w:val="false"/>
        <w:numPr>
          <w:ilvl w:val="0"/>
          <w:numId w:val="10"/>
        </w:numPr>
        <w:spacing w:lineRule="auto" w:line="360"/>
        <w:jc w:val="both"/>
        <w:rPr>
          <w:rFonts w:ascii="Times New Roman" w:hAnsi="Times New Roman"/>
          <w:sz w:val="24"/>
          <w:szCs w:val="24"/>
        </w:rPr>
      </w:pPr>
      <w:r>
        <w:rPr>
          <w:rFonts w:eastAsia="Times New Roman" w:cs="Arial" w:ascii="Times New Roman" w:hAnsi="Times New Roman"/>
          <w:color w:val="auto"/>
          <w:sz w:val="24"/>
          <w:szCs w:val="24"/>
          <w:lang w:eastAsia="pl-PL"/>
        </w:rPr>
        <w:t>poz. nr ............... wykazu stanowi doświadczenie Wykonawcy składającego ofertę*</w:t>
      </w:r>
    </w:p>
    <w:p>
      <w:pPr>
        <w:pStyle w:val="Standard"/>
        <w:widowControl w:val="false"/>
        <w:spacing w:lineRule="auto" w:line="360"/>
        <w:jc w:val="both"/>
        <w:rPr>
          <w:rFonts w:ascii="Times New Roman" w:hAnsi="Times New Roman"/>
          <w:sz w:val="24"/>
          <w:szCs w:val="24"/>
        </w:rPr>
      </w:pPr>
      <w:r>
        <w:rPr>
          <w:rFonts w:eastAsia="Times New Roman" w:cs="Arial" w:ascii="Times New Roman" w:hAnsi="Times New Roman"/>
          <w:color w:val="auto"/>
          <w:sz w:val="24"/>
          <w:szCs w:val="24"/>
          <w:lang w:eastAsia="pl-PL"/>
        </w:rPr>
        <w:t>poz. nr ............... wykazu jest doświadczeniem oddanym do dyspozycji przez inny/inne podmiot/y, na potwierdzenie czego załączyłem/am pisemne zobowiązanie tego/tych podmiotu/ów do oddania do dyspozycji swoich zasobów*</w:t>
      </w:r>
    </w:p>
    <w:p>
      <w:pPr>
        <w:pStyle w:val="Standard"/>
        <w:widowControl w:val="false"/>
        <w:spacing w:lineRule="auto" w:line="360"/>
        <w:jc w:val="both"/>
        <w:rPr>
          <w:rFonts w:ascii="Times New Roman" w:hAnsi="Times New Roman" w:eastAsia="Times New Roman" w:cs="Arial"/>
          <w:b/>
          <w:bCs/>
          <w:color w:val="auto"/>
          <w:sz w:val="24"/>
          <w:szCs w:val="24"/>
          <w:lang w:eastAsia="pl-PL"/>
        </w:rPr>
      </w:pPr>
      <w:r>
        <w:rPr>
          <w:rFonts w:eastAsia="Times New Roman" w:cs="Arial" w:ascii="Times New Roman" w:hAnsi="Times New Roman"/>
          <w:b/>
          <w:bCs/>
          <w:color w:val="auto"/>
          <w:sz w:val="24"/>
          <w:szCs w:val="24"/>
          <w:lang w:eastAsia="pl-PL"/>
        </w:rPr>
      </w:r>
    </w:p>
    <w:p>
      <w:pPr>
        <w:pStyle w:val="Standard"/>
        <w:ind w:left="360"/>
        <w:rPr>
          <w:rFonts w:ascii="Times New Roman" w:hAnsi="Times New Roman"/>
          <w:sz w:val="24"/>
          <w:szCs w:val="24"/>
        </w:rPr>
      </w:pPr>
      <w:r>
        <w:rPr>
          <w:rFonts w:cs="Arial" w:ascii="Times New Roman" w:hAnsi="Times New Roman"/>
          <w:color w:val="auto"/>
          <w:sz w:val="24"/>
          <w:szCs w:val="24"/>
        </w:rPr>
        <w:t>…………………………………</w:t>
      </w:r>
      <w:r>
        <w:rPr>
          <w:rFonts w:cs="Arial" w:ascii="Times New Roman" w:hAnsi="Times New Roman"/>
          <w:color w:val="auto"/>
          <w:sz w:val="24"/>
          <w:szCs w:val="24"/>
        </w:rPr>
        <w:t>, dnia …………………..</w:t>
      </w:r>
    </w:p>
    <w:p>
      <w:pPr>
        <w:pStyle w:val="Standard"/>
        <w:rPr>
          <w:rFonts w:ascii="Times New Roman" w:hAnsi="Times New Roman"/>
          <w:sz w:val="24"/>
          <w:szCs w:val="24"/>
        </w:rPr>
      </w:pPr>
      <w:r>
        <w:rPr>
          <w:rFonts w:cs="Arial" w:ascii="Times New Roman" w:hAnsi="Times New Roman"/>
          <w:color w:val="auto"/>
          <w:sz w:val="24"/>
          <w:szCs w:val="24"/>
        </w:rPr>
        <w:t>(miejscowość, data)</w:t>
      </w:r>
    </w:p>
    <w:p>
      <w:pPr>
        <w:pStyle w:val="Standard"/>
        <w:widowControl w:val="false"/>
        <w:spacing w:lineRule="auto" w:line="360" w:before="240" w:after="140"/>
        <w:rPr>
          <w:rFonts w:ascii="Times New Roman" w:hAnsi="Times New Roman"/>
          <w:sz w:val="24"/>
          <w:szCs w:val="24"/>
        </w:rPr>
      </w:pPr>
      <w:r>
        <w:rPr>
          <w:rFonts w:eastAsia="Times New Roman" w:cs="Arial" w:ascii="Times New Roman" w:hAnsi="Times New Roman"/>
          <w:color w:val="auto"/>
          <w:sz w:val="24"/>
          <w:szCs w:val="24"/>
          <w:lang w:eastAsia="pl-PL"/>
        </w:rPr>
        <w:t>*niewłaściwe skreślić</w:t>
      </w:r>
    </w:p>
    <w:p>
      <w:pPr>
        <w:sectPr>
          <w:headerReference w:type="even" r:id="rId67"/>
          <w:headerReference w:type="default" r:id="rId68"/>
          <w:headerReference w:type="first" r:id="rId69"/>
          <w:footerReference w:type="even" r:id="rId70"/>
          <w:footerReference w:type="default" r:id="rId71"/>
          <w:footerReference w:type="first" r:id="rId72"/>
          <w:type w:val="nextPage"/>
          <w:pgSz w:w="11906" w:h="16838"/>
          <w:pgMar w:left="1134" w:right="1134" w:gutter="0" w:header="708" w:top="1134" w:footer="708" w:bottom="1134"/>
          <w:pgNumType w:fmt="decimal"/>
          <w:formProt w:val="false"/>
          <w:textDirection w:val="lrTb"/>
          <w:docGrid w:type="default" w:linePitch="100" w:charSpace="0"/>
        </w:sectPr>
        <w:pStyle w:val="Standard"/>
        <w:widowControl w:val="false"/>
        <w:spacing w:lineRule="auto" w:line="276" w:before="240" w:after="140"/>
        <w:rPr>
          <w:rFonts w:ascii="Times New Roman" w:hAnsi="Times New Roman"/>
          <w:sz w:val="24"/>
          <w:szCs w:val="24"/>
        </w:rPr>
      </w:pPr>
      <w:r>
        <w:rPr>
          <w:rFonts w:eastAsia="Arial" w:cs="Arial" w:ascii="Times New Roman" w:hAnsi="Times New Roman"/>
          <w:b/>
          <w:i/>
          <w:color w:val="FF0000"/>
          <w:sz w:val="24"/>
          <w:szCs w:val="24"/>
        </w:rPr>
        <w:t>UWAGA!  Należy złożyć na wezwanie Zamawiającego. Dokument należy wypełnić i podpisać kwalifikowanym podpisem elektronicznym lub podpisem zaufanym lub podpisem osobistym.</w:t>
      </w:r>
    </w:p>
    <w:p>
      <w:pPr>
        <w:pStyle w:val="Standard"/>
        <w:jc w:val="right"/>
        <w:rPr>
          <w:rFonts w:ascii="Times New Roman" w:hAnsi="Times New Roman"/>
          <w:sz w:val="24"/>
          <w:szCs w:val="24"/>
        </w:rPr>
      </w:pPr>
      <w:r>
        <w:rPr>
          <w:rFonts w:cs="Arial" w:ascii="Times New Roman" w:hAnsi="Times New Roman"/>
          <w:b/>
          <w:color w:val="auto"/>
          <w:sz w:val="24"/>
          <w:szCs w:val="24"/>
        </w:rPr>
        <w:t>Załącznik nr 6 do SWZ</w:t>
      </w:r>
    </w:p>
    <w:p>
      <w:pPr>
        <w:pStyle w:val="Nagwek2"/>
        <w:rPr>
          <w:rFonts w:ascii="Times New Roman" w:hAnsi="Times New Roman"/>
          <w:sz w:val="24"/>
          <w:szCs w:val="24"/>
        </w:rPr>
      </w:pPr>
      <w:r>
        <w:rPr>
          <w:rFonts w:cs="Arial" w:ascii="Times New Roman" w:hAnsi="Times New Roman"/>
          <w:color w:val="auto"/>
          <w:sz w:val="24"/>
          <w:szCs w:val="24"/>
        </w:rPr>
        <w:t>WZP.271.32.2025.AA.MT</w:t>
      </w:r>
    </w:p>
    <w:p>
      <w:pPr>
        <w:pStyle w:val="Standard"/>
        <w:ind w:firstLine="708" w:left="5664"/>
        <w:rPr>
          <w:rFonts w:ascii="Times New Roman" w:hAnsi="Times New Roman"/>
          <w:sz w:val="24"/>
          <w:szCs w:val="24"/>
        </w:rPr>
      </w:pPr>
      <w:r>
        <w:rPr>
          <w:rFonts w:cs="Arial" w:ascii="Times New Roman" w:hAnsi="Times New Roman"/>
          <w:b/>
          <w:color w:val="auto"/>
          <w:sz w:val="24"/>
          <w:szCs w:val="24"/>
        </w:rPr>
        <w:t>Zamawiający :</w:t>
      </w:r>
    </w:p>
    <w:p>
      <w:pPr>
        <w:pStyle w:val="Standard"/>
        <w:ind w:firstLine="708" w:left="5664"/>
        <w:rPr>
          <w:rFonts w:ascii="Times New Roman" w:hAnsi="Times New Roman"/>
          <w:sz w:val="24"/>
          <w:szCs w:val="24"/>
        </w:rPr>
      </w:pPr>
      <w:r>
        <w:rPr>
          <w:rFonts w:cs="Arial" w:ascii="Times New Roman" w:hAnsi="Times New Roman"/>
          <w:b/>
          <w:color w:val="auto"/>
          <w:sz w:val="24"/>
          <w:szCs w:val="24"/>
        </w:rPr>
        <w:t>Gmina Nowogard</w:t>
      </w:r>
    </w:p>
    <w:p>
      <w:pPr>
        <w:pStyle w:val="Standard"/>
        <w:ind w:firstLine="708" w:left="5664"/>
        <w:rPr>
          <w:rFonts w:ascii="Times New Roman" w:hAnsi="Times New Roman"/>
          <w:sz w:val="24"/>
          <w:szCs w:val="24"/>
        </w:rPr>
      </w:pPr>
      <w:r>
        <w:rPr>
          <w:rFonts w:cs="Arial" w:ascii="Times New Roman" w:hAnsi="Times New Roman"/>
          <w:b/>
          <w:color w:val="auto"/>
          <w:sz w:val="24"/>
          <w:szCs w:val="24"/>
        </w:rPr>
        <w:t>Plac Wolności 1</w:t>
      </w:r>
    </w:p>
    <w:p>
      <w:pPr>
        <w:pStyle w:val="Standard"/>
        <w:ind w:firstLine="708" w:left="5664"/>
        <w:rPr>
          <w:rFonts w:ascii="Times New Roman" w:hAnsi="Times New Roman"/>
          <w:sz w:val="24"/>
          <w:szCs w:val="24"/>
        </w:rPr>
      </w:pPr>
      <w:r>
        <w:rPr>
          <w:rFonts w:cs="Arial" w:ascii="Times New Roman" w:hAnsi="Times New Roman"/>
          <w:b/>
          <w:color w:val="auto"/>
          <w:sz w:val="24"/>
          <w:szCs w:val="24"/>
        </w:rPr>
        <w:t>72-200 Nowogard</w:t>
      </w:r>
    </w:p>
    <w:p>
      <w:pPr>
        <w:pStyle w:val="Standard"/>
        <w:rPr>
          <w:rFonts w:ascii="Times New Roman" w:hAnsi="Times New Roman"/>
          <w:sz w:val="24"/>
          <w:szCs w:val="24"/>
        </w:rPr>
      </w:pPr>
      <w:r>
        <w:rPr>
          <w:rFonts w:cs="Arial" w:ascii="Times New Roman" w:hAnsi="Times New Roman"/>
          <w:b/>
          <w:color w:val="auto"/>
          <w:sz w:val="24"/>
          <w:szCs w:val="24"/>
        </w:rPr>
        <w:t>………………………………………………</w:t>
      </w:r>
      <w:r>
        <w:rPr>
          <w:rFonts w:cs="Arial" w:ascii="Times New Roman" w:hAnsi="Times New Roman"/>
          <w:b/>
          <w:color w:val="auto"/>
          <w:sz w:val="24"/>
          <w:szCs w:val="24"/>
        </w:rPr>
        <w:t>.</w:t>
      </w:r>
    </w:p>
    <w:p>
      <w:pPr>
        <w:pStyle w:val="Standard"/>
        <w:rPr>
          <w:rFonts w:ascii="Times New Roman" w:hAnsi="Times New Roman"/>
          <w:sz w:val="24"/>
          <w:szCs w:val="24"/>
        </w:rPr>
      </w:pPr>
      <w:r>
        <w:rPr>
          <w:rFonts w:cs="Arial" w:ascii="Times New Roman" w:hAnsi="Times New Roman"/>
          <w:b/>
          <w:color w:val="auto"/>
          <w:sz w:val="24"/>
          <w:szCs w:val="24"/>
        </w:rPr>
        <w:t>………………………………………………</w:t>
      </w:r>
    </w:p>
    <w:p>
      <w:pPr>
        <w:pStyle w:val="Standard"/>
        <w:rPr>
          <w:rFonts w:ascii="Times New Roman" w:hAnsi="Times New Roman"/>
          <w:sz w:val="24"/>
          <w:szCs w:val="24"/>
        </w:rPr>
      </w:pPr>
      <w:r>
        <w:rPr>
          <w:rFonts w:cs="Arial" w:ascii="Times New Roman" w:hAnsi="Times New Roman"/>
          <w:b/>
          <w:color w:val="auto"/>
          <w:sz w:val="24"/>
          <w:szCs w:val="24"/>
        </w:rPr>
        <w:t>(nazwa oraz adres Wykonawcy)</w:t>
      </w:r>
    </w:p>
    <w:p>
      <w:pPr>
        <w:pStyle w:val="Standard"/>
        <w:rPr>
          <w:rFonts w:ascii="Times New Roman" w:hAnsi="Times New Roman" w:cs="Arial"/>
          <w:b/>
          <w:color w:val="auto"/>
          <w:sz w:val="24"/>
          <w:szCs w:val="24"/>
        </w:rPr>
      </w:pPr>
      <w:r>
        <w:rPr>
          <w:rFonts w:cs="Arial" w:ascii="Times New Roman" w:hAnsi="Times New Roman"/>
          <w:b/>
          <w:color w:val="auto"/>
          <w:sz w:val="24"/>
          <w:szCs w:val="24"/>
        </w:rPr>
      </w:r>
    </w:p>
    <w:p>
      <w:pPr>
        <w:pStyle w:val="Standard"/>
        <w:widowControl w:val="false"/>
        <w:spacing w:lineRule="auto" w:line="360" w:before="240" w:after="140"/>
        <w:jc w:val="center"/>
        <w:rPr>
          <w:rFonts w:ascii="Times New Roman" w:hAnsi="Times New Roman"/>
          <w:sz w:val="24"/>
          <w:szCs w:val="24"/>
        </w:rPr>
      </w:pPr>
      <w:r>
        <w:rPr>
          <w:rFonts w:eastAsia="Times New Roman" w:cs="Arial" w:ascii="Times New Roman" w:hAnsi="Times New Roman"/>
          <w:b/>
          <w:color w:val="auto"/>
          <w:sz w:val="24"/>
          <w:szCs w:val="24"/>
          <w:lang w:eastAsia="pl-PL"/>
        </w:rPr>
        <w:t xml:space="preserve">Wykaz osób skierowanych przez wykonawcę do realizacji zamówienia   </w:t>
        <w:br/>
        <w:t>w postępowaniu pn</w:t>
      </w:r>
    </w:p>
    <w:p>
      <w:pPr>
        <w:pStyle w:val="Standard"/>
        <w:widowControl w:val="false"/>
        <w:spacing w:lineRule="auto" w:line="360" w:before="240" w:after="140"/>
        <w:jc w:val="center"/>
        <w:rPr/>
      </w:pPr>
      <w:r>
        <w:rPr>
          <w:rStyle w:val="Domylnaczcionkaakapitu"/>
          <w:rFonts w:eastAsia="Times New Roman" w:cs="Arial" w:ascii="Times New Roman" w:hAnsi="Times New Roman"/>
          <w:b/>
          <w:color w:val="auto"/>
          <w:sz w:val="24"/>
          <w:szCs w:val="24"/>
          <w:lang w:eastAsia="pl-PL"/>
        </w:rPr>
        <w:t>„</w:t>
      </w:r>
      <w:r>
        <w:rPr>
          <w:rStyle w:val="Domylnaczcionkaakapitu"/>
          <w:rFonts w:eastAsia="Times New Roman" w:cs="Arial" w:ascii="Times New Roman" w:hAnsi="Times New Roman"/>
          <w:b/>
          <w:color w:val="auto"/>
          <w:sz w:val="24"/>
          <w:szCs w:val="24"/>
          <w:lang w:eastAsia="pl-PL"/>
        </w:rPr>
        <w:t>Konserwacja i eksploatacja oświetlenia na terenie Gminy Nowogard”</w:t>
      </w:r>
      <w:r>
        <w:rPr>
          <w:rFonts w:eastAsia="Times New Roman" w:cs="Arial" w:ascii="Times New Roman" w:hAnsi="Times New Roman"/>
          <w:b/>
          <w:color w:val="auto"/>
          <w:sz w:val="24"/>
          <w:szCs w:val="24"/>
          <w:lang w:eastAsia="pl-PL"/>
        </w:rPr>
        <w:t xml:space="preserve"> </w:t>
      </w:r>
    </w:p>
    <w:p>
      <w:pPr>
        <w:pStyle w:val="Normal"/>
        <w:widowControl w:val="false"/>
        <w:spacing w:lineRule="auto" w:line="276"/>
        <w:jc w:val="center"/>
        <w:rPr>
          <w:rFonts w:ascii="Times New Roman" w:hAnsi="Times New Roman"/>
          <w:b/>
          <w:sz w:val="24"/>
          <w:szCs w:val="24"/>
        </w:rPr>
      </w:pPr>
      <w:r>
        <w:rPr>
          <w:rFonts w:ascii="Times New Roman" w:hAnsi="Times New Roman"/>
          <w:b/>
          <w:sz w:val="24"/>
          <w:szCs w:val="24"/>
        </w:rPr>
      </w:r>
    </w:p>
    <w:p>
      <w:pPr>
        <w:pStyle w:val="Standard"/>
        <w:widowControl w:val="false"/>
        <w:spacing w:lineRule="auto" w:line="360"/>
        <w:rPr>
          <w:rFonts w:ascii="Times New Roman" w:hAnsi="Times New Roman" w:eastAsia="Times New Roman" w:cs="Arial"/>
          <w:b/>
          <w:color w:val="auto"/>
          <w:sz w:val="24"/>
          <w:szCs w:val="24"/>
          <w:lang w:eastAsia="pl-PL"/>
        </w:rPr>
      </w:pPr>
      <w:r>
        <w:rPr>
          <w:rFonts w:eastAsia="Times New Roman" w:cs="Arial" w:ascii="Times New Roman" w:hAnsi="Times New Roman"/>
          <w:b/>
          <w:color w:val="auto"/>
          <w:sz w:val="24"/>
          <w:szCs w:val="24"/>
          <w:lang w:eastAsia="pl-PL"/>
        </w:rPr>
      </w:r>
    </w:p>
    <w:tbl>
      <w:tblPr>
        <w:tblW w:w="4950" w:type="pct"/>
        <w:jc w:val="left"/>
        <w:tblInd w:w="113" w:type="dxa"/>
        <w:tblLayout w:type="fixed"/>
        <w:tblCellMar>
          <w:top w:w="0" w:type="dxa"/>
          <w:left w:w="108" w:type="dxa"/>
          <w:bottom w:w="0" w:type="dxa"/>
          <w:right w:w="108" w:type="dxa"/>
        </w:tblCellMar>
        <w:tblLook w:firstRow="1" w:noVBand="1" w:lastRow="0" w:firstColumn="1" w:lastColumn="0" w:noHBand="0" w:val="04a0"/>
      </w:tblPr>
      <w:tblGrid>
        <w:gridCol w:w="635"/>
        <w:gridCol w:w="2534"/>
        <w:gridCol w:w="3497"/>
        <w:gridCol w:w="2874"/>
      </w:tblGrid>
      <w:tr>
        <w:trPr>
          <w:trHeight w:val="1321" w:hRule="exact"/>
        </w:trPr>
        <w:tc>
          <w:tcPr>
            <w:tcW w:w="635" w:type="dxa"/>
            <w:tcBorders>
              <w:top w:val="single" w:sz="4" w:space="0" w:color="000000"/>
              <w:left w:val="single" w:sz="4" w:space="0" w:color="000000"/>
              <w:bottom w:val="single" w:sz="4" w:space="0" w:color="000000"/>
              <w:right w:val="single" w:sz="4" w:space="0" w:color="000000"/>
            </w:tcBorders>
            <w:shd w:color="auto" w:fill="D9D9D9" w:val="clear"/>
            <w:vAlign w:val="center"/>
          </w:tcPr>
          <w:p>
            <w:pPr>
              <w:pStyle w:val="Standard"/>
              <w:widowControl w:val="false"/>
              <w:spacing w:lineRule="auto" w:line="360" w:before="120" w:after="120"/>
              <w:jc w:val="center"/>
              <w:rPr>
                <w:rFonts w:ascii="Times New Roman" w:hAnsi="Times New Roman"/>
                <w:sz w:val="24"/>
                <w:szCs w:val="24"/>
              </w:rPr>
            </w:pPr>
            <w:r>
              <w:rPr>
                <w:rFonts w:eastAsia="Times New Roman" w:cs="Arial" w:ascii="Times New Roman" w:hAnsi="Times New Roman"/>
                <w:b/>
                <w:color w:val="auto"/>
                <w:sz w:val="24"/>
                <w:szCs w:val="24"/>
                <w:lang w:eastAsia="pl-PL"/>
              </w:rPr>
              <w:t>L.p.</w:t>
            </w:r>
          </w:p>
        </w:tc>
        <w:tc>
          <w:tcPr>
            <w:tcW w:w="2534" w:type="dxa"/>
            <w:tcBorders>
              <w:top w:val="single" w:sz="4" w:space="0" w:color="000000"/>
              <w:left w:val="single" w:sz="4" w:space="0" w:color="000000"/>
              <w:bottom w:val="single" w:sz="4" w:space="0" w:color="000000"/>
              <w:right w:val="single" w:sz="4" w:space="0" w:color="000000"/>
            </w:tcBorders>
            <w:shd w:color="auto" w:fill="D9D9D9" w:val="clear"/>
            <w:vAlign w:val="center"/>
          </w:tcPr>
          <w:p>
            <w:pPr>
              <w:pStyle w:val="Standard"/>
              <w:widowControl w:val="false"/>
              <w:spacing w:lineRule="auto" w:line="360" w:before="120" w:after="120"/>
              <w:jc w:val="center"/>
              <w:rPr>
                <w:rFonts w:ascii="Times New Roman" w:hAnsi="Times New Roman"/>
                <w:sz w:val="24"/>
                <w:szCs w:val="24"/>
              </w:rPr>
            </w:pPr>
            <w:r>
              <w:rPr>
                <w:rFonts w:eastAsia="Times New Roman" w:cs="Arial" w:ascii="Times New Roman" w:hAnsi="Times New Roman"/>
                <w:b/>
                <w:color w:val="auto"/>
                <w:sz w:val="24"/>
                <w:szCs w:val="24"/>
                <w:lang w:eastAsia="pl-PL"/>
              </w:rPr>
              <w:t xml:space="preserve">Zakres wykonywanych czynności / </w:t>
              <w:br/>
              <w:t>Imię i nazwisko</w:t>
            </w:r>
          </w:p>
        </w:tc>
        <w:tc>
          <w:tcPr>
            <w:tcW w:w="3497" w:type="dxa"/>
            <w:tcBorders>
              <w:top w:val="single" w:sz="4" w:space="0" w:color="000000"/>
              <w:left w:val="single" w:sz="4" w:space="0" w:color="000000"/>
              <w:bottom w:val="single" w:sz="4" w:space="0" w:color="000000"/>
              <w:right w:val="single" w:sz="4" w:space="0" w:color="000000"/>
            </w:tcBorders>
            <w:shd w:color="auto" w:fill="D9D9D9" w:val="clear"/>
            <w:vAlign w:val="center"/>
          </w:tcPr>
          <w:p>
            <w:pPr>
              <w:pStyle w:val="Standard"/>
              <w:widowControl w:val="false"/>
              <w:spacing w:lineRule="auto" w:line="360"/>
              <w:jc w:val="center"/>
              <w:rPr>
                <w:rFonts w:ascii="Times New Roman" w:hAnsi="Times New Roman"/>
                <w:sz w:val="24"/>
                <w:szCs w:val="24"/>
              </w:rPr>
            </w:pPr>
            <w:r>
              <w:rPr>
                <w:rFonts w:eastAsia="Times New Roman" w:cs="Arial" w:ascii="Times New Roman" w:hAnsi="Times New Roman"/>
                <w:b/>
                <w:color w:val="auto"/>
                <w:sz w:val="24"/>
                <w:szCs w:val="24"/>
                <w:lang w:eastAsia="pl-PL"/>
              </w:rPr>
              <w:t>Opis posiadanych kwalifikacji zawodowych (data uzyskania uprawnień, nr, opis uprawnień)</w:t>
            </w:r>
          </w:p>
        </w:tc>
        <w:tc>
          <w:tcPr>
            <w:tcW w:w="2874" w:type="dxa"/>
            <w:tcBorders>
              <w:top w:val="single" w:sz="4" w:space="0" w:color="000000"/>
              <w:left w:val="single" w:sz="4" w:space="0" w:color="000000"/>
              <w:bottom w:val="single" w:sz="4" w:space="0" w:color="000000"/>
              <w:right w:val="single" w:sz="4" w:space="0" w:color="000000"/>
            </w:tcBorders>
            <w:shd w:color="auto" w:fill="D9D9D9" w:val="clear"/>
            <w:vAlign w:val="center"/>
          </w:tcPr>
          <w:p>
            <w:pPr>
              <w:pStyle w:val="Standard"/>
              <w:widowControl w:val="false"/>
              <w:spacing w:lineRule="auto" w:line="360" w:before="120" w:after="120"/>
              <w:jc w:val="center"/>
              <w:rPr>
                <w:rFonts w:ascii="Times New Roman" w:hAnsi="Times New Roman"/>
                <w:sz w:val="24"/>
                <w:szCs w:val="24"/>
              </w:rPr>
            </w:pPr>
            <w:r>
              <w:rPr>
                <w:rFonts w:eastAsia="Times New Roman" w:cs="Arial" w:ascii="Times New Roman" w:hAnsi="Times New Roman"/>
                <w:b/>
                <w:color w:val="auto"/>
                <w:sz w:val="24"/>
                <w:szCs w:val="24"/>
                <w:lang w:eastAsia="pl-PL"/>
              </w:rPr>
              <w:t>Podstawa do dysponowania osobą</w:t>
            </w:r>
          </w:p>
        </w:tc>
      </w:tr>
      <w:tr>
        <w:trPr>
          <w:trHeight w:val="819" w:hRule="exact"/>
        </w:trPr>
        <w:tc>
          <w:tcPr>
            <w:tcW w:w="63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Standard"/>
              <w:widowControl w:val="false"/>
              <w:spacing w:lineRule="auto" w:line="360" w:before="120" w:after="120"/>
              <w:jc w:val="center"/>
              <w:rPr>
                <w:rFonts w:ascii="Times New Roman" w:hAnsi="Times New Roman"/>
                <w:sz w:val="24"/>
                <w:szCs w:val="24"/>
              </w:rPr>
            </w:pPr>
            <w:r>
              <w:rPr>
                <w:rFonts w:eastAsia="Times New Roman" w:cs="Arial" w:ascii="Times New Roman" w:hAnsi="Times New Roman"/>
                <w:b/>
                <w:color w:val="auto"/>
                <w:sz w:val="24"/>
                <w:szCs w:val="24"/>
                <w:lang w:eastAsia="pl-PL"/>
              </w:rPr>
              <w:t>1.</w:t>
            </w:r>
          </w:p>
        </w:tc>
        <w:tc>
          <w:tcPr>
            <w:tcW w:w="2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Standard"/>
              <w:widowControl w:val="false"/>
              <w:spacing w:lineRule="auto" w:line="360"/>
              <w:rPr>
                <w:rFonts w:ascii="Times New Roman" w:hAnsi="Times New Roman" w:eastAsia="Times New Roman" w:cs="Arial"/>
                <w:b/>
                <w:color w:val="auto"/>
                <w:sz w:val="24"/>
                <w:szCs w:val="24"/>
                <w:lang w:eastAsia="pl-PL"/>
              </w:rPr>
            </w:pPr>
            <w:r>
              <w:rPr>
                <w:rFonts w:eastAsia="Times New Roman" w:cs="Arial" w:ascii="Times New Roman" w:hAnsi="Times New Roman"/>
                <w:b/>
                <w:color w:val="auto"/>
                <w:sz w:val="24"/>
                <w:szCs w:val="24"/>
                <w:lang w:eastAsia="pl-PL"/>
              </w:rPr>
            </w:r>
          </w:p>
          <w:p>
            <w:pPr>
              <w:pStyle w:val="Standard"/>
              <w:widowControl w:val="false"/>
              <w:spacing w:lineRule="auto" w:line="360"/>
              <w:rPr>
                <w:rFonts w:ascii="Times New Roman" w:hAnsi="Times New Roman" w:eastAsia="Times New Roman" w:cs="Arial"/>
                <w:b/>
                <w:color w:val="auto"/>
                <w:sz w:val="24"/>
                <w:szCs w:val="24"/>
                <w:lang w:eastAsia="pl-PL"/>
              </w:rPr>
            </w:pPr>
            <w:r>
              <w:rPr>
                <w:rFonts w:eastAsia="Times New Roman" w:cs="Arial" w:ascii="Times New Roman" w:hAnsi="Times New Roman"/>
                <w:b/>
                <w:color w:val="auto"/>
                <w:sz w:val="24"/>
                <w:szCs w:val="24"/>
                <w:lang w:eastAsia="pl-PL"/>
              </w:rPr>
            </w:r>
          </w:p>
          <w:p>
            <w:pPr>
              <w:pStyle w:val="Standard"/>
              <w:widowControl w:val="false"/>
              <w:spacing w:lineRule="auto" w:line="360"/>
              <w:rPr>
                <w:rFonts w:ascii="Times New Roman" w:hAnsi="Times New Roman" w:eastAsia="Times New Roman" w:cs="Arial"/>
                <w:b/>
                <w:color w:val="auto"/>
                <w:sz w:val="24"/>
                <w:szCs w:val="24"/>
                <w:lang w:eastAsia="pl-PL"/>
              </w:rPr>
            </w:pPr>
            <w:r>
              <w:rPr>
                <w:rFonts w:eastAsia="Times New Roman" w:cs="Arial" w:ascii="Times New Roman" w:hAnsi="Times New Roman"/>
                <w:b/>
                <w:color w:val="auto"/>
                <w:sz w:val="24"/>
                <w:szCs w:val="24"/>
                <w:lang w:eastAsia="pl-PL"/>
              </w:rPr>
            </w:r>
          </w:p>
          <w:p>
            <w:pPr>
              <w:pStyle w:val="Standard"/>
              <w:widowControl w:val="false"/>
              <w:spacing w:lineRule="auto" w:line="360"/>
              <w:rPr>
                <w:rFonts w:ascii="Times New Roman" w:hAnsi="Times New Roman" w:eastAsia="Times New Roman" w:cs="Arial"/>
                <w:b/>
                <w:color w:val="auto"/>
                <w:sz w:val="24"/>
                <w:szCs w:val="24"/>
                <w:lang w:eastAsia="pl-PL"/>
              </w:rPr>
            </w:pPr>
            <w:r>
              <w:rPr>
                <w:rFonts w:eastAsia="Times New Roman" w:cs="Arial" w:ascii="Times New Roman" w:hAnsi="Times New Roman"/>
                <w:b/>
                <w:color w:val="auto"/>
                <w:sz w:val="24"/>
                <w:szCs w:val="24"/>
                <w:lang w:eastAsia="pl-PL"/>
              </w:rPr>
            </w:r>
          </w:p>
        </w:tc>
        <w:tc>
          <w:tcPr>
            <w:tcW w:w="349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Standard"/>
              <w:widowControl w:val="false"/>
              <w:spacing w:lineRule="auto" w:line="360"/>
              <w:jc w:val="both"/>
              <w:rPr>
                <w:rFonts w:ascii="Times New Roman" w:hAnsi="Times New Roman" w:eastAsia="Times New Roman" w:cs="Arial"/>
                <w:color w:val="auto"/>
                <w:sz w:val="24"/>
                <w:szCs w:val="24"/>
                <w:lang w:eastAsia="pl-PL"/>
              </w:rPr>
            </w:pPr>
            <w:r>
              <w:rPr>
                <w:rFonts w:eastAsia="Times New Roman" w:cs="Arial" w:ascii="Times New Roman" w:hAnsi="Times New Roman"/>
                <w:color w:val="auto"/>
                <w:sz w:val="24"/>
                <w:szCs w:val="24"/>
                <w:lang w:eastAsia="pl-PL"/>
              </w:rPr>
            </w:r>
          </w:p>
          <w:p>
            <w:pPr>
              <w:pStyle w:val="Standard"/>
              <w:widowControl w:val="false"/>
              <w:spacing w:lineRule="auto" w:line="360"/>
              <w:jc w:val="both"/>
              <w:rPr>
                <w:rFonts w:ascii="Times New Roman" w:hAnsi="Times New Roman" w:eastAsia="Times New Roman" w:cs="Arial"/>
                <w:color w:val="auto"/>
                <w:sz w:val="24"/>
                <w:szCs w:val="24"/>
                <w:lang w:eastAsia="pl-PL"/>
              </w:rPr>
            </w:pPr>
            <w:r>
              <w:rPr>
                <w:rFonts w:eastAsia="Times New Roman" w:cs="Arial" w:ascii="Times New Roman" w:hAnsi="Times New Roman"/>
                <w:color w:val="auto"/>
                <w:sz w:val="24"/>
                <w:szCs w:val="24"/>
                <w:lang w:eastAsia="pl-PL"/>
              </w:rPr>
            </w:r>
          </w:p>
          <w:p>
            <w:pPr>
              <w:pStyle w:val="Standard"/>
              <w:widowControl w:val="false"/>
              <w:spacing w:lineRule="auto" w:line="360"/>
              <w:jc w:val="both"/>
              <w:rPr>
                <w:rFonts w:ascii="Times New Roman" w:hAnsi="Times New Roman" w:eastAsia="Times New Roman" w:cs="Arial"/>
                <w:color w:val="auto"/>
                <w:sz w:val="24"/>
                <w:szCs w:val="24"/>
                <w:lang w:eastAsia="pl-PL"/>
              </w:rPr>
            </w:pPr>
            <w:r>
              <w:rPr>
                <w:rFonts w:eastAsia="Times New Roman" w:cs="Arial" w:ascii="Times New Roman" w:hAnsi="Times New Roman"/>
                <w:color w:val="auto"/>
                <w:sz w:val="24"/>
                <w:szCs w:val="24"/>
                <w:lang w:eastAsia="pl-PL"/>
              </w:rPr>
            </w:r>
          </w:p>
          <w:p>
            <w:pPr>
              <w:pStyle w:val="Standard"/>
              <w:widowControl w:val="false"/>
              <w:spacing w:lineRule="auto" w:line="360"/>
              <w:jc w:val="both"/>
              <w:rPr>
                <w:rFonts w:ascii="Times New Roman" w:hAnsi="Times New Roman" w:eastAsia="Times New Roman" w:cs="Arial"/>
                <w:color w:val="auto"/>
                <w:sz w:val="24"/>
                <w:szCs w:val="24"/>
                <w:lang w:eastAsia="pl-PL"/>
              </w:rPr>
            </w:pPr>
            <w:r>
              <w:rPr>
                <w:rFonts w:eastAsia="Times New Roman" w:cs="Arial" w:ascii="Times New Roman" w:hAnsi="Times New Roman"/>
                <w:color w:val="auto"/>
                <w:sz w:val="24"/>
                <w:szCs w:val="24"/>
                <w:lang w:eastAsia="pl-PL"/>
              </w:rPr>
            </w:r>
          </w:p>
          <w:p>
            <w:pPr>
              <w:pStyle w:val="Standard"/>
              <w:widowControl w:val="false"/>
              <w:spacing w:lineRule="auto" w:line="360"/>
              <w:jc w:val="both"/>
              <w:rPr>
                <w:rFonts w:ascii="Times New Roman" w:hAnsi="Times New Roman" w:eastAsia="Times New Roman" w:cs="Arial"/>
                <w:color w:val="auto"/>
                <w:sz w:val="24"/>
                <w:szCs w:val="24"/>
                <w:lang w:eastAsia="pl-PL"/>
              </w:rPr>
            </w:pPr>
            <w:r>
              <w:rPr>
                <w:rFonts w:eastAsia="Times New Roman" w:cs="Arial" w:ascii="Times New Roman" w:hAnsi="Times New Roman"/>
                <w:color w:val="auto"/>
                <w:sz w:val="24"/>
                <w:szCs w:val="24"/>
                <w:lang w:eastAsia="pl-PL"/>
              </w:rPr>
            </w:r>
          </w:p>
          <w:p>
            <w:pPr>
              <w:pStyle w:val="Standard"/>
              <w:widowControl w:val="false"/>
              <w:spacing w:lineRule="auto" w:line="360"/>
              <w:jc w:val="both"/>
              <w:rPr>
                <w:rFonts w:ascii="Times New Roman" w:hAnsi="Times New Roman" w:eastAsia="Times New Roman" w:cs="Arial"/>
                <w:color w:val="auto"/>
                <w:sz w:val="24"/>
                <w:szCs w:val="24"/>
                <w:lang w:eastAsia="pl-PL"/>
              </w:rPr>
            </w:pPr>
            <w:r>
              <w:rPr>
                <w:rFonts w:eastAsia="Times New Roman" w:cs="Arial" w:ascii="Times New Roman" w:hAnsi="Times New Roman"/>
                <w:color w:val="auto"/>
                <w:sz w:val="24"/>
                <w:szCs w:val="24"/>
                <w:lang w:eastAsia="pl-PL"/>
              </w:rPr>
            </w:r>
          </w:p>
          <w:p>
            <w:pPr>
              <w:pStyle w:val="Standard"/>
              <w:widowControl w:val="false"/>
              <w:spacing w:lineRule="auto" w:line="360"/>
              <w:jc w:val="both"/>
              <w:rPr>
                <w:rFonts w:ascii="Times New Roman" w:hAnsi="Times New Roman" w:eastAsia="Times New Roman" w:cs="Arial"/>
                <w:color w:val="auto"/>
                <w:sz w:val="24"/>
                <w:szCs w:val="24"/>
                <w:lang w:eastAsia="pl-PL"/>
              </w:rPr>
            </w:pPr>
            <w:r>
              <w:rPr>
                <w:rFonts w:eastAsia="Times New Roman" w:cs="Arial" w:ascii="Times New Roman" w:hAnsi="Times New Roman"/>
                <w:color w:val="auto"/>
                <w:sz w:val="24"/>
                <w:szCs w:val="24"/>
                <w:lang w:eastAsia="pl-PL"/>
              </w:rPr>
            </w:r>
          </w:p>
          <w:p>
            <w:pPr>
              <w:pStyle w:val="Standard"/>
              <w:widowControl w:val="false"/>
              <w:spacing w:lineRule="auto" w:line="360"/>
              <w:jc w:val="both"/>
              <w:rPr>
                <w:rFonts w:ascii="Times New Roman" w:hAnsi="Times New Roman" w:eastAsia="Times New Roman" w:cs="Arial"/>
                <w:color w:val="auto"/>
                <w:sz w:val="24"/>
                <w:szCs w:val="24"/>
                <w:lang w:eastAsia="pl-PL"/>
              </w:rPr>
            </w:pPr>
            <w:r>
              <w:rPr>
                <w:rFonts w:eastAsia="Times New Roman" w:cs="Arial" w:ascii="Times New Roman" w:hAnsi="Times New Roman"/>
                <w:color w:val="auto"/>
                <w:sz w:val="24"/>
                <w:szCs w:val="24"/>
                <w:lang w:eastAsia="pl-PL"/>
              </w:rPr>
            </w:r>
          </w:p>
          <w:p>
            <w:pPr>
              <w:pStyle w:val="Standard"/>
              <w:widowControl w:val="false"/>
              <w:spacing w:lineRule="auto" w:line="360"/>
              <w:jc w:val="both"/>
              <w:rPr>
                <w:rFonts w:ascii="Times New Roman" w:hAnsi="Times New Roman" w:eastAsia="Times New Roman" w:cs="Arial"/>
                <w:color w:val="auto"/>
                <w:sz w:val="24"/>
                <w:szCs w:val="24"/>
                <w:lang w:eastAsia="pl-PL"/>
              </w:rPr>
            </w:pPr>
            <w:r>
              <w:rPr>
                <w:rFonts w:eastAsia="Times New Roman" w:cs="Arial" w:ascii="Times New Roman" w:hAnsi="Times New Roman"/>
                <w:color w:val="auto"/>
                <w:sz w:val="24"/>
                <w:szCs w:val="24"/>
                <w:lang w:eastAsia="pl-PL"/>
              </w:rPr>
            </w:r>
          </w:p>
          <w:p>
            <w:pPr>
              <w:pStyle w:val="Standard"/>
              <w:widowControl w:val="false"/>
              <w:spacing w:lineRule="auto" w:line="360"/>
              <w:jc w:val="both"/>
              <w:rPr>
                <w:rFonts w:ascii="Times New Roman" w:hAnsi="Times New Roman" w:eastAsia="Times New Roman" w:cs="Arial"/>
                <w:color w:val="auto"/>
                <w:sz w:val="24"/>
                <w:szCs w:val="24"/>
                <w:lang w:eastAsia="pl-PL"/>
              </w:rPr>
            </w:pPr>
            <w:r>
              <w:rPr>
                <w:rFonts w:eastAsia="Times New Roman" w:cs="Arial" w:ascii="Times New Roman" w:hAnsi="Times New Roman"/>
                <w:color w:val="auto"/>
                <w:sz w:val="24"/>
                <w:szCs w:val="24"/>
                <w:lang w:eastAsia="pl-PL"/>
              </w:rPr>
            </w:r>
          </w:p>
          <w:p>
            <w:pPr>
              <w:pStyle w:val="Standard"/>
              <w:widowControl w:val="false"/>
              <w:spacing w:lineRule="auto" w:line="360"/>
              <w:jc w:val="both"/>
              <w:rPr>
                <w:rFonts w:ascii="Times New Roman" w:hAnsi="Times New Roman" w:eastAsia="Times New Roman" w:cs="Arial"/>
                <w:color w:val="auto"/>
                <w:sz w:val="24"/>
                <w:szCs w:val="24"/>
                <w:lang w:eastAsia="pl-PL"/>
              </w:rPr>
            </w:pPr>
            <w:r>
              <w:rPr>
                <w:rFonts w:eastAsia="Times New Roman" w:cs="Arial" w:ascii="Times New Roman" w:hAnsi="Times New Roman"/>
                <w:color w:val="auto"/>
                <w:sz w:val="24"/>
                <w:szCs w:val="24"/>
                <w:lang w:eastAsia="pl-PL"/>
              </w:rPr>
            </w:r>
          </w:p>
        </w:tc>
        <w:tc>
          <w:tcPr>
            <w:tcW w:w="2874"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spacing w:lineRule="auto" w:line="360" w:before="120" w:after="120"/>
              <w:jc w:val="both"/>
              <w:rPr>
                <w:rFonts w:ascii="Times New Roman" w:hAnsi="Times New Roman" w:eastAsia="Times New Roman" w:cs="Arial"/>
                <w:b/>
                <w:color w:val="auto"/>
                <w:sz w:val="24"/>
                <w:szCs w:val="24"/>
                <w:lang w:eastAsia="pl-PL"/>
              </w:rPr>
            </w:pPr>
            <w:r>
              <w:rPr>
                <w:rFonts w:eastAsia="Times New Roman" w:cs="Arial" w:ascii="Times New Roman" w:hAnsi="Times New Roman"/>
                <w:b/>
                <w:color w:val="auto"/>
                <w:sz w:val="24"/>
                <w:szCs w:val="24"/>
                <w:lang w:eastAsia="pl-PL"/>
              </w:rPr>
            </w:r>
          </w:p>
        </w:tc>
      </w:tr>
      <w:tr>
        <w:trPr>
          <w:trHeight w:val="819" w:hRule="exact"/>
        </w:trPr>
        <w:tc>
          <w:tcPr>
            <w:tcW w:w="635" w:type="dxa"/>
            <w:tcBorders>
              <w:left w:val="single" w:sz="4" w:space="0" w:color="000000"/>
              <w:bottom w:val="single" w:sz="4" w:space="0" w:color="000000"/>
              <w:right w:val="single" w:sz="4" w:space="0" w:color="000000"/>
            </w:tcBorders>
            <w:shd w:color="auto" w:fill="auto" w:val="clear"/>
            <w:vAlign w:val="center"/>
          </w:tcPr>
          <w:p>
            <w:pPr>
              <w:pStyle w:val="Standard"/>
              <w:widowControl w:val="false"/>
              <w:spacing w:lineRule="auto" w:line="360" w:before="120" w:after="120"/>
              <w:jc w:val="center"/>
              <w:rPr>
                <w:rFonts w:ascii="Times New Roman" w:hAnsi="Times New Roman"/>
                <w:b/>
                <w:bCs/>
                <w:sz w:val="24"/>
                <w:szCs w:val="24"/>
              </w:rPr>
            </w:pPr>
            <w:r>
              <w:rPr>
                <w:rFonts w:ascii="Times New Roman" w:hAnsi="Times New Roman"/>
                <w:b/>
                <w:bCs/>
                <w:sz w:val="24"/>
                <w:szCs w:val="24"/>
              </w:rPr>
              <w:t>2</w:t>
            </w:r>
          </w:p>
        </w:tc>
        <w:tc>
          <w:tcPr>
            <w:tcW w:w="2534" w:type="dxa"/>
            <w:tcBorders>
              <w:left w:val="single" w:sz="4" w:space="0" w:color="000000"/>
              <w:bottom w:val="single" w:sz="4" w:space="0" w:color="000000"/>
              <w:right w:val="single" w:sz="4" w:space="0" w:color="000000"/>
            </w:tcBorders>
            <w:shd w:color="auto" w:fill="auto" w:val="clear"/>
            <w:vAlign w:val="center"/>
          </w:tcPr>
          <w:p>
            <w:pPr>
              <w:pStyle w:val="Standard"/>
              <w:widowControl w:val="false"/>
              <w:spacing w:lineRule="auto" w:line="360"/>
              <w:rPr>
                <w:rFonts w:ascii="Times New Roman" w:hAnsi="Times New Roman" w:eastAsia="Times New Roman" w:cs="Arial"/>
                <w:b/>
                <w:color w:val="auto"/>
                <w:sz w:val="24"/>
                <w:szCs w:val="24"/>
                <w:lang w:eastAsia="pl-PL"/>
              </w:rPr>
            </w:pPr>
            <w:r>
              <w:rPr>
                <w:rFonts w:eastAsia="Times New Roman" w:cs="Arial" w:ascii="Times New Roman" w:hAnsi="Times New Roman"/>
                <w:b/>
                <w:color w:val="auto"/>
                <w:sz w:val="24"/>
                <w:szCs w:val="24"/>
                <w:lang w:eastAsia="pl-PL"/>
              </w:rPr>
            </w:r>
          </w:p>
        </w:tc>
        <w:tc>
          <w:tcPr>
            <w:tcW w:w="3497" w:type="dxa"/>
            <w:tcBorders>
              <w:left w:val="single" w:sz="4" w:space="0" w:color="000000"/>
              <w:bottom w:val="single" w:sz="4" w:space="0" w:color="000000"/>
              <w:right w:val="single" w:sz="4" w:space="0" w:color="000000"/>
            </w:tcBorders>
            <w:shd w:color="auto" w:fill="auto" w:val="clear"/>
            <w:vAlign w:val="center"/>
          </w:tcPr>
          <w:p>
            <w:pPr>
              <w:pStyle w:val="Standard"/>
              <w:widowControl w:val="false"/>
              <w:spacing w:lineRule="auto" w:line="360"/>
              <w:jc w:val="both"/>
              <w:rPr>
                <w:rFonts w:ascii="Times New Roman" w:hAnsi="Times New Roman" w:eastAsia="Times New Roman" w:cs="Arial"/>
                <w:color w:val="auto"/>
                <w:sz w:val="24"/>
                <w:szCs w:val="24"/>
                <w:lang w:eastAsia="pl-PL"/>
              </w:rPr>
            </w:pPr>
            <w:r>
              <w:rPr>
                <w:rFonts w:eastAsia="Times New Roman" w:cs="Arial" w:ascii="Times New Roman" w:hAnsi="Times New Roman"/>
                <w:color w:val="auto"/>
                <w:sz w:val="24"/>
                <w:szCs w:val="24"/>
                <w:lang w:eastAsia="pl-PL"/>
              </w:rPr>
            </w:r>
          </w:p>
        </w:tc>
        <w:tc>
          <w:tcPr>
            <w:tcW w:w="2874" w:type="dxa"/>
            <w:tcBorders>
              <w:left w:val="single" w:sz="4" w:space="0" w:color="000000"/>
              <w:bottom w:val="single" w:sz="4" w:space="0" w:color="000000"/>
              <w:right w:val="single" w:sz="4" w:space="0" w:color="000000"/>
            </w:tcBorders>
            <w:shd w:color="auto" w:fill="auto" w:val="clear"/>
          </w:tcPr>
          <w:p>
            <w:pPr>
              <w:pStyle w:val="Standard"/>
              <w:widowControl w:val="false"/>
              <w:spacing w:lineRule="auto" w:line="360" w:before="120" w:after="120"/>
              <w:jc w:val="both"/>
              <w:rPr>
                <w:rFonts w:ascii="Times New Roman" w:hAnsi="Times New Roman" w:eastAsia="Times New Roman" w:cs="Arial"/>
                <w:b/>
                <w:color w:val="auto"/>
                <w:sz w:val="24"/>
                <w:szCs w:val="24"/>
                <w:lang w:eastAsia="pl-PL"/>
              </w:rPr>
            </w:pPr>
            <w:r>
              <w:rPr>
                <w:rFonts w:eastAsia="Times New Roman" w:cs="Arial" w:ascii="Times New Roman" w:hAnsi="Times New Roman"/>
                <w:b/>
                <w:color w:val="auto"/>
                <w:sz w:val="24"/>
                <w:szCs w:val="24"/>
                <w:lang w:eastAsia="pl-PL"/>
              </w:rPr>
            </w:r>
          </w:p>
        </w:tc>
      </w:tr>
    </w:tbl>
    <w:p>
      <w:pPr>
        <w:pStyle w:val="Standard"/>
        <w:tabs>
          <w:tab w:val="clear" w:pos="720"/>
          <w:tab w:val="left" w:pos="1978" w:leader="none"/>
          <w:tab w:val="left" w:pos="3828" w:leader="none"/>
          <w:tab w:val="center" w:pos="4677" w:leader="none"/>
        </w:tabs>
        <w:jc w:val="both"/>
        <w:rPr>
          <w:rFonts w:ascii="Times New Roman" w:hAnsi="Times New Roman" w:eastAsia="Arial" w:cs="Arial"/>
          <w:b/>
          <w:i/>
          <w:i/>
          <w:color w:val="auto"/>
          <w:sz w:val="24"/>
          <w:szCs w:val="24"/>
        </w:rPr>
      </w:pPr>
      <w:r>
        <w:rPr>
          <w:rFonts w:eastAsia="Arial" w:cs="Arial" w:ascii="Times New Roman" w:hAnsi="Times New Roman"/>
          <w:b/>
          <w:i/>
          <w:color w:val="auto"/>
          <w:sz w:val="24"/>
          <w:szCs w:val="24"/>
        </w:rPr>
      </w:r>
    </w:p>
    <w:p>
      <w:pPr>
        <w:pStyle w:val="Standard"/>
        <w:tabs>
          <w:tab w:val="clear" w:pos="720"/>
          <w:tab w:val="left" w:pos="1978" w:leader="none"/>
          <w:tab w:val="left" w:pos="3828" w:leader="none"/>
          <w:tab w:val="center" w:pos="4677" w:leader="none"/>
        </w:tabs>
        <w:jc w:val="both"/>
        <w:rPr>
          <w:rFonts w:ascii="Times New Roman" w:hAnsi="Times New Roman" w:eastAsia="Arial" w:cs="Arial"/>
          <w:b/>
          <w:i/>
          <w:i/>
          <w:color w:val="auto"/>
          <w:sz w:val="24"/>
          <w:szCs w:val="24"/>
        </w:rPr>
      </w:pPr>
      <w:r>
        <w:rPr>
          <w:rFonts w:eastAsia="Arial" w:cs="Arial" w:ascii="Times New Roman" w:hAnsi="Times New Roman"/>
          <w:b/>
          <w:i/>
          <w:color w:val="auto"/>
          <w:sz w:val="24"/>
          <w:szCs w:val="24"/>
        </w:rPr>
      </w:r>
    </w:p>
    <w:p>
      <w:pPr>
        <w:pStyle w:val="Standard"/>
        <w:tabs>
          <w:tab w:val="clear" w:pos="720"/>
          <w:tab w:val="left" w:pos="1978" w:leader="none"/>
          <w:tab w:val="left" w:pos="3828" w:leader="none"/>
          <w:tab w:val="center" w:pos="4677" w:leader="none"/>
        </w:tabs>
        <w:jc w:val="both"/>
        <w:rPr>
          <w:rFonts w:ascii="Times New Roman" w:hAnsi="Times New Roman" w:eastAsia="Arial" w:cs="Arial"/>
          <w:b/>
          <w:i/>
          <w:i/>
          <w:color w:val="auto"/>
          <w:sz w:val="24"/>
          <w:szCs w:val="24"/>
        </w:rPr>
      </w:pPr>
      <w:r>
        <w:rPr>
          <w:rFonts w:eastAsia="Arial" w:cs="Arial" w:ascii="Times New Roman" w:hAnsi="Times New Roman"/>
          <w:b/>
          <w:i/>
          <w:color w:val="auto"/>
          <w:sz w:val="24"/>
          <w:szCs w:val="24"/>
        </w:rPr>
      </w:r>
    </w:p>
    <w:p>
      <w:pPr>
        <w:pStyle w:val="Standard"/>
        <w:ind w:left="360"/>
        <w:rPr>
          <w:rFonts w:ascii="Times New Roman" w:hAnsi="Times New Roman"/>
          <w:sz w:val="24"/>
          <w:szCs w:val="24"/>
        </w:rPr>
      </w:pPr>
      <w:r>
        <w:rPr>
          <w:rFonts w:cs="Arial" w:ascii="Times New Roman" w:hAnsi="Times New Roman"/>
          <w:b/>
          <w:color w:val="auto"/>
          <w:sz w:val="24"/>
          <w:szCs w:val="24"/>
        </w:rPr>
        <w:t>…………………………………</w:t>
      </w:r>
      <w:r>
        <w:rPr>
          <w:rFonts w:cs="Arial" w:ascii="Times New Roman" w:hAnsi="Times New Roman"/>
          <w:b/>
          <w:color w:val="auto"/>
          <w:sz w:val="24"/>
          <w:szCs w:val="24"/>
        </w:rPr>
        <w:t>, dnia …………………..</w:t>
      </w:r>
    </w:p>
    <w:p>
      <w:pPr>
        <w:pStyle w:val="Standard"/>
        <w:rPr>
          <w:rFonts w:ascii="Times New Roman" w:hAnsi="Times New Roman"/>
          <w:sz w:val="24"/>
          <w:szCs w:val="24"/>
        </w:rPr>
      </w:pPr>
      <w:r>
        <w:rPr>
          <w:rFonts w:cs="Arial" w:ascii="Times New Roman" w:hAnsi="Times New Roman"/>
          <w:b/>
          <w:color w:val="auto"/>
          <w:sz w:val="24"/>
          <w:szCs w:val="24"/>
        </w:rPr>
        <w:t xml:space="preserve">                </w:t>
      </w:r>
      <w:r>
        <w:rPr>
          <w:rFonts w:cs="Arial" w:ascii="Times New Roman" w:hAnsi="Times New Roman"/>
          <w:b/>
          <w:color w:val="auto"/>
          <w:sz w:val="24"/>
          <w:szCs w:val="24"/>
        </w:rPr>
        <w:t>(miejscowość, data)</w:t>
      </w:r>
    </w:p>
    <w:p>
      <w:pPr>
        <w:pStyle w:val="Standard"/>
        <w:tabs>
          <w:tab w:val="clear" w:pos="720"/>
          <w:tab w:val="left" w:pos="1978" w:leader="none"/>
          <w:tab w:val="left" w:pos="3828" w:leader="none"/>
          <w:tab w:val="center" w:pos="4677" w:leader="none"/>
        </w:tabs>
        <w:jc w:val="both"/>
        <w:rPr>
          <w:rFonts w:ascii="Times New Roman" w:hAnsi="Times New Roman" w:eastAsia="Arial" w:cs="Arial"/>
          <w:b/>
          <w:i/>
          <w:i/>
          <w:color w:val="auto"/>
          <w:sz w:val="24"/>
          <w:szCs w:val="24"/>
        </w:rPr>
      </w:pPr>
      <w:r>
        <w:rPr>
          <w:rFonts w:eastAsia="Arial" w:cs="Arial" w:ascii="Times New Roman" w:hAnsi="Times New Roman"/>
          <w:b/>
          <w:i/>
          <w:color w:val="auto"/>
          <w:sz w:val="24"/>
          <w:szCs w:val="24"/>
        </w:rPr>
      </w:r>
    </w:p>
    <w:p>
      <w:pPr>
        <w:pStyle w:val="Standard"/>
        <w:tabs>
          <w:tab w:val="clear" w:pos="720"/>
          <w:tab w:val="left" w:pos="1978" w:leader="none"/>
          <w:tab w:val="left" w:pos="3828" w:leader="none"/>
          <w:tab w:val="center" w:pos="4677" w:leader="none"/>
        </w:tabs>
        <w:jc w:val="both"/>
        <w:rPr>
          <w:rFonts w:ascii="Times New Roman" w:hAnsi="Times New Roman" w:eastAsia="Arial" w:cs="Arial"/>
          <w:b/>
          <w:i/>
          <w:i/>
          <w:color w:val="auto"/>
          <w:sz w:val="24"/>
          <w:szCs w:val="24"/>
        </w:rPr>
      </w:pPr>
      <w:r>
        <w:rPr>
          <w:rFonts w:eastAsia="Arial" w:cs="Arial" w:ascii="Times New Roman" w:hAnsi="Times New Roman"/>
          <w:b/>
          <w:i/>
          <w:color w:val="auto"/>
          <w:sz w:val="24"/>
          <w:szCs w:val="24"/>
        </w:rPr>
      </w:r>
    </w:p>
    <w:p>
      <w:pPr>
        <w:pStyle w:val="Standard"/>
        <w:tabs>
          <w:tab w:val="clear" w:pos="720"/>
          <w:tab w:val="left" w:pos="1978" w:leader="none"/>
          <w:tab w:val="left" w:pos="3828" w:leader="none"/>
          <w:tab w:val="center" w:pos="4677" w:leader="none"/>
        </w:tabs>
        <w:jc w:val="both"/>
        <w:rPr>
          <w:rFonts w:ascii="Times New Roman" w:hAnsi="Times New Roman" w:eastAsia="Arial" w:cs="Arial"/>
          <w:b/>
          <w:i/>
          <w:i/>
          <w:color w:val="auto"/>
          <w:sz w:val="24"/>
          <w:szCs w:val="24"/>
        </w:rPr>
      </w:pPr>
      <w:r>
        <w:rPr>
          <w:rFonts w:eastAsia="Arial" w:cs="Arial" w:ascii="Times New Roman" w:hAnsi="Times New Roman"/>
          <w:b/>
          <w:i/>
          <w:color w:val="auto"/>
          <w:sz w:val="24"/>
          <w:szCs w:val="24"/>
        </w:rPr>
      </w:r>
    </w:p>
    <w:p>
      <w:pPr>
        <w:pStyle w:val="Standard"/>
        <w:tabs>
          <w:tab w:val="clear" w:pos="720"/>
          <w:tab w:val="left" w:pos="1978" w:leader="none"/>
          <w:tab w:val="left" w:pos="3828" w:leader="none"/>
          <w:tab w:val="center" w:pos="4677" w:leader="none"/>
        </w:tabs>
        <w:jc w:val="both"/>
        <w:rPr>
          <w:rFonts w:ascii="Times New Roman" w:hAnsi="Times New Roman" w:eastAsia="Arial" w:cs="Arial"/>
          <w:b/>
          <w:i/>
          <w:i/>
          <w:color w:val="auto"/>
          <w:sz w:val="24"/>
          <w:szCs w:val="24"/>
        </w:rPr>
      </w:pPr>
      <w:r>
        <w:rPr>
          <w:rFonts w:eastAsia="Arial" w:cs="Arial" w:ascii="Times New Roman" w:hAnsi="Times New Roman"/>
          <w:b/>
          <w:i/>
          <w:color w:val="auto"/>
          <w:sz w:val="24"/>
          <w:szCs w:val="24"/>
        </w:rPr>
      </w:r>
    </w:p>
    <w:p>
      <w:pPr>
        <w:pStyle w:val="Standard"/>
        <w:tabs>
          <w:tab w:val="clear" w:pos="720"/>
          <w:tab w:val="left" w:pos="1978" w:leader="none"/>
          <w:tab w:val="left" w:pos="3828" w:leader="none"/>
          <w:tab w:val="center" w:pos="4677" w:leader="none"/>
        </w:tabs>
        <w:jc w:val="both"/>
        <w:rPr>
          <w:rFonts w:ascii="Times New Roman" w:hAnsi="Times New Roman" w:eastAsia="Arial" w:cs="Arial"/>
          <w:b/>
          <w:i/>
          <w:i/>
          <w:color w:val="auto"/>
          <w:sz w:val="24"/>
          <w:szCs w:val="24"/>
        </w:rPr>
      </w:pPr>
      <w:r>
        <w:rPr>
          <w:rFonts w:eastAsia="Arial" w:cs="Arial" w:ascii="Times New Roman" w:hAnsi="Times New Roman"/>
          <w:b/>
          <w:i/>
          <w:color w:val="auto"/>
          <w:sz w:val="24"/>
          <w:szCs w:val="24"/>
        </w:rPr>
      </w:r>
    </w:p>
    <w:p>
      <w:pPr>
        <w:pStyle w:val="Standard"/>
        <w:tabs>
          <w:tab w:val="clear" w:pos="720"/>
          <w:tab w:val="left" w:pos="1978" w:leader="none"/>
          <w:tab w:val="left" w:pos="3828" w:leader="none"/>
          <w:tab w:val="center" w:pos="4677" w:leader="none"/>
        </w:tabs>
        <w:jc w:val="both"/>
        <w:rPr>
          <w:rFonts w:ascii="Times New Roman" w:hAnsi="Times New Roman" w:eastAsia="Arial" w:cs="Arial"/>
          <w:b/>
          <w:i/>
          <w:i/>
          <w:color w:val="auto"/>
          <w:sz w:val="24"/>
          <w:szCs w:val="24"/>
        </w:rPr>
      </w:pPr>
      <w:r>
        <w:rPr>
          <w:rFonts w:eastAsia="Arial" w:cs="Arial" w:ascii="Times New Roman" w:hAnsi="Times New Roman"/>
          <w:b/>
          <w:i/>
          <w:color w:val="auto"/>
          <w:sz w:val="24"/>
          <w:szCs w:val="24"/>
        </w:rPr>
      </w:r>
    </w:p>
    <w:p>
      <w:pPr>
        <w:pStyle w:val="Standard"/>
        <w:tabs>
          <w:tab w:val="clear" w:pos="720"/>
          <w:tab w:val="left" w:pos="1978" w:leader="none"/>
          <w:tab w:val="left" w:pos="3828" w:leader="none"/>
          <w:tab w:val="center" w:pos="4677" w:leader="none"/>
        </w:tabs>
        <w:jc w:val="both"/>
        <w:rPr>
          <w:rFonts w:ascii="Times New Roman" w:hAnsi="Times New Roman" w:eastAsia="Arial" w:cs="Arial"/>
          <w:b/>
          <w:i/>
          <w:i/>
          <w:color w:val="auto"/>
          <w:sz w:val="24"/>
          <w:szCs w:val="24"/>
        </w:rPr>
      </w:pPr>
      <w:r>
        <w:rPr>
          <w:rFonts w:eastAsia="Arial" w:cs="Arial" w:ascii="Times New Roman" w:hAnsi="Times New Roman"/>
          <w:b/>
          <w:i/>
          <w:color w:val="auto"/>
          <w:sz w:val="24"/>
          <w:szCs w:val="24"/>
        </w:rPr>
      </w:r>
    </w:p>
    <w:p>
      <w:pPr>
        <w:pStyle w:val="Standard"/>
        <w:tabs>
          <w:tab w:val="clear" w:pos="720"/>
          <w:tab w:val="left" w:pos="1978" w:leader="none"/>
          <w:tab w:val="left" w:pos="3828" w:leader="none"/>
          <w:tab w:val="center" w:pos="4677" w:leader="none"/>
        </w:tabs>
        <w:jc w:val="both"/>
        <w:rPr>
          <w:rFonts w:ascii="Times New Roman" w:hAnsi="Times New Roman" w:eastAsia="Arial" w:cs="Arial"/>
          <w:b/>
          <w:i/>
          <w:i/>
          <w:color w:val="auto"/>
          <w:sz w:val="24"/>
          <w:szCs w:val="24"/>
        </w:rPr>
      </w:pPr>
      <w:r>
        <w:rPr>
          <w:rFonts w:eastAsia="Arial" w:cs="Arial" w:ascii="Times New Roman" w:hAnsi="Times New Roman"/>
          <w:b/>
          <w:i/>
          <w:color w:val="auto"/>
          <w:sz w:val="24"/>
          <w:szCs w:val="24"/>
        </w:rPr>
      </w:r>
    </w:p>
    <w:p>
      <w:pPr>
        <w:pStyle w:val="Standard"/>
        <w:tabs>
          <w:tab w:val="clear" w:pos="720"/>
          <w:tab w:val="left" w:pos="1978" w:leader="none"/>
          <w:tab w:val="left" w:pos="3828" w:leader="none"/>
          <w:tab w:val="center" w:pos="4677" w:leader="none"/>
        </w:tabs>
        <w:jc w:val="both"/>
        <w:rPr>
          <w:rFonts w:ascii="Times New Roman" w:hAnsi="Times New Roman" w:eastAsia="Arial" w:cs="Arial"/>
          <w:b/>
          <w:i/>
          <w:i/>
          <w:color w:val="auto"/>
          <w:sz w:val="24"/>
          <w:szCs w:val="24"/>
        </w:rPr>
      </w:pPr>
      <w:r>
        <w:rPr>
          <w:rFonts w:eastAsia="Arial" w:cs="Arial" w:ascii="Times New Roman" w:hAnsi="Times New Roman"/>
          <w:b/>
          <w:i/>
          <w:color w:val="auto"/>
          <w:sz w:val="24"/>
          <w:szCs w:val="24"/>
        </w:rPr>
      </w:r>
    </w:p>
    <w:p>
      <w:pPr>
        <w:pStyle w:val="Standard"/>
        <w:tabs>
          <w:tab w:val="clear" w:pos="720"/>
          <w:tab w:val="left" w:pos="1978" w:leader="none"/>
          <w:tab w:val="left" w:pos="3828" w:leader="none"/>
          <w:tab w:val="center" w:pos="4677" w:leader="none"/>
        </w:tabs>
        <w:jc w:val="both"/>
        <w:rPr>
          <w:rFonts w:ascii="Times New Roman" w:hAnsi="Times New Roman" w:eastAsia="Arial" w:cs="Arial"/>
          <w:b/>
          <w:i/>
          <w:i/>
          <w:color w:val="auto"/>
          <w:sz w:val="24"/>
          <w:szCs w:val="24"/>
        </w:rPr>
      </w:pPr>
      <w:r>
        <w:rPr>
          <w:rFonts w:eastAsia="Arial" w:cs="Arial" w:ascii="Times New Roman" w:hAnsi="Times New Roman"/>
          <w:b/>
          <w:i/>
          <w:color w:val="auto"/>
          <w:sz w:val="24"/>
          <w:szCs w:val="24"/>
        </w:rPr>
      </w:r>
    </w:p>
    <w:p>
      <w:pPr>
        <w:pStyle w:val="Standard"/>
        <w:tabs>
          <w:tab w:val="clear" w:pos="720"/>
          <w:tab w:val="left" w:pos="1978" w:leader="none"/>
          <w:tab w:val="left" w:pos="3828" w:leader="none"/>
          <w:tab w:val="center" w:pos="4677" w:leader="none"/>
        </w:tabs>
        <w:jc w:val="both"/>
        <w:rPr>
          <w:rFonts w:ascii="Times New Roman" w:hAnsi="Times New Roman" w:eastAsia="Arial" w:cs="Arial"/>
          <w:b/>
          <w:i/>
          <w:i/>
          <w:color w:val="auto"/>
          <w:sz w:val="24"/>
          <w:szCs w:val="24"/>
        </w:rPr>
      </w:pPr>
      <w:r>
        <w:rPr>
          <w:rFonts w:eastAsia="Arial" w:cs="Arial" w:ascii="Times New Roman" w:hAnsi="Times New Roman"/>
          <w:b/>
          <w:i/>
          <w:color w:val="auto"/>
          <w:sz w:val="24"/>
          <w:szCs w:val="24"/>
        </w:rPr>
      </w:r>
    </w:p>
    <w:p>
      <w:pPr>
        <w:pStyle w:val="Standard"/>
        <w:tabs>
          <w:tab w:val="clear" w:pos="720"/>
          <w:tab w:val="left" w:pos="1978" w:leader="none"/>
          <w:tab w:val="left" w:pos="3828" w:leader="none"/>
          <w:tab w:val="center" w:pos="4677" w:leader="none"/>
        </w:tabs>
        <w:jc w:val="both"/>
        <w:rPr>
          <w:rFonts w:ascii="Times New Roman" w:hAnsi="Times New Roman" w:eastAsia="Arial" w:cs="Arial"/>
          <w:b/>
          <w:i/>
          <w:i/>
          <w:color w:val="auto"/>
          <w:sz w:val="24"/>
          <w:szCs w:val="24"/>
        </w:rPr>
      </w:pPr>
      <w:r>
        <w:rPr>
          <w:rFonts w:eastAsia="Arial" w:cs="Arial" w:ascii="Times New Roman" w:hAnsi="Times New Roman"/>
          <w:b/>
          <w:i/>
          <w:color w:val="auto"/>
          <w:sz w:val="24"/>
          <w:szCs w:val="24"/>
        </w:rPr>
      </w:r>
    </w:p>
    <w:p>
      <w:pPr>
        <w:pStyle w:val="Standard"/>
        <w:tabs>
          <w:tab w:val="clear" w:pos="720"/>
          <w:tab w:val="left" w:pos="1978" w:leader="none"/>
          <w:tab w:val="left" w:pos="3828" w:leader="none"/>
          <w:tab w:val="center" w:pos="4677" w:leader="none"/>
        </w:tabs>
        <w:jc w:val="both"/>
        <w:rPr>
          <w:rFonts w:ascii="Times New Roman" w:hAnsi="Times New Roman" w:eastAsia="Arial" w:cs="Arial"/>
          <w:b/>
          <w:i/>
          <w:i/>
          <w:color w:val="auto"/>
          <w:sz w:val="24"/>
          <w:szCs w:val="24"/>
        </w:rPr>
      </w:pPr>
      <w:r>
        <w:rPr>
          <w:rFonts w:eastAsia="Arial" w:cs="Arial" w:ascii="Times New Roman" w:hAnsi="Times New Roman"/>
          <w:b/>
          <w:i/>
          <w:color w:val="auto"/>
          <w:sz w:val="24"/>
          <w:szCs w:val="24"/>
        </w:rPr>
      </w:r>
    </w:p>
    <w:p>
      <w:pPr>
        <w:pStyle w:val="Standard"/>
        <w:tabs>
          <w:tab w:val="clear" w:pos="720"/>
          <w:tab w:val="left" w:pos="1978" w:leader="none"/>
          <w:tab w:val="left" w:pos="3828" w:leader="none"/>
          <w:tab w:val="center" w:pos="4677" w:leader="none"/>
        </w:tabs>
        <w:jc w:val="both"/>
        <w:rPr>
          <w:rFonts w:ascii="Times New Roman" w:hAnsi="Times New Roman" w:eastAsia="Arial" w:cs="Arial"/>
          <w:b/>
          <w:i/>
          <w:i/>
          <w:color w:val="auto"/>
          <w:sz w:val="24"/>
          <w:szCs w:val="24"/>
        </w:rPr>
      </w:pPr>
      <w:r>
        <w:rPr>
          <w:rFonts w:eastAsia="Arial" w:cs="Arial" w:ascii="Times New Roman" w:hAnsi="Times New Roman"/>
          <w:b/>
          <w:i/>
          <w:color w:val="auto"/>
          <w:sz w:val="24"/>
          <w:szCs w:val="24"/>
        </w:rPr>
      </w:r>
    </w:p>
    <w:p>
      <w:pPr>
        <w:pStyle w:val="Standard"/>
        <w:widowControl w:val="false"/>
        <w:tabs>
          <w:tab w:val="clear" w:pos="720"/>
          <w:tab w:val="left" w:pos="1978" w:leader="none"/>
          <w:tab w:val="left" w:pos="3828" w:leader="none"/>
          <w:tab w:val="center" w:pos="4677" w:leader="none"/>
        </w:tabs>
        <w:jc w:val="both"/>
        <w:rPr>
          <w:rFonts w:ascii="Times New Roman" w:hAnsi="Times New Roman"/>
          <w:sz w:val="24"/>
          <w:szCs w:val="24"/>
        </w:rPr>
      </w:pPr>
      <w:r>
        <w:rPr>
          <w:rFonts w:eastAsia="Arial" w:cs="Arial" w:ascii="Times New Roman" w:hAnsi="Times New Roman"/>
          <w:b/>
          <w:i/>
          <w:color w:val="FF0000"/>
          <w:sz w:val="24"/>
          <w:szCs w:val="24"/>
        </w:rPr>
        <w:t>UWAGA!  Należy złożyć na wezwanie Zamawiającego. Dokument należy wypełnić i podpisać kwalifikowanym podpisem elektronicznym lub podpisem zaufanym lub podpisem osobistym.</w:t>
      </w:r>
    </w:p>
    <w:p>
      <w:pPr>
        <w:pStyle w:val="Standard"/>
        <w:widowControl w:val="false"/>
        <w:tabs>
          <w:tab w:val="clear" w:pos="720"/>
          <w:tab w:val="left" w:pos="1978" w:leader="none"/>
          <w:tab w:val="left" w:pos="3828" w:leader="none"/>
          <w:tab w:val="center" w:pos="4677" w:leader="none"/>
        </w:tabs>
        <w:jc w:val="both"/>
        <w:rPr>
          <w:rFonts w:ascii="Times New Roman" w:hAnsi="Times New Roman" w:eastAsia="Arial" w:cs="Arial"/>
          <w:b/>
          <w:i/>
          <w:i/>
          <w:color w:val="auto"/>
          <w:sz w:val="24"/>
          <w:szCs w:val="24"/>
        </w:rPr>
      </w:pPr>
      <w:r>
        <w:rPr>
          <w:rFonts w:eastAsia="Arial" w:cs="Arial" w:ascii="Times New Roman" w:hAnsi="Times New Roman"/>
          <w:b/>
          <w:i/>
          <w:color w:val="auto"/>
          <w:sz w:val="24"/>
          <w:szCs w:val="24"/>
        </w:rPr>
      </w:r>
    </w:p>
    <w:p>
      <w:pPr>
        <w:pStyle w:val="Standard"/>
        <w:widowControl w:val="false"/>
        <w:tabs>
          <w:tab w:val="clear" w:pos="720"/>
          <w:tab w:val="left" w:pos="1978" w:leader="none"/>
          <w:tab w:val="left" w:pos="3828" w:leader="none"/>
          <w:tab w:val="center" w:pos="4677" w:leader="none"/>
        </w:tabs>
        <w:jc w:val="both"/>
        <w:rPr>
          <w:rFonts w:ascii="Times New Roman" w:hAnsi="Times New Roman" w:eastAsia="Arial" w:cs="Arial"/>
          <w:b/>
          <w:i/>
          <w:i/>
          <w:color w:val="auto"/>
          <w:sz w:val="24"/>
          <w:szCs w:val="24"/>
        </w:rPr>
      </w:pPr>
      <w:r>
        <w:rPr>
          <w:rFonts w:eastAsia="Arial" w:cs="Arial" w:ascii="Times New Roman" w:hAnsi="Times New Roman"/>
          <w:b/>
          <w:i/>
          <w:color w:val="auto"/>
          <w:sz w:val="24"/>
          <w:szCs w:val="24"/>
        </w:rPr>
      </w:r>
    </w:p>
    <w:p>
      <w:pPr>
        <w:pStyle w:val="Normal"/>
        <w:jc w:val="center"/>
        <w:rPr>
          <w:sz w:val="16"/>
          <w:szCs w:val="16"/>
        </w:rPr>
      </w:pPr>
      <w:r>
        <w:rPr>
          <w:sz w:val="16"/>
          <w:szCs w:val="16"/>
        </w:rPr>
        <w:drawing>
          <wp:anchor behindDoc="1" distT="0" distB="0" distL="0" distR="0" simplePos="0" locked="0" layoutInCell="1" allowOverlap="1" relativeHeight="30">
            <wp:simplePos x="0" y="0"/>
            <wp:positionH relativeFrom="column">
              <wp:posOffset>331470</wp:posOffset>
            </wp:positionH>
            <wp:positionV relativeFrom="paragraph">
              <wp:posOffset>-137160</wp:posOffset>
            </wp:positionV>
            <wp:extent cx="583565" cy="693420"/>
            <wp:effectExtent l="0" t="0" r="0" b="0"/>
            <wp:wrapNone/>
            <wp:docPr id="26" name="Obraz5 kopia 1 kopia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Obraz5 kopia 1 kopia 1" descr=""/>
                    <pic:cNvPicPr>
                      <a:picLocks noChangeAspect="1" noChangeArrowheads="1"/>
                    </pic:cNvPicPr>
                  </pic:nvPicPr>
                  <pic:blipFill>
                    <a:blip r:embed="rId73"/>
                    <a:srcRect l="-2349" t="-1987" r="-2349" b="-1987"/>
                    <a:stretch>
                      <a:fillRect/>
                    </a:stretch>
                  </pic:blipFill>
                  <pic:spPr bwMode="auto">
                    <a:xfrm>
                      <a:off x="0" y="0"/>
                      <a:ext cx="583565" cy="693420"/>
                    </a:xfrm>
                    <a:prstGeom prst="rect">
                      <a:avLst/>
                    </a:prstGeom>
                  </pic:spPr>
                </pic:pic>
              </a:graphicData>
            </a:graphic>
          </wp:anchor>
        </w:drawing>
      </w:r>
    </w:p>
    <w:p>
      <w:pPr>
        <w:pStyle w:val="Normal"/>
        <w:jc w:val="center"/>
        <w:rPr>
          <w:rFonts w:eastAsia="Liberation Serif;Times New Roman" w:cs="Liberation Serif;Times New Roman"/>
          <w:sz w:val="24"/>
          <w:szCs w:val="24"/>
        </w:rPr>
      </w:pPr>
      <w:r>
        <w:rPr>
          <w:rStyle w:val="Domylnaczcionkaakapitu2"/>
          <w:rFonts w:eastAsia="Liberation Serif;Times New Roman" w:cs="Liberation Serif;Times New Roman"/>
        </w:rPr>
        <w:t xml:space="preserve">                       </w:t>
      </w:r>
      <w:r>
        <w:rPr>
          <w:rStyle w:val="Domylnaczcionkaakapitu2"/>
          <w:sz w:val="32"/>
          <w:szCs w:val="32"/>
        </w:rPr>
        <w:t>BURMISTRZ NOWOGARDU</w:t>
      </w:r>
    </w:p>
    <w:p>
      <w:pPr>
        <w:pStyle w:val="Nagwek2"/>
        <w:jc w:val="center"/>
        <w:rPr/>
      </w:pPr>
      <w:r>
        <w:rPr>
          <w:rFonts w:eastAsia="Liberation Serif;Times New Roman" w:cs="Liberation Serif;Times New Roman"/>
        </w:rPr>
        <w:t xml:space="preserve">                 </w:t>
      </w:r>
      <w:r>
        <w:rPr/>
        <w:t>__________________________________________</w:t>
      </w:r>
    </w:p>
    <w:p>
      <w:pPr>
        <w:pStyle w:val="Standard"/>
        <w:jc w:val="right"/>
        <w:rPr>
          <w:rFonts w:ascii="Times New Roman" w:hAnsi="Times New Roman"/>
          <w:sz w:val="24"/>
          <w:szCs w:val="24"/>
        </w:rPr>
      </w:pPr>
      <w:r>
        <w:rPr>
          <w:rFonts w:cs="Arial" w:ascii="Times New Roman" w:hAnsi="Times New Roman"/>
          <w:b/>
          <w:color w:val="auto"/>
          <w:sz w:val="24"/>
          <w:szCs w:val="24"/>
        </w:rPr>
        <w:t>Załącznik nr 7 do SWZ</w:t>
      </w:r>
    </w:p>
    <w:p>
      <w:pPr>
        <w:pStyle w:val="Standard"/>
        <w:widowControl w:val="false"/>
        <w:jc w:val="center"/>
        <w:rPr>
          <w:rFonts w:ascii="Times New Roman" w:hAnsi="Times New Roman"/>
          <w:sz w:val="24"/>
          <w:szCs w:val="24"/>
        </w:rPr>
      </w:pPr>
      <w:r>
        <w:rPr>
          <w:rFonts w:eastAsia="Times New Roman" w:cs="Arial" w:ascii="Times New Roman" w:hAnsi="Times New Roman"/>
          <w:b/>
          <w:color w:val="auto"/>
          <w:sz w:val="24"/>
          <w:szCs w:val="24"/>
        </w:rPr>
        <w:t xml:space="preserve">  </w:t>
      </w:r>
      <w:r>
        <w:rPr>
          <w:rFonts w:eastAsia="Times New Roman" w:cs="Arial" w:ascii="Times New Roman" w:hAnsi="Times New Roman"/>
          <w:b/>
          <w:bCs/>
          <w:color w:val="auto"/>
          <w:sz w:val="24"/>
          <w:szCs w:val="24"/>
        </w:rPr>
        <w:t xml:space="preserve">UMOWA </w:t>
      </w:r>
    </w:p>
    <w:p>
      <w:pPr>
        <w:pStyle w:val="Standard"/>
        <w:widowControl w:val="false"/>
        <w:jc w:val="center"/>
        <w:rPr>
          <w:rFonts w:ascii="Times New Roman" w:hAnsi="Times New Roman"/>
          <w:sz w:val="24"/>
          <w:szCs w:val="24"/>
        </w:rPr>
      </w:pPr>
      <w:r>
        <w:rPr>
          <w:rFonts w:eastAsia="Times New Roman" w:cs="Arial" w:ascii="Times New Roman" w:hAnsi="Times New Roman"/>
          <w:b/>
          <w:bCs/>
          <w:color w:val="auto"/>
          <w:sz w:val="24"/>
          <w:szCs w:val="24"/>
        </w:rPr>
        <w:t>nr WZP.272.32.2025.AA.MT</w:t>
      </w:r>
    </w:p>
    <w:p>
      <w:pPr>
        <w:pStyle w:val="Normal"/>
        <w:widowControl w:val="false"/>
        <w:bidi w:val="0"/>
        <w:jc w:val="center"/>
        <w:rPr>
          <w:rFonts w:ascii="Times New Roman" w:hAnsi="Times New Roman"/>
          <w:sz w:val="24"/>
          <w:szCs w:val="24"/>
        </w:rPr>
      </w:pPr>
      <w:r>
        <w:rPr>
          <w:rFonts w:ascii="Times New Roman" w:hAnsi="Times New Roman"/>
          <w:sz w:val="24"/>
          <w:szCs w:val="24"/>
        </w:rPr>
      </w:r>
    </w:p>
    <w:p>
      <w:pPr>
        <w:pStyle w:val="Normal"/>
        <w:shd w:val="clear" w:color="auto" w:fill="FFFFFF"/>
        <w:bidi w:val="0"/>
        <w:jc w:val="both"/>
        <w:rPr>
          <w:rFonts w:ascii="Times New Roman" w:hAnsi="Times New Roman"/>
          <w:sz w:val="24"/>
          <w:szCs w:val="24"/>
        </w:rPr>
      </w:pPr>
      <w:r>
        <w:rPr>
          <w:rFonts w:ascii="Times New Roman" w:hAnsi="Times New Roman"/>
          <w:sz w:val="24"/>
          <w:szCs w:val="24"/>
        </w:rPr>
        <w:t>Zawarta dnia ……………………….. 2025r.  w Nowogardzie pomiędzy:</w:t>
      </w:r>
    </w:p>
    <w:p>
      <w:pPr>
        <w:pStyle w:val="Normal"/>
        <w:shd w:val="clear" w:color="auto" w:fill="FFFFFF"/>
        <w:bidi w:val="0"/>
        <w:jc w:val="both"/>
        <w:rPr>
          <w:rFonts w:ascii="Times New Roman" w:hAnsi="Times New Roman"/>
          <w:sz w:val="24"/>
          <w:szCs w:val="24"/>
        </w:rPr>
      </w:pPr>
      <w:r>
        <w:rPr>
          <w:rFonts w:ascii="Times New Roman" w:hAnsi="Times New Roman"/>
          <w:sz w:val="24"/>
          <w:szCs w:val="24"/>
        </w:rPr>
      </w:r>
    </w:p>
    <w:p>
      <w:pPr>
        <w:pStyle w:val="Normal"/>
        <w:shd w:val="clear" w:color="auto" w:fill="FFFFFF"/>
        <w:tabs>
          <w:tab w:val="clear" w:pos="720"/>
          <w:tab w:val="left" w:pos="165" w:leader="none"/>
          <w:tab w:val="left" w:pos="360" w:leader="none"/>
        </w:tabs>
        <w:bidi w:val="0"/>
        <w:jc w:val="left"/>
        <w:rPr>
          <w:rFonts w:ascii="Times New Roman" w:hAnsi="Times New Roman"/>
          <w:sz w:val="24"/>
          <w:szCs w:val="24"/>
        </w:rPr>
      </w:pPr>
      <w:r>
        <w:rPr>
          <w:rFonts w:ascii="Times New Roman" w:hAnsi="Times New Roman"/>
          <w:sz w:val="24"/>
          <w:szCs w:val="24"/>
        </w:rPr>
        <w:t>Gminą Nowogard plac Wolności 1, 72-200 Nowogard,  NIP 8590012007, reprezentowaną przez: ………………………………………. zwaną dalej „Zamawiającym”,</w:t>
      </w:r>
    </w:p>
    <w:p>
      <w:pPr>
        <w:pStyle w:val="Normal"/>
        <w:bidi w:val="0"/>
        <w:jc w:val="both"/>
        <w:rPr>
          <w:rFonts w:ascii="Times New Roman" w:hAnsi="Times New Roman"/>
          <w:sz w:val="24"/>
          <w:szCs w:val="24"/>
        </w:rPr>
      </w:pPr>
      <w:r>
        <w:rPr>
          <w:rFonts w:ascii="Times New Roman" w:hAnsi="Times New Roman"/>
          <w:sz w:val="24"/>
          <w:szCs w:val="24"/>
        </w:rPr>
        <w:t>a</w:t>
      </w:r>
    </w:p>
    <w:p>
      <w:pPr>
        <w:pStyle w:val="Normal"/>
        <w:bidi w:val="0"/>
        <w:jc w:val="both"/>
        <w:rPr>
          <w:rFonts w:ascii="Times New Roman" w:hAnsi="Times New Roman"/>
          <w:sz w:val="24"/>
          <w:szCs w:val="24"/>
        </w:rPr>
      </w:pPr>
      <w:r>
        <w:rPr>
          <w:rFonts w:ascii="Times New Roman" w:hAnsi="Times New Roman"/>
          <w:sz w:val="24"/>
          <w:szCs w:val="24"/>
        </w:rPr>
        <w:t>………………………………………</w:t>
      </w:r>
      <w:r>
        <w:rPr>
          <w:rFonts w:ascii="Times New Roman" w:hAnsi="Times New Roman"/>
          <w:sz w:val="24"/>
          <w:szCs w:val="24"/>
        </w:rPr>
        <w:t xml:space="preserve">... </w:t>
      </w:r>
    </w:p>
    <w:p>
      <w:pPr>
        <w:pStyle w:val="Normal"/>
        <w:bidi w:val="0"/>
        <w:jc w:val="both"/>
        <w:rPr>
          <w:rFonts w:ascii="Times New Roman" w:hAnsi="Times New Roman"/>
          <w:sz w:val="24"/>
          <w:szCs w:val="24"/>
        </w:rPr>
      </w:pPr>
      <w:r>
        <w:rPr>
          <w:rFonts w:ascii="Times New Roman" w:hAnsi="Times New Roman"/>
          <w:sz w:val="24"/>
          <w:szCs w:val="24"/>
        </w:rPr>
        <w:t>zwanym dalej ,,Wykonawcą”.</w:t>
      </w:r>
    </w:p>
    <w:p>
      <w:pPr>
        <w:pStyle w:val="Normal"/>
        <w:bidi w:val="0"/>
        <w:jc w:val="both"/>
        <w:rPr>
          <w:rFonts w:ascii="Times New Roman" w:hAnsi="Times New Roman"/>
          <w:sz w:val="24"/>
          <w:szCs w:val="24"/>
        </w:rPr>
      </w:pPr>
      <w:r>
        <w:rPr>
          <w:rFonts w:ascii="Times New Roman" w:hAnsi="Times New Roman"/>
          <w:sz w:val="24"/>
          <w:szCs w:val="24"/>
        </w:rPr>
      </w:r>
    </w:p>
    <w:p>
      <w:pPr>
        <w:pStyle w:val="Standard"/>
        <w:widowControl w:val="false"/>
        <w:jc w:val="both"/>
        <w:rPr/>
      </w:pPr>
      <w:r>
        <w:rPr>
          <w:rStyle w:val="Domylnaczcionkaakapitu"/>
          <w:rFonts w:eastAsia="Times New Roman" w:cs="Arial" w:ascii="Times New Roman" w:hAnsi="Times New Roman"/>
          <w:b w:val="false"/>
          <w:bCs w:val="false"/>
          <w:color w:val="auto"/>
          <w:sz w:val="24"/>
          <w:szCs w:val="24"/>
        </w:rPr>
        <w:t xml:space="preserve">Umowa niniejsza została zawarta w wyniku przeprowadzenia postępowania o udzielenie zamówienia klasycznego pn: </w:t>
      </w:r>
      <w:r>
        <w:rPr>
          <w:rStyle w:val="Domylnaczcionkaakapitu"/>
          <w:rFonts w:eastAsia="SimSun" w:cs="Arial" w:ascii="Times New Roman" w:hAnsi="Times New Roman"/>
          <w:b/>
          <w:bCs/>
          <w:color w:val="auto"/>
          <w:kern w:val="2"/>
          <w:sz w:val="24"/>
          <w:szCs w:val="24"/>
          <w:lang w:val="pl-PL" w:eastAsia="zh-CN" w:bidi="hi-IN"/>
        </w:rPr>
        <w:t>„</w:t>
      </w:r>
      <w:r>
        <w:rPr>
          <w:rStyle w:val="Domylnaczcionkaakapitu"/>
          <w:rFonts w:eastAsia="Times New Roman" w:cs="Arial" w:ascii="Times New Roman" w:hAnsi="Times New Roman"/>
          <w:b/>
          <w:bCs/>
          <w:color w:val="auto"/>
          <w:kern w:val="2"/>
          <w:sz w:val="24"/>
          <w:szCs w:val="24"/>
          <w:lang w:val="pl-PL" w:eastAsia="pl-PL" w:bidi="hi-IN"/>
        </w:rPr>
        <w:t>Konserwacja i eksploatacja oświetlenia na terenie Gminy Nowogard</w:t>
      </w:r>
      <w:r>
        <w:rPr>
          <w:rStyle w:val="Domylnaczcionkaakapitu"/>
          <w:rFonts w:eastAsia="SimSun" w:cs="Arial" w:ascii="Times New Roman" w:hAnsi="Times New Roman"/>
          <w:b/>
          <w:bCs/>
          <w:color w:val="auto"/>
          <w:kern w:val="2"/>
          <w:sz w:val="24"/>
          <w:szCs w:val="24"/>
          <w:lang w:val="pl-PL" w:eastAsia="zh-CN" w:bidi="hi-IN"/>
        </w:rPr>
        <w:t>”</w:t>
      </w:r>
      <w:r>
        <w:rPr>
          <w:rStyle w:val="Domylnaczcionkaakapitu"/>
          <w:rFonts w:eastAsia="SimSun" w:cs="Arial" w:ascii="Times New Roman" w:hAnsi="Times New Roman"/>
          <w:b w:val="false"/>
          <w:bCs w:val="false"/>
          <w:color w:val="auto"/>
          <w:kern w:val="2"/>
          <w:sz w:val="24"/>
          <w:szCs w:val="24"/>
          <w:lang w:val="pl-PL" w:eastAsia="zh-CN" w:bidi="hi-IN"/>
        </w:rPr>
        <w:t xml:space="preserve"> </w:t>
      </w:r>
      <w:r>
        <w:rPr>
          <w:rStyle w:val="Domylnaczcionkaakapitu"/>
          <w:rFonts w:eastAsia="Times New Roman" w:cs="Arial" w:ascii="Times New Roman" w:hAnsi="Times New Roman"/>
          <w:b w:val="false"/>
          <w:bCs w:val="false"/>
          <w:color w:val="auto"/>
          <w:sz w:val="24"/>
          <w:szCs w:val="24"/>
        </w:rPr>
        <w:t>o wartości mniejszej niż progi unijne, realizowanym w trybie podstawowym art. 275 pkt 1 ustawy z dnia 11 września 2019 r. Prawo zamówień publicznych.</w:t>
      </w:r>
    </w:p>
    <w:p>
      <w:pPr>
        <w:pStyle w:val="Normal"/>
        <w:rPr>
          <w:rFonts w:ascii="Times New Roman" w:hAnsi="Times New Roman" w:eastAsia="Lucida Sans Unicode" w:cs="Times New Roman"/>
          <w:sz w:val="24"/>
          <w:szCs w:val="24"/>
          <w:lang w:eastAsia="zxx" w:bidi="zxx"/>
        </w:rPr>
      </w:pPr>
      <w:r>
        <w:rPr>
          <w:rFonts w:eastAsia="Lucida Sans Unicode" w:cs="Times New Roman" w:ascii="Times New Roman" w:hAnsi="Times New Roman"/>
          <w:sz w:val="24"/>
          <w:szCs w:val="24"/>
          <w:lang w:eastAsia="zxx" w:bidi="zxx"/>
        </w:rPr>
      </w:r>
    </w:p>
    <w:p>
      <w:pPr>
        <w:pStyle w:val="Normal"/>
        <w:spacing w:lineRule="auto" w:line="276"/>
        <w:jc w:val="center"/>
        <w:rPr>
          <w:rFonts w:ascii="Times New Roman" w:hAnsi="Times New Roman"/>
          <w:b/>
          <w:bCs/>
        </w:rPr>
      </w:pPr>
      <w:r>
        <w:rPr>
          <w:rFonts w:eastAsia="Tahoma" w:cs="Times New Roman" w:ascii="Times New Roman" w:hAnsi="Times New Roman"/>
          <w:b/>
          <w:bCs/>
          <w:color w:val="000000"/>
          <w:sz w:val="24"/>
          <w:szCs w:val="24"/>
          <w:lang w:eastAsia="zxx" w:bidi="zxx"/>
        </w:rPr>
        <w:t xml:space="preserve">§ 1 </w:t>
      </w:r>
    </w:p>
    <w:p>
      <w:pPr>
        <w:pStyle w:val="Standard"/>
        <w:jc w:val="center"/>
        <w:rPr>
          <w:rFonts w:ascii="Times New Roman" w:hAnsi="Times New Roman"/>
          <w:b/>
          <w:bCs/>
        </w:rPr>
      </w:pPr>
      <w:r>
        <w:rPr>
          <w:rFonts w:eastAsia="Times New Roman" w:cs="Arial" w:ascii="Times New Roman" w:hAnsi="Times New Roman"/>
          <w:b/>
          <w:bCs/>
          <w:color w:val="auto"/>
          <w:lang w:eastAsia="pl-PL"/>
        </w:rPr>
        <w:t>PRZEDMIOT UMOWY</w:t>
      </w:r>
    </w:p>
    <w:p>
      <w:pPr>
        <w:pStyle w:val="Normal"/>
        <w:widowControl w:val="false"/>
        <w:numPr>
          <w:ilvl w:val="0"/>
          <w:numId w:val="39"/>
        </w:numPr>
        <w:tabs>
          <w:tab w:val="clear" w:pos="720"/>
          <w:tab w:val="left" w:pos="285" w:leader="none"/>
        </w:tabs>
        <w:suppressAutoHyphens w:val="true"/>
        <w:spacing w:lineRule="auto" w:line="240"/>
        <w:ind w:hanging="283" w:left="283" w:right="0"/>
        <w:jc w:val="both"/>
        <w:rPr/>
      </w:pPr>
      <w:r>
        <w:rPr>
          <w:rFonts w:eastAsia="Lucida Sans Unicode" w:cs="Times New Roman" w:ascii="Times New Roman" w:hAnsi="Times New Roman"/>
          <w:sz w:val="24"/>
          <w:szCs w:val="24"/>
          <w:lang w:eastAsia="zxx" w:bidi="zxx"/>
        </w:rPr>
        <w:t>Zamawiający zleca a Wykonawca przyjmuje do wykonania czynności eksploatacyjne i konserwacyjne sieci i urządzeń oświetlenia ulicznego na „</w:t>
      </w:r>
      <w:r>
        <w:rPr>
          <w:rStyle w:val="Domylnaczcionkaakapitu"/>
          <w:rFonts w:eastAsia="Times New Roman" w:cs="Arial" w:ascii="Times New Roman" w:hAnsi="Times New Roman"/>
          <w:b/>
          <w:color w:val="auto"/>
          <w:sz w:val="24"/>
          <w:szCs w:val="24"/>
          <w:lang w:eastAsia="pl-PL" w:bidi="zxx"/>
        </w:rPr>
        <w:t>Konserwacja i eksploatacja oświetlenia na terenie Gminy Nowogard</w:t>
      </w:r>
      <w:r>
        <w:rPr>
          <w:rFonts w:eastAsia="Lucida Sans Unicode" w:cs="Times New Roman" w:ascii="Times New Roman" w:hAnsi="Times New Roman"/>
          <w:sz w:val="24"/>
          <w:szCs w:val="24"/>
          <w:lang w:eastAsia="zxx" w:bidi="zxx"/>
        </w:rPr>
        <w:t>”, w celu utrzymania ich w należytym stanie technicznym i stałej sprawności eksploatacyjnej oraz  m</w:t>
      </w:r>
      <w:r>
        <w:rPr>
          <w:rFonts w:eastAsia="Lucida Sans Unicode" w:cs="Times New Roman" w:ascii="Times New Roman" w:hAnsi="Times New Roman"/>
          <w:color w:val="000000"/>
          <w:sz w:val="24"/>
          <w:szCs w:val="24"/>
          <w:lang w:eastAsia="zxx" w:bidi="zxx"/>
        </w:rPr>
        <w:t xml:space="preserve">ontaż i demontaż </w:t>
      </w:r>
      <w:r>
        <w:rPr>
          <w:rFonts w:eastAsia="Lucida Sans Unicode" w:cs="Times New Roman" w:ascii="Times New Roman" w:hAnsi="Times New Roman"/>
          <w:iCs/>
          <w:color w:val="000000"/>
          <w:sz w:val="24"/>
          <w:szCs w:val="24"/>
          <w:lang w:eastAsia="zxx" w:bidi="zxx"/>
        </w:rPr>
        <w:t>elementów dekoracji świetlnej, na czas Świąt Bożego Narodzenia i Nowego Roku oraz Świąt  Wielkiej Nocy a także konserwację podświetlenia budynku ratusza i kościoła zabytkowych w Nowogardzie i Karsku</w:t>
      </w:r>
      <w:r>
        <w:rPr>
          <w:rFonts w:eastAsia="Lucida Sans Unicode" w:cs="Times New Roman" w:ascii="Times New Roman" w:hAnsi="Times New Roman"/>
          <w:sz w:val="24"/>
          <w:szCs w:val="24"/>
          <w:lang w:eastAsia="zxx" w:bidi="zxx"/>
        </w:rPr>
        <w:t>.</w:t>
      </w:r>
    </w:p>
    <w:p>
      <w:pPr>
        <w:pStyle w:val="Normal"/>
        <w:widowControl w:val="false"/>
        <w:numPr>
          <w:ilvl w:val="0"/>
          <w:numId w:val="39"/>
        </w:numPr>
        <w:tabs>
          <w:tab w:val="clear" w:pos="720"/>
          <w:tab w:val="left" w:pos="285" w:leader="none"/>
        </w:tabs>
        <w:suppressAutoHyphens w:val="true"/>
        <w:spacing w:lineRule="auto" w:line="240"/>
        <w:ind w:hanging="283" w:left="283" w:right="0"/>
        <w:jc w:val="both"/>
        <w:rPr>
          <w:rFonts w:ascii="Times New Roman" w:hAnsi="Times New Roman" w:eastAsia="Lucida Sans Unicode" w:cs="Times New Roman"/>
          <w:sz w:val="24"/>
          <w:szCs w:val="24"/>
          <w:lang w:eastAsia="zxx" w:bidi="zxx"/>
        </w:rPr>
      </w:pPr>
      <w:r>
        <w:rPr>
          <w:rFonts w:eastAsia="Lucida Sans Unicode" w:cs="Times New Roman" w:ascii="Times New Roman" w:hAnsi="Times New Roman"/>
          <w:sz w:val="24"/>
          <w:szCs w:val="24"/>
          <w:lang w:eastAsia="zxx" w:bidi="zxx"/>
        </w:rPr>
        <w:t>Szczegółowy zakres rzeczowy przedmiotu umowy ilość i rodzaj urządzeń oraz ich lokalizację określa  SWZ , stanowiący załącznik do niniejszej umowy.</w:t>
      </w:r>
    </w:p>
    <w:p>
      <w:pPr>
        <w:pStyle w:val="Normal"/>
        <w:widowControl w:val="false"/>
        <w:numPr>
          <w:ilvl w:val="0"/>
          <w:numId w:val="39"/>
        </w:numPr>
        <w:tabs>
          <w:tab w:val="clear" w:pos="720"/>
          <w:tab w:val="left" w:pos="285" w:leader="none"/>
        </w:tabs>
        <w:suppressAutoHyphens w:val="true"/>
        <w:spacing w:lineRule="auto" w:line="240"/>
        <w:ind w:hanging="283" w:left="283" w:right="0"/>
        <w:jc w:val="both"/>
        <w:rPr/>
      </w:pPr>
      <w:r>
        <w:rPr>
          <w:rFonts w:eastAsia="Lucida Sans Unicode" w:cs="Times New Roman" w:ascii="Times New Roman" w:hAnsi="Times New Roman"/>
          <w:sz w:val="24"/>
          <w:szCs w:val="24"/>
          <w:lang w:eastAsia="zxx" w:bidi="zxx"/>
        </w:rPr>
        <w:t xml:space="preserve">Integralne części składowe niniejszej umowy stanowi oferta Wykonawcy oraz specyfikacja warunków zamówienia. </w:t>
      </w:r>
    </w:p>
    <w:p>
      <w:pPr>
        <w:pStyle w:val="Normal"/>
        <w:widowControl w:val="false"/>
        <w:numPr>
          <w:ilvl w:val="0"/>
          <w:numId w:val="39"/>
        </w:numPr>
        <w:tabs>
          <w:tab w:val="clear" w:pos="720"/>
          <w:tab w:val="left" w:pos="285" w:leader="none"/>
        </w:tabs>
        <w:suppressAutoHyphens w:val="true"/>
        <w:spacing w:lineRule="auto" w:line="240"/>
        <w:ind w:hanging="283" w:left="283" w:right="0"/>
        <w:jc w:val="both"/>
        <w:rPr/>
      </w:pPr>
      <w:r>
        <w:rPr>
          <w:rFonts w:eastAsia="Lucida Sans Unicode" w:cs="Times New Roman" w:ascii="Times New Roman" w:hAnsi="Times New Roman"/>
          <w:sz w:val="24"/>
          <w:szCs w:val="24"/>
          <w:lang w:eastAsia="zxx" w:bidi="zxx"/>
        </w:rPr>
        <w:t>W</w:t>
      </w:r>
      <w:r>
        <w:rPr>
          <w:rFonts w:eastAsia="Tahoma" w:cs="Times New Roman" w:ascii="Times New Roman" w:hAnsi="Times New Roman"/>
          <w:color w:val="000000"/>
          <w:sz w:val="24"/>
          <w:szCs w:val="24"/>
          <w:lang w:eastAsia="zxx" w:bidi="zxx"/>
        </w:rPr>
        <w:t>ykonawca zobowiązuje się do wykonania prac będących przedmiotem umowy zgodnie z wymaganiami wynikającymi z obowiązujących norm i przepisów technicznych, zasadami aktualnej wiedzy technicznej i należytą starannością.</w:t>
      </w:r>
    </w:p>
    <w:p>
      <w:pPr>
        <w:pStyle w:val="Normal"/>
        <w:widowControl w:val="false"/>
        <w:numPr>
          <w:ilvl w:val="0"/>
          <w:numId w:val="39"/>
        </w:numPr>
        <w:tabs>
          <w:tab w:val="clear" w:pos="720"/>
          <w:tab w:val="left" w:pos="285" w:leader="none"/>
        </w:tabs>
        <w:suppressAutoHyphens w:val="true"/>
        <w:spacing w:lineRule="auto" w:line="240"/>
        <w:ind w:hanging="283" w:left="283" w:right="0"/>
        <w:jc w:val="both"/>
        <w:rPr/>
      </w:pPr>
      <w:r>
        <w:rPr>
          <w:rFonts w:eastAsia="Tahoma" w:cs="Times New Roman" w:ascii="Times New Roman" w:hAnsi="Times New Roman"/>
          <w:color w:val="000000"/>
          <w:sz w:val="24"/>
          <w:szCs w:val="24"/>
          <w:lang w:eastAsia="zxx" w:bidi="zxx"/>
        </w:rPr>
        <w:t>Wykonawca bierze na siebie pełną odpowiedzialność za zapewnienie warunków bezpieczeństwa oraz za metody organizacyjno – techniczne w czasie wykonywania czynności eksploatacyjnych i konserwacyjnych.</w:t>
      </w:r>
    </w:p>
    <w:p>
      <w:pPr>
        <w:pStyle w:val="Normal"/>
        <w:widowControl w:val="false"/>
        <w:numPr>
          <w:ilvl w:val="0"/>
          <w:numId w:val="39"/>
        </w:numPr>
        <w:tabs>
          <w:tab w:val="clear" w:pos="720"/>
          <w:tab w:val="left" w:pos="285" w:leader="none"/>
        </w:tabs>
        <w:suppressAutoHyphens w:val="true"/>
        <w:spacing w:lineRule="auto" w:line="240"/>
        <w:ind w:hanging="283" w:left="283" w:right="0"/>
        <w:jc w:val="both"/>
        <w:rPr/>
      </w:pPr>
      <w:r>
        <w:rPr>
          <w:rFonts w:eastAsia="Tahoma" w:cs="Times New Roman" w:ascii="Times New Roman" w:hAnsi="Times New Roman"/>
          <w:color w:val="000000"/>
          <w:sz w:val="24"/>
          <w:szCs w:val="24"/>
          <w:lang w:eastAsia="zxx" w:bidi="zxx"/>
        </w:rPr>
        <w:t xml:space="preserve">Wykonawca odpowiada za działanie i zaniechanie osób, z których pomocą zobowiązanie wykonuje, jak również osób, którym wykonanie zobowiązania powierza jak za własne działanie lub zaniechanie. </w:t>
      </w:r>
    </w:p>
    <w:p>
      <w:pPr>
        <w:pStyle w:val="Normal"/>
        <w:widowControl w:val="false"/>
        <w:numPr>
          <w:ilvl w:val="0"/>
          <w:numId w:val="39"/>
        </w:numPr>
        <w:tabs>
          <w:tab w:val="clear" w:pos="720"/>
          <w:tab w:val="left" w:pos="300" w:leader="none"/>
        </w:tabs>
        <w:suppressAutoHyphens w:val="true"/>
        <w:bidi w:val="0"/>
        <w:spacing w:lineRule="auto" w:line="240" w:before="0" w:after="0"/>
        <w:ind w:hanging="283" w:left="283" w:right="0"/>
        <w:jc w:val="both"/>
        <w:textAlignment w:val="baseline"/>
        <w:rPr/>
      </w:pPr>
      <w:r>
        <w:rPr>
          <w:rFonts w:eastAsia="Tahoma" w:cs="Times New Roman" w:ascii="Times New Roman" w:hAnsi="Times New Roman"/>
          <w:color w:val="000000"/>
          <w:sz w:val="24"/>
          <w:szCs w:val="24"/>
          <w:lang w:eastAsia="zxx" w:bidi="zxx"/>
        </w:rPr>
        <w:t>Wykonawca zobowiązuje się we własnym zakresie zabezpieczyć materiały, sprzęt, maszyny, urządzenia i środki transportu niezbędne do realizacji przedmiotu umowy.</w:t>
      </w:r>
    </w:p>
    <w:p>
      <w:pPr>
        <w:pStyle w:val="Normal"/>
        <w:widowControl w:val="false"/>
        <w:numPr>
          <w:ilvl w:val="0"/>
          <w:numId w:val="39"/>
        </w:numPr>
        <w:tabs>
          <w:tab w:val="clear" w:pos="720"/>
          <w:tab w:val="left" w:pos="300" w:leader="none"/>
        </w:tabs>
        <w:suppressAutoHyphens w:val="true"/>
        <w:bidi w:val="0"/>
        <w:spacing w:lineRule="auto" w:line="240" w:before="0" w:after="0"/>
        <w:ind w:hanging="283" w:left="283" w:right="0"/>
        <w:jc w:val="both"/>
        <w:textAlignment w:val="baseline"/>
        <w:rPr/>
      </w:pPr>
      <w:r>
        <w:rPr>
          <w:rFonts w:eastAsia="Tahoma" w:cs="Times New Roman" w:ascii="Times New Roman" w:hAnsi="Times New Roman"/>
          <w:color w:val="000000"/>
          <w:sz w:val="24"/>
          <w:szCs w:val="24"/>
          <w:lang w:eastAsia="zxx" w:bidi="zxx"/>
        </w:rPr>
        <w:t xml:space="preserve">Wykonawca obowiązany jest przez cały czas trwania umowy zapewnić gotowość techniczną i eksploatacyjną sprzętu, maszyn i urządzeń jakie są niezbędne do wykonania umowy. </w:t>
      </w:r>
    </w:p>
    <w:p>
      <w:pPr>
        <w:pStyle w:val="Normal"/>
        <w:widowControl w:val="false"/>
        <w:numPr>
          <w:ilvl w:val="0"/>
          <w:numId w:val="39"/>
        </w:numPr>
        <w:tabs>
          <w:tab w:val="clear" w:pos="720"/>
          <w:tab w:val="left" w:pos="300" w:leader="none"/>
        </w:tabs>
        <w:suppressAutoHyphens w:val="true"/>
        <w:bidi w:val="0"/>
        <w:spacing w:lineRule="auto" w:line="240" w:before="0" w:after="0"/>
        <w:ind w:hanging="283" w:left="283" w:right="0"/>
        <w:jc w:val="both"/>
        <w:textAlignment w:val="baseline"/>
        <w:rPr/>
      </w:pPr>
      <w:r>
        <w:rPr>
          <w:rFonts w:eastAsia="Tahoma" w:cs="Times New Roman" w:ascii="Times New Roman" w:hAnsi="Times New Roman"/>
          <w:color w:val="000000"/>
          <w:sz w:val="24"/>
          <w:szCs w:val="24"/>
          <w:lang w:eastAsia="zxx" w:bidi="zxx"/>
        </w:rPr>
        <w:t xml:space="preserve">Wykonawca będzie świadczył czynności  </w:t>
      </w:r>
      <w:r>
        <w:rPr>
          <w:rFonts w:eastAsia="Lucida Sans Unicode" w:cs="Times New Roman" w:ascii="Times New Roman" w:hAnsi="Times New Roman"/>
          <w:color w:val="000000"/>
          <w:sz w:val="24"/>
          <w:szCs w:val="24"/>
          <w:lang w:eastAsia="zxx" w:bidi="zxx"/>
        </w:rPr>
        <w:t>obligatoryjne rozliczane na podstawie miesięcznych faktur w skład których wchodzą :</w:t>
      </w:r>
    </w:p>
    <w:p>
      <w:pPr>
        <w:pStyle w:val="Normal"/>
        <w:widowControl w:val="false"/>
        <w:numPr>
          <w:ilvl w:val="0"/>
          <w:numId w:val="51"/>
        </w:numPr>
        <w:tabs>
          <w:tab w:val="clear" w:pos="720"/>
          <w:tab w:val="left" w:pos="300" w:leader="none"/>
        </w:tabs>
        <w:suppressAutoHyphens w:val="true"/>
        <w:bidi w:val="0"/>
        <w:spacing w:lineRule="auto" w:line="240" w:before="0" w:after="0"/>
        <w:ind w:hanging="283" w:left="624" w:right="0"/>
        <w:jc w:val="both"/>
        <w:textAlignment w:val="baseline"/>
        <w:rPr/>
      </w:pPr>
      <w:r>
        <w:rPr>
          <w:rFonts w:eastAsia="Tahoma" w:cs="Times New Roman" w:ascii="Times New Roman" w:hAnsi="Times New Roman"/>
          <w:color w:val="000000"/>
          <w:sz w:val="24"/>
          <w:szCs w:val="24"/>
          <w:lang w:eastAsia="zxx" w:bidi="zxx"/>
        </w:rPr>
        <w:t>Czynności eksploatacyjne i konserwacyjne  sieci  i urządzeń oświetlenia ulicznego w następującym zakresie :</w:t>
      </w:r>
    </w:p>
    <w:p>
      <w:pPr>
        <w:pStyle w:val="Normal"/>
        <w:widowControl/>
        <w:numPr>
          <w:ilvl w:val="0"/>
          <w:numId w:val="52"/>
        </w:numPr>
        <w:tabs>
          <w:tab w:val="clear" w:pos="720"/>
          <w:tab w:val="left" w:pos="795" w:leader="none"/>
          <w:tab w:val="left" w:pos="900" w:leader="none"/>
        </w:tabs>
        <w:suppressAutoHyphens w:val="true"/>
        <w:bidi w:val="0"/>
        <w:spacing w:lineRule="auto" w:line="240" w:before="0" w:after="0"/>
        <w:ind w:hanging="283" w:left="850" w:right="0"/>
        <w:jc w:val="both"/>
        <w:textAlignment w:val="baseline"/>
        <w:rPr/>
      </w:pPr>
      <w:r>
        <w:rPr>
          <w:rFonts w:eastAsia="Lucida Sans Unicode" w:cs="Times New Roman" w:ascii="Times New Roman" w:hAnsi="Times New Roman"/>
          <w:sz w:val="24"/>
          <w:szCs w:val="24"/>
          <w:lang w:eastAsia="zxx" w:bidi="zxx"/>
        </w:rPr>
        <w:t>Bieżące usuwanie awarii oświetlenia polegającej na załączeniu zabezpieczeń, wymianie wkładek topikowych lub bezpieczników mocy,</w:t>
      </w:r>
    </w:p>
    <w:p>
      <w:pPr>
        <w:pStyle w:val="Normal"/>
        <w:widowControl/>
        <w:numPr>
          <w:ilvl w:val="0"/>
          <w:numId w:val="52"/>
        </w:numPr>
        <w:tabs>
          <w:tab w:val="clear" w:pos="720"/>
          <w:tab w:val="left" w:pos="795" w:leader="none"/>
          <w:tab w:val="left" w:pos="900" w:leader="none"/>
        </w:tabs>
        <w:suppressAutoHyphens w:val="true"/>
        <w:bidi w:val="0"/>
        <w:spacing w:lineRule="auto" w:line="240" w:before="0" w:after="0"/>
        <w:ind w:hanging="283" w:left="850" w:right="0"/>
        <w:jc w:val="both"/>
        <w:textAlignment w:val="baseline"/>
        <w:rPr/>
      </w:pPr>
      <w:r>
        <w:rPr>
          <w:rFonts w:eastAsia="Lucida Sans Unicode" w:cs="Times New Roman" w:ascii="Times New Roman" w:hAnsi="Times New Roman"/>
          <w:sz w:val="24"/>
          <w:szCs w:val="24"/>
          <w:lang w:eastAsia="zxx" w:bidi="zxx"/>
        </w:rPr>
        <w:t xml:space="preserve"> </w:t>
      </w:r>
      <w:r>
        <w:rPr>
          <w:rFonts w:eastAsia="Lucida Sans Unicode" w:cs="Times New Roman" w:ascii="Times New Roman" w:hAnsi="Times New Roman"/>
          <w:sz w:val="24"/>
          <w:szCs w:val="24"/>
          <w:lang w:eastAsia="zxx" w:bidi="zxx"/>
        </w:rPr>
        <w:t>Regulacja zegarów sterujących czasem świecenia oświetleniem,</w:t>
      </w:r>
    </w:p>
    <w:p>
      <w:pPr>
        <w:pStyle w:val="Normal"/>
        <w:widowControl/>
        <w:numPr>
          <w:ilvl w:val="0"/>
          <w:numId w:val="52"/>
        </w:numPr>
        <w:tabs>
          <w:tab w:val="clear" w:pos="720"/>
          <w:tab w:val="left" w:pos="795" w:leader="none"/>
          <w:tab w:val="left" w:pos="900" w:leader="none"/>
        </w:tabs>
        <w:suppressAutoHyphens w:val="true"/>
        <w:bidi w:val="0"/>
        <w:spacing w:lineRule="auto" w:line="240" w:before="0" w:after="0"/>
        <w:ind w:hanging="283" w:left="850" w:right="0"/>
        <w:jc w:val="both"/>
        <w:textAlignment w:val="baseline"/>
        <w:rPr/>
      </w:pPr>
      <w:r>
        <w:rPr>
          <w:rFonts w:eastAsia="Lucida Sans Unicode" w:cs="Times New Roman" w:ascii="Times New Roman" w:hAnsi="Times New Roman"/>
          <w:sz w:val="24"/>
          <w:szCs w:val="24"/>
          <w:lang w:eastAsia="zxx" w:bidi="zxx"/>
        </w:rPr>
        <w:t>Stałe nadzorowanie poprawności działania opraw oświetleniowych poprzez program Schreder EXEDRA lub poprzez kontrole w terenie.</w:t>
      </w:r>
    </w:p>
    <w:p>
      <w:pPr>
        <w:pStyle w:val="Normal"/>
        <w:widowControl/>
        <w:numPr>
          <w:ilvl w:val="0"/>
          <w:numId w:val="52"/>
        </w:numPr>
        <w:tabs>
          <w:tab w:val="clear" w:pos="720"/>
          <w:tab w:val="left" w:pos="795" w:leader="none"/>
          <w:tab w:val="left" w:pos="900" w:leader="none"/>
        </w:tabs>
        <w:suppressAutoHyphens w:val="true"/>
        <w:bidi w:val="0"/>
        <w:spacing w:lineRule="auto" w:line="240" w:before="0" w:after="0"/>
        <w:ind w:hanging="283" w:left="850" w:right="0"/>
        <w:jc w:val="both"/>
        <w:textAlignment w:val="baseline"/>
        <w:rPr/>
      </w:pPr>
      <w:r>
        <w:rPr>
          <w:rFonts w:ascii="Times New Roman" w:hAnsi="Times New Roman"/>
        </w:rPr>
        <w:t xml:space="preserve"> </w:t>
      </w:r>
      <w:r>
        <w:rPr>
          <w:rFonts w:ascii="Times New Roman" w:hAnsi="Times New Roman"/>
        </w:rPr>
        <w:t>Naprawa uszkodzonych pokryw wnęk bezpiecznikowych w słupach,</w:t>
      </w:r>
    </w:p>
    <w:p>
      <w:pPr>
        <w:pStyle w:val="Normal"/>
        <w:widowControl/>
        <w:numPr>
          <w:ilvl w:val="0"/>
          <w:numId w:val="52"/>
        </w:numPr>
        <w:tabs>
          <w:tab w:val="clear" w:pos="720"/>
          <w:tab w:val="left" w:pos="795" w:leader="none"/>
          <w:tab w:val="left" w:pos="900" w:leader="none"/>
        </w:tabs>
        <w:suppressAutoHyphens w:val="true"/>
        <w:bidi w:val="0"/>
        <w:spacing w:lineRule="auto" w:line="240" w:before="0" w:after="0"/>
        <w:ind w:hanging="283" w:left="850" w:right="0"/>
        <w:jc w:val="both"/>
        <w:textAlignment w:val="baseline"/>
        <w:rPr/>
      </w:pPr>
      <w:r>
        <w:rPr>
          <w:rFonts w:ascii="Times New Roman" w:hAnsi="Times New Roman"/>
        </w:rPr>
        <w:t xml:space="preserve"> </w:t>
      </w:r>
      <w:r>
        <w:rPr>
          <w:rFonts w:ascii="Times New Roman" w:hAnsi="Times New Roman"/>
        </w:rPr>
        <w:t>Przycięcie gałęzi przy oprawie oświetleniowej bądź linii napowietrznej (na zgłoszenie Zamawiający lub po stwierdzeniu nieprawidłowości.</w:t>
      </w:r>
    </w:p>
    <w:p>
      <w:pPr>
        <w:pStyle w:val="Normal"/>
        <w:widowControl/>
        <w:numPr>
          <w:ilvl w:val="0"/>
          <w:numId w:val="52"/>
        </w:numPr>
        <w:tabs>
          <w:tab w:val="clear" w:pos="720"/>
          <w:tab w:val="left" w:pos="795" w:leader="none"/>
          <w:tab w:val="left" w:pos="900" w:leader="none"/>
        </w:tabs>
        <w:suppressAutoHyphens w:val="true"/>
        <w:bidi w:val="0"/>
        <w:spacing w:lineRule="auto" w:line="240" w:before="0" w:after="0"/>
        <w:ind w:hanging="283" w:left="850" w:right="0"/>
        <w:jc w:val="both"/>
        <w:textAlignment w:val="baseline"/>
        <w:rPr/>
      </w:pPr>
      <w:r>
        <w:rPr>
          <w:rFonts w:ascii="Times New Roman" w:hAnsi="Times New Roman"/>
        </w:rPr>
        <w:t xml:space="preserve"> </w:t>
      </w:r>
      <w:r>
        <w:rPr>
          <w:rFonts w:ascii="Times New Roman" w:hAnsi="Times New Roman"/>
        </w:rPr>
        <w:t>Umycie klosza oprawy lub słupa oświetleniowego wraz z usunięciem naklejonych ulotek przynajmniej dwa razy w okresie od marca do września.</w:t>
      </w:r>
    </w:p>
    <w:p>
      <w:pPr>
        <w:pStyle w:val="Normal"/>
        <w:widowControl/>
        <w:numPr>
          <w:ilvl w:val="0"/>
          <w:numId w:val="52"/>
        </w:numPr>
        <w:tabs>
          <w:tab w:val="clear" w:pos="720"/>
          <w:tab w:val="left" w:pos="795" w:leader="none"/>
          <w:tab w:val="left" w:pos="900" w:leader="none"/>
        </w:tabs>
        <w:suppressAutoHyphens w:val="true"/>
        <w:bidi w:val="0"/>
        <w:spacing w:lineRule="auto" w:line="240" w:before="0" w:after="0"/>
        <w:ind w:hanging="283" w:left="850" w:right="0"/>
        <w:jc w:val="both"/>
        <w:textAlignment w:val="baseline"/>
        <w:rPr/>
      </w:pPr>
      <w:r>
        <w:rPr>
          <w:rFonts w:ascii="Times New Roman" w:hAnsi="Times New Roman"/>
        </w:rPr>
        <w:t xml:space="preserve"> </w:t>
      </w:r>
      <w:r>
        <w:rPr>
          <w:rFonts w:ascii="Times New Roman" w:hAnsi="Times New Roman"/>
        </w:rPr>
        <w:t>Pionowanie słupa oświetleniowego  lub poprawa mocowania, ustawienia wysięgnika.</w:t>
      </w:r>
    </w:p>
    <w:p>
      <w:pPr>
        <w:pStyle w:val="Normal"/>
        <w:widowControl/>
        <w:numPr>
          <w:ilvl w:val="0"/>
          <w:numId w:val="52"/>
        </w:numPr>
        <w:tabs>
          <w:tab w:val="clear" w:pos="720"/>
          <w:tab w:val="left" w:pos="795" w:leader="none"/>
          <w:tab w:val="left" w:pos="900" w:leader="none"/>
        </w:tabs>
        <w:suppressAutoHyphens w:val="true"/>
        <w:bidi w:val="0"/>
        <w:spacing w:lineRule="auto" w:line="240" w:before="0" w:after="0"/>
        <w:ind w:hanging="283" w:left="850" w:right="0"/>
        <w:jc w:val="both"/>
        <w:textAlignment w:val="baseline"/>
        <w:rPr/>
      </w:pPr>
      <w:r>
        <w:rPr>
          <w:rFonts w:ascii="Times New Roman" w:hAnsi="Times New Roman"/>
        </w:rPr>
        <w:t xml:space="preserve"> </w:t>
      </w:r>
      <w:r>
        <w:rPr>
          <w:rFonts w:ascii="Times New Roman" w:hAnsi="Times New Roman"/>
        </w:rPr>
        <w:t>Wykonanie pomiarów elektrycznych obwodów lamp oświetleniowych oraz sporządzenie wykazu lamp nadających się do wymiany.</w:t>
      </w:r>
    </w:p>
    <w:p>
      <w:pPr>
        <w:pStyle w:val="Normal"/>
        <w:widowControl/>
        <w:numPr>
          <w:ilvl w:val="0"/>
          <w:numId w:val="52"/>
        </w:numPr>
        <w:tabs>
          <w:tab w:val="clear" w:pos="720"/>
          <w:tab w:val="left" w:pos="795" w:leader="none"/>
          <w:tab w:val="left" w:pos="900" w:leader="none"/>
        </w:tabs>
        <w:suppressAutoHyphens w:val="true"/>
        <w:bidi w:val="0"/>
        <w:spacing w:lineRule="auto" w:line="240" w:before="0" w:after="0"/>
        <w:ind w:hanging="283" w:left="850" w:right="0"/>
        <w:jc w:val="both"/>
        <w:textAlignment w:val="baseline"/>
        <w:rPr/>
      </w:pPr>
      <w:r>
        <w:rPr>
          <w:rFonts w:eastAsia="Tahoma" w:cs="Times New Roman" w:ascii="Times New Roman" w:hAnsi="Times New Roman"/>
          <w:color w:val="000000"/>
          <w:sz w:val="24"/>
          <w:szCs w:val="24"/>
          <w:lang w:eastAsia="zxx" w:bidi="zxx"/>
        </w:rPr>
        <w:t xml:space="preserve"> </w:t>
      </w:r>
      <w:r>
        <w:rPr>
          <w:rFonts w:eastAsia="Tahoma" w:cs="Times New Roman" w:ascii="Times New Roman" w:hAnsi="Times New Roman"/>
          <w:color w:val="000000"/>
          <w:sz w:val="24"/>
          <w:szCs w:val="24"/>
          <w:lang w:eastAsia="zxx" w:bidi="zxx"/>
        </w:rPr>
        <w:t>W przypadku stwierdzenia nieświecenia oprawy typu LED do obowiązków konserwatora należy jedynie ustalenie przyczyny niesprawności oprawy i jej demontaż wraz z dostarczeniem do siedziby zamawiającego</w:t>
      </w:r>
    </w:p>
    <w:p>
      <w:pPr>
        <w:pStyle w:val="Normal"/>
        <w:widowControl/>
        <w:numPr>
          <w:ilvl w:val="0"/>
          <w:numId w:val="52"/>
        </w:numPr>
        <w:tabs>
          <w:tab w:val="clear" w:pos="720"/>
          <w:tab w:val="left" w:pos="795" w:leader="none"/>
          <w:tab w:val="left" w:pos="900" w:leader="none"/>
        </w:tabs>
        <w:suppressAutoHyphens w:val="true"/>
        <w:bidi w:val="0"/>
        <w:spacing w:lineRule="auto" w:line="240" w:before="0" w:after="0"/>
        <w:ind w:hanging="283" w:left="850" w:right="0"/>
        <w:jc w:val="both"/>
        <w:textAlignment w:val="baseline"/>
        <w:rPr/>
      </w:pPr>
      <w:r>
        <w:rPr>
          <w:rFonts w:eastAsia="Tahoma" w:cs="Times New Roman" w:ascii="Times New Roman" w:hAnsi="Times New Roman"/>
          <w:color w:val="000000"/>
          <w:sz w:val="24"/>
          <w:szCs w:val="24"/>
          <w:lang w:eastAsia="zxx" w:bidi="zxx"/>
        </w:rPr>
        <w:t xml:space="preserve"> </w:t>
      </w:r>
      <w:r>
        <w:rPr>
          <w:rFonts w:eastAsia="Tahoma" w:cs="Times New Roman" w:ascii="Times New Roman" w:hAnsi="Times New Roman"/>
          <w:color w:val="000000"/>
          <w:sz w:val="24"/>
          <w:szCs w:val="24"/>
          <w:lang w:eastAsia="zxx" w:bidi="zxx"/>
        </w:rPr>
        <w:t>Wykonawca przeprowadzał będzie czynności eksploatacyjne i konserwacyjne  sieci  i urządzeń oświetlenia ulicznego w  następującym zakresie:</w:t>
      </w:r>
    </w:p>
    <w:p>
      <w:pPr>
        <w:pStyle w:val="Normal"/>
        <w:widowControl w:val="false"/>
        <w:numPr>
          <w:ilvl w:val="0"/>
          <w:numId w:val="53"/>
        </w:numPr>
        <w:tabs>
          <w:tab w:val="clear" w:pos="720"/>
          <w:tab w:val="left" w:pos="300" w:leader="none"/>
          <w:tab w:val="left" w:pos="345" w:leader="none"/>
        </w:tabs>
        <w:suppressAutoHyphens w:val="true"/>
        <w:bidi w:val="0"/>
        <w:spacing w:lineRule="auto" w:line="240" w:before="0" w:after="0"/>
        <w:ind w:hanging="283" w:left="567" w:right="0"/>
        <w:jc w:val="both"/>
        <w:textAlignment w:val="baseline"/>
        <w:rPr/>
      </w:pPr>
      <w:r>
        <w:rPr>
          <w:rFonts w:eastAsia="Times New Roman" w:cs="Times New Roman" w:ascii="Times New Roman" w:hAnsi="Times New Roman"/>
          <w:iCs/>
          <w:color w:val="000000"/>
          <w:sz w:val="24"/>
          <w:szCs w:val="24"/>
          <w:lang w:eastAsia="zxx" w:bidi="zxx"/>
        </w:rPr>
        <w:t>Wykonania dekoracji świątecznej miasta w terminie do 4 grudnia  2025 r. i utrzymywania jej  w stałej sprawności technicznej do dnia 15 stycznia 2026 r. włącznie. Dekoracja  wielkanocna – ramka i zajączek powinna być zamontowana  na placu Wolności w poniedziałek wielkiego tygodnia i zdemontowane w poniedziałek po świętach Wielkiej Nocy.</w:t>
      </w:r>
    </w:p>
    <w:p>
      <w:pPr>
        <w:pStyle w:val="Normal"/>
        <w:widowControl w:val="false"/>
        <w:numPr>
          <w:ilvl w:val="0"/>
          <w:numId w:val="53"/>
        </w:numPr>
        <w:tabs>
          <w:tab w:val="clear" w:pos="720"/>
          <w:tab w:val="left" w:pos="300" w:leader="none"/>
          <w:tab w:val="left" w:pos="345" w:leader="none"/>
        </w:tabs>
        <w:suppressAutoHyphens w:val="true"/>
        <w:bidi w:val="0"/>
        <w:spacing w:lineRule="auto" w:line="240" w:before="0" w:after="0"/>
        <w:ind w:hanging="283" w:left="567" w:right="0"/>
        <w:jc w:val="both"/>
        <w:textAlignment w:val="baseline"/>
        <w:rPr/>
      </w:pPr>
      <w:r>
        <w:rPr>
          <w:rFonts w:eastAsia="Times New Roman" w:cs="Times New Roman" w:ascii="Times New Roman" w:hAnsi="Times New Roman"/>
          <w:iCs/>
          <w:color w:val="000000"/>
          <w:sz w:val="24"/>
          <w:szCs w:val="24"/>
          <w:lang w:eastAsia="zxx" w:bidi="zxx"/>
        </w:rPr>
        <w:t>Konserwacja podświetlenia budynku ratusza  polegać będzie na :</w:t>
      </w:r>
    </w:p>
    <w:p>
      <w:pPr>
        <w:pStyle w:val="Normal"/>
        <w:widowControl/>
        <w:numPr>
          <w:ilvl w:val="0"/>
          <w:numId w:val="54"/>
        </w:numPr>
        <w:tabs>
          <w:tab w:val="clear" w:pos="720"/>
          <w:tab w:val="left" w:pos="210" w:leader="none"/>
        </w:tabs>
        <w:suppressAutoHyphens w:val="true"/>
        <w:bidi w:val="0"/>
        <w:spacing w:lineRule="auto" w:line="240" w:before="0" w:after="0"/>
        <w:ind w:hanging="283" w:left="850" w:right="0"/>
        <w:jc w:val="both"/>
        <w:textAlignment w:val="baseline"/>
        <w:rPr/>
      </w:pPr>
      <w:r>
        <w:rPr>
          <w:rFonts w:eastAsia="Times New Roman" w:cs="Times New Roman" w:ascii="Times New Roman" w:hAnsi="Times New Roman"/>
          <w:iCs/>
          <w:color w:val="000000"/>
          <w:sz w:val="24"/>
          <w:szCs w:val="24"/>
          <w:lang w:eastAsia="zxx" w:bidi="zxx"/>
        </w:rPr>
        <w:t>dokonywanie  regulacji zegara sterującego oświetleniem,</w:t>
      </w:r>
    </w:p>
    <w:p>
      <w:pPr>
        <w:pStyle w:val="Normal"/>
        <w:widowControl/>
        <w:numPr>
          <w:ilvl w:val="0"/>
          <w:numId w:val="54"/>
        </w:numPr>
        <w:tabs>
          <w:tab w:val="clear" w:pos="720"/>
          <w:tab w:val="left" w:pos="210" w:leader="none"/>
        </w:tabs>
        <w:suppressAutoHyphens w:val="true"/>
        <w:bidi w:val="0"/>
        <w:spacing w:lineRule="auto" w:line="240" w:before="0" w:after="0"/>
        <w:ind w:hanging="283" w:left="850" w:right="0"/>
        <w:jc w:val="both"/>
        <w:textAlignment w:val="baseline"/>
        <w:rPr/>
      </w:pPr>
      <w:r>
        <w:rPr>
          <w:rFonts w:eastAsia="Times New Roman" w:cs="Times New Roman" w:ascii="Times New Roman" w:hAnsi="Times New Roman"/>
          <w:iCs/>
          <w:color w:val="000000"/>
          <w:sz w:val="24"/>
          <w:szCs w:val="24"/>
          <w:lang w:eastAsia="zxx" w:bidi="zxx"/>
        </w:rPr>
        <w:t xml:space="preserve">ustawianie sceny świetlnej – regulacja natężenia światła, barwy światła oraz poszczególnych czasów ekspozycji, </w:t>
      </w:r>
    </w:p>
    <w:p>
      <w:pPr>
        <w:pStyle w:val="Normal"/>
        <w:widowControl/>
        <w:numPr>
          <w:ilvl w:val="0"/>
          <w:numId w:val="54"/>
        </w:numPr>
        <w:tabs>
          <w:tab w:val="clear" w:pos="720"/>
          <w:tab w:val="left" w:pos="210" w:leader="none"/>
        </w:tabs>
        <w:suppressAutoHyphens w:val="true"/>
        <w:bidi w:val="0"/>
        <w:spacing w:lineRule="auto" w:line="240" w:before="0" w:after="0"/>
        <w:ind w:hanging="283" w:left="850" w:right="0"/>
        <w:jc w:val="both"/>
        <w:textAlignment w:val="baseline"/>
        <w:rPr/>
      </w:pPr>
      <w:r>
        <w:rPr>
          <w:rFonts w:eastAsia="Times New Roman" w:cs="Times New Roman" w:ascii="Times New Roman" w:hAnsi="Times New Roman"/>
          <w:iCs/>
          <w:color w:val="000000"/>
          <w:sz w:val="24"/>
          <w:szCs w:val="24"/>
          <w:lang w:eastAsia="zxx" w:bidi="zxx"/>
        </w:rPr>
        <w:t>dbałość o ciągłość zasilania systemu  - wymiana  przepalonych bezpieczników</w:t>
      </w:r>
    </w:p>
    <w:p>
      <w:pPr>
        <w:pStyle w:val="Normal"/>
        <w:widowControl/>
        <w:numPr>
          <w:ilvl w:val="0"/>
          <w:numId w:val="54"/>
        </w:numPr>
        <w:tabs>
          <w:tab w:val="clear" w:pos="720"/>
          <w:tab w:val="left" w:pos="210" w:leader="none"/>
        </w:tabs>
        <w:suppressAutoHyphens w:val="true"/>
        <w:bidi w:val="0"/>
        <w:spacing w:lineRule="auto" w:line="240" w:before="0" w:after="0"/>
        <w:ind w:hanging="283" w:left="850" w:right="0"/>
        <w:jc w:val="both"/>
        <w:textAlignment w:val="baseline"/>
        <w:rPr/>
      </w:pPr>
      <w:r>
        <w:rPr>
          <w:rFonts w:eastAsia="Times New Roman" w:cs="Times New Roman" w:ascii="Times New Roman" w:hAnsi="Times New Roman"/>
          <w:iCs/>
          <w:color w:val="000000"/>
          <w:sz w:val="24"/>
          <w:szCs w:val="24"/>
          <w:lang w:eastAsia="zxx" w:bidi="zxx"/>
        </w:rPr>
        <w:t>konserwacja styków w oprawach  i kablach oraz  przewodach,</w:t>
      </w:r>
    </w:p>
    <w:p>
      <w:pPr>
        <w:pStyle w:val="Normal"/>
        <w:widowControl/>
        <w:numPr>
          <w:ilvl w:val="0"/>
          <w:numId w:val="54"/>
        </w:numPr>
        <w:tabs>
          <w:tab w:val="clear" w:pos="720"/>
          <w:tab w:val="left" w:pos="210" w:leader="none"/>
        </w:tabs>
        <w:suppressAutoHyphens w:val="true"/>
        <w:bidi w:val="0"/>
        <w:spacing w:lineRule="auto" w:line="240" w:before="0" w:after="0"/>
        <w:ind w:hanging="283" w:left="850" w:right="0"/>
        <w:jc w:val="both"/>
        <w:textAlignment w:val="baseline"/>
        <w:rPr/>
      </w:pPr>
      <w:r>
        <w:rPr>
          <w:rFonts w:eastAsia="Times New Roman" w:cs="Times New Roman" w:ascii="Times New Roman" w:hAnsi="Times New Roman"/>
          <w:iCs/>
          <w:color w:val="000000"/>
          <w:sz w:val="24"/>
          <w:szCs w:val="24"/>
          <w:lang w:eastAsia="zxx" w:bidi="zxx"/>
        </w:rPr>
        <w:t>naprawa uszkodzonych  przewodów za pomocą mufy</w:t>
      </w:r>
    </w:p>
    <w:p>
      <w:pPr>
        <w:pStyle w:val="Normal"/>
        <w:widowControl/>
        <w:numPr>
          <w:ilvl w:val="0"/>
          <w:numId w:val="54"/>
        </w:numPr>
        <w:tabs>
          <w:tab w:val="clear" w:pos="720"/>
          <w:tab w:val="left" w:pos="210" w:leader="none"/>
        </w:tabs>
        <w:suppressAutoHyphens w:val="true"/>
        <w:bidi w:val="0"/>
        <w:spacing w:lineRule="auto" w:line="240" w:before="0" w:after="0"/>
        <w:ind w:hanging="283" w:left="850" w:right="0"/>
        <w:jc w:val="both"/>
        <w:textAlignment w:val="baseline"/>
        <w:rPr/>
      </w:pPr>
      <w:r>
        <w:rPr>
          <w:rFonts w:eastAsia="Times New Roman" w:cs="Times New Roman" w:ascii="Times New Roman" w:hAnsi="Times New Roman"/>
          <w:iCs/>
          <w:color w:val="000000"/>
          <w:sz w:val="24"/>
          <w:szCs w:val="24"/>
          <w:lang w:eastAsia="zxx" w:bidi="zxx"/>
        </w:rPr>
        <w:t>diagnostyka awarii, które wymagają remontu układów sterujących, wymiany ledowych źródeł światła czy kabli zasilających oraz wykonanie kosztorysu inwestorskiego takiego remontu</w:t>
      </w:r>
    </w:p>
    <w:p>
      <w:pPr>
        <w:pStyle w:val="Normal"/>
        <w:widowControl/>
        <w:numPr>
          <w:ilvl w:val="0"/>
          <w:numId w:val="55"/>
        </w:numPr>
        <w:tabs>
          <w:tab w:val="clear" w:pos="720"/>
          <w:tab w:val="left" w:pos="210" w:leader="none"/>
        </w:tabs>
        <w:suppressAutoHyphens w:val="true"/>
        <w:bidi w:val="0"/>
        <w:spacing w:lineRule="auto" w:line="240" w:before="0" w:after="0"/>
        <w:ind w:hanging="283" w:left="567" w:right="0"/>
        <w:jc w:val="both"/>
        <w:textAlignment w:val="baseline"/>
        <w:rPr/>
      </w:pPr>
      <w:r>
        <w:rPr>
          <w:rFonts w:eastAsia="Tahoma" w:cs="Times New Roman" w:ascii="Times New Roman" w:hAnsi="Times New Roman"/>
          <w:color w:val="000000"/>
          <w:sz w:val="24"/>
          <w:szCs w:val="24"/>
          <w:lang w:eastAsia="zxx" w:bidi="zxx"/>
        </w:rPr>
        <w:t xml:space="preserve"> </w:t>
      </w:r>
      <w:r>
        <w:rPr>
          <w:rFonts w:eastAsia="Tahoma" w:cs="Times New Roman" w:ascii="Times New Roman" w:hAnsi="Times New Roman"/>
          <w:color w:val="000000"/>
          <w:sz w:val="24"/>
          <w:szCs w:val="24"/>
          <w:lang w:eastAsia="zxx" w:bidi="zxx"/>
        </w:rPr>
        <w:t>Konserwacja  oświetlenia zabytkowego kościoła w Nowogardzie oraz w Karsku</w:t>
      </w:r>
    </w:p>
    <w:p>
      <w:pPr>
        <w:pStyle w:val="Normal"/>
        <w:widowControl/>
        <w:numPr>
          <w:ilvl w:val="0"/>
          <w:numId w:val="56"/>
        </w:numPr>
        <w:tabs>
          <w:tab w:val="clear" w:pos="720"/>
          <w:tab w:val="left" w:pos="345" w:leader="none"/>
        </w:tabs>
        <w:suppressAutoHyphens w:val="true"/>
        <w:bidi w:val="0"/>
        <w:spacing w:lineRule="auto" w:line="240" w:before="0" w:after="0"/>
        <w:ind w:hanging="283" w:left="850" w:right="0"/>
        <w:jc w:val="both"/>
        <w:textAlignment w:val="baseline"/>
        <w:rPr/>
      </w:pPr>
      <w:r>
        <w:rPr>
          <w:rFonts w:eastAsia="Times New Roman" w:cs="Times New Roman" w:ascii="Times New Roman" w:hAnsi="Times New Roman"/>
          <w:iCs/>
          <w:color w:val="000000"/>
          <w:sz w:val="24"/>
          <w:szCs w:val="24"/>
          <w:lang w:eastAsia="zxx" w:bidi="zxx"/>
        </w:rPr>
        <w:t xml:space="preserve"> </w:t>
      </w:r>
      <w:r>
        <w:rPr>
          <w:rFonts w:eastAsia="Times New Roman" w:cs="Times New Roman" w:ascii="Times New Roman" w:hAnsi="Times New Roman"/>
          <w:iCs/>
          <w:color w:val="000000"/>
          <w:sz w:val="24"/>
          <w:szCs w:val="24"/>
          <w:lang w:eastAsia="zxx" w:bidi="zxx"/>
        </w:rPr>
        <w:t xml:space="preserve">dokonywanie  regulacji zegara sterującego oświetleniem, </w:t>
      </w:r>
    </w:p>
    <w:p>
      <w:pPr>
        <w:pStyle w:val="Normal"/>
        <w:widowControl/>
        <w:numPr>
          <w:ilvl w:val="0"/>
          <w:numId w:val="56"/>
        </w:numPr>
        <w:tabs>
          <w:tab w:val="clear" w:pos="720"/>
          <w:tab w:val="left" w:pos="345" w:leader="none"/>
        </w:tabs>
        <w:suppressAutoHyphens w:val="true"/>
        <w:bidi w:val="0"/>
        <w:spacing w:lineRule="auto" w:line="240" w:before="0" w:after="0"/>
        <w:ind w:hanging="283" w:left="850" w:right="0"/>
        <w:jc w:val="both"/>
        <w:textAlignment w:val="baseline"/>
        <w:rPr/>
      </w:pPr>
      <w:r>
        <w:rPr>
          <w:rFonts w:eastAsia="Times New Roman" w:cs="Times New Roman" w:ascii="Times New Roman" w:hAnsi="Times New Roman"/>
          <w:iCs/>
          <w:color w:val="000000"/>
          <w:sz w:val="24"/>
          <w:szCs w:val="24"/>
          <w:lang w:eastAsia="zxx" w:bidi="zxx"/>
        </w:rPr>
        <w:t xml:space="preserve">wymiana źródeł światła, </w:t>
      </w:r>
    </w:p>
    <w:p>
      <w:pPr>
        <w:pStyle w:val="Normal"/>
        <w:widowControl/>
        <w:numPr>
          <w:ilvl w:val="0"/>
          <w:numId w:val="56"/>
        </w:numPr>
        <w:tabs>
          <w:tab w:val="clear" w:pos="720"/>
          <w:tab w:val="left" w:pos="345" w:leader="none"/>
        </w:tabs>
        <w:suppressAutoHyphens w:val="true"/>
        <w:bidi w:val="0"/>
        <w:spacing w:lineRule="auto" w:line="240" w:before="0" w:after="0"/>
        <w:ind w:hanging="283" w:left="850" w:right="0"/>
        <w:jc w:val="both"/>
        <w:textAlignment w:val="baseline"/>
        <w:rPr/>
      </w:pPr>
      <w:r>
        <w:rPr>
          <w:rFonts w:eastAsia="Times New Roman" w:cs="Times New Roman" w:ascii="Times New Roman" w:hAnsi="Times New Roman"/>
          <w:iCs/>
          <w:color w:val="000000"/>
          <w:sz w:val="24"/>
          <w:szCs w:val="24"/>
          <w:lang w:eastAsia="zxx" w:bidi="zxx"/>
        </w:rPr>
        <w:t>dbałość o ciągłość zasilania systemu  - wymiana  przepalonych bezpieczników</w:t>
      </w:r>
    </w:p>
    <w:p>
      <w:pPr>
        <w:pStyle w:val="Normal"/>
        <w:widowControl/>
        <w:numPr>
          <w:ilvl w:val="0"/>
          <w:numId w:val="56"/>
        </w:numPr>
        <w:tabs>
          <w:tab w:val="clear" w:pos="720"/>
          <w:tab w:val="left" w:pos="345" w:leader="none"/>
        </w:tabs>
        <w:suppressAutoHyphens w:val="true"/>
        <w:bidi w:val="0"/>
        <w:spacing w:lineRule="auto" w:line="240" w:before="0" w:after="0"/>
        <w:ind w:hanging="283" w:left="850" w:right="0"/>
        <w:jc w:val="both"/>
        <w:textAlignment w:val="baseline"/>
        <w:rPr/>
      </w:pPr>
      <w:r>
        <w:rPr>
          <w:rFonts w:eastAsia="Times New Roman" w:cs="Times New Roman" w:ascii="Times New Roman" w:hAnsi="Times New Roman"/>
          <w:iCs/>
          <w:color w:val="000000"/>
          <w:sz w:val="24"/>
          <w:szCs w:val="24"/>
          <w:lang w:eastAsia="zxx" w:bidi="zxx"/>
        </w:rPr>
        <w:t>konserwacja styków w oprawach  i kablach oraz  przewodach,</w:t>
      </w:r>
    </w:p>
    <w:p>
      <w:pPr>
        <w:pStyle w:val="Normal"/>
        <w:widowControl/>
        <w:numPr>
          <w:ilvl w:val="0"/>
          <w:numId w:val="56"/>
        </w:numPr>
        <w:tabs>
          <w:tab w:val="clear" w:pos="720"/>
          <w:tab w:val="left" w:pos="345" w:leader="none"/>
        </w:tabs>
        <w:suppressAutoHyphens w:val="true"/>
        <w:bidi w:val="0"/>
        <w:spacing w:lineRule="auto" w:line="240" w:before="0" w:after="0"/>
        <w:ind w:hanging="283" w:left="850" w:right="0"/>
        <w:jc w:val="both"/>
        <w:textAlignment w:val="baseline"/>
        <w:rPr/>
      </w:pPr>
      <w:r>
        <w:rPr>
          <w:rFonts w:eastAsia="Times New Roman" w:cs="Times New Roman" w:ascii="Times New Roman" w:hAnsi="Times New Roman"/>
          <w:iCs/>
          <w:color w:val="000000"/>
          <w:sz w:val="24"/>
          <w:szCs w:val="24"/>
          <w:lang w:eastAsia="zxx" w:bidi="zxx"/>
        </w:rPr>
        <w:t>naprawa uszkodzonych  przewodów za pomocą mufy,</w:t>
      </w:r>
    </w:p>
    <w:p>
      <w:pPr>
        <w:pStyle w:val="Normal"/>
        <w:widowControl/>
        <w:numPr>
          <w:ilvl w:val="0"/>
          <w:numId w:val="56"/>
        </w:numPr>
        <w:tabs>
          <w:tab w:val="clear" w:pos="720"/>
          <w:tab w:val="left" w:pos="345" w:leader="none"/>
        </w:tabs>
        <w:suppressAutoHyphens w:val="true"/>
        <w:bidi w:val="0"/>
        <w:spacing w:lineRule="auto" w:line="240" w:before="0" w:after="0"/>
        <w:ind w:hanging="283" w:left="850" w:right="0"/>
        <w:jc w:val="both"/>
        <w:textAlignment w:val="baseline"/>
        <w:rPr/>
      </w:pPr>
      <w:r>
        <w:rPr>
          <w:rFonts w:eastAsia="Tahoma" w:cs="Times New Roman" w:ascii="Times New Roman" w:hAnsi="Times New Roman"/>
          <w:iCs/>
          <w:color w:val="000000"/>
          <w:sz w:val="24"/>
          <w:szCs w:val="24"/>
          <w:lang w:eastAsia="zxx" w:bidi="zxx"/>
        </w:rPr>
        <w:t>diagnostyka awarii, które wymagają remontu układów sterujących, wykonanie kosztorysu inwestorskiego takiego remontu,</w:t>
      </w:r>
    </w:p>
    <w:p>
      <w:pPr>
        <w:pStyle w:val="Normal"/>
        <w:widowControl w:val="false"/>
        <w:numPr>
          <w:ilvl w:val="0"/>
          <w:numId w:val="39"/>
        </w:numPr>
        <w:tabs>
          <w:tab w:val="clear" w:pos="720"/>
          <w:tab w:val="left" w:pos="300" w:leader="none"/>
          <w:tab w:val="left" w:pos="345" w:leader="none"/>
        </w:tabs>
        <w:spacing w:lineRule="auto" w:line="240"/>
        <w:ind w:hanging="283" w:left="283" w:right="0"/>
        <w:jc w:val="both"/>
        <w:rPr/>
      </w:pPr>
      <w:r>
        <w:rPr>
          <w:rFonts w:eastAsia="Lucida Sans Unicode" w:cs="Times New Roman" w:ascii="Times New Roman" w:hAnsi="Times New Roman"/>
          <w:color w:val="000000"/>
          <w:sz w:val="24"/>
          <w:szCs w:val="24"/>
          <w:lang w:eastAsia="zxx" w:bidi="zxx"/>
        </w:rPr>
        <w:t>Wykonawca będzie świadczył czynności dodatkowe wykonywane na podstawie dodatkowych zleceń w skład których wchodzą:</w:t>
      </w:r>
    </w:p>
    <w:p>
      <w:pPr>
        <w:pStyle w:val="Normal"/>
        <w:widowControl/>
        <w:numPr>
          <w:ilvl w:val="0"/>
          <w:numId w:val="57"/>
        </w:numPr>
        <w:tabs>
          <w:tab w:val="clear" w:pos="720"/>
        </w:tabs>
        <w:suppressAutoHyphens w:val="true"/>
        <w:bidi w:val="0"/>
        <w:spacing w:before="0" w:after="0"/>
        <w:ind w:hanging="283" w:left="567" w:right="0"/>
        <w:jc w:val="both"/>
        <w:textAlignment w:val="baseline"/>
        <w:rPr/>
      </w:pPr>
      <w:r>
        <w:rPr>
          <w:rFonts w:ascii="Times New Roman" w:hAnsi="Times New Roman"/>
          <w:sz w:val="24"/>
          <w:szCs w:val="24"/>
        </w:rPr>
        <w:t>Wymiana źródła światła (rtęciowego, sodowego) w oprawie oświetleniowej,</w:t>
      </w:r>
    </w:p>
    <w:p>
      <w:pPr>
        <w:pStyle w:val="Normal"/>
        <w:widowControl/>
        <w:numPr>
          <w:ilvl w:val="0"/>
          <w:numId w:val="57"/>
        </w:numPr>
        <w:tabs>
          <w:tab w:val="clear" w:pos="720"/>
        </w:tabs>
        <w:suppressAutoHyphens w:val="true"/>
        <w:bidi w:val="0"/>
        <w:spacing w:before="0" w:after="0"/>
        <w:ind w:hanging="283" w:left="567" w:right="0"/>
        <w:jc w:val="both"/>
        <w:textAlignment w:val="baseline"/>
        <w:rPr/>
      </w:pPr>
      <w:r>
        <w:rPr>
          <w:rFonts w:ascii="Times New Roman" w:hAnsi="Times New Roman"/>
          <w:sz w:val="24"/>
          <w:szCs w:val="24"/>
        </w:rPr>
        <w:t>Wymiana złącza kablowego w latarni,</w:t>
      </w:r>
    </w:p>
    <w:p>
      <w:pPr>
        <w:pStyle w:val="Normal"/>
        <w:widowControl/>
        <w:numPr>
          <w:ilvl w:val="0"/>
          <w:numId w:val="57"/>
        </w:numPr>
        <w:tabs>
          <w:tab w:val="clear" w:pos="720"/>
        </w:tabs>
        <w:suppressAutoHyphens w:val="true"/>
        <w:bidi w:val="0"/>
        <w:spacing w:before="0" w:after="0"/>
        <w:ind w:hanging="283" w:left="567" w:right="0"/>
        <w:jc w:val="both"/>
        <w:textAlignment w:val="baseline"/>
        <w:rPr/>
      </w:pPr>
      <w:r>
        <w:rPr>
          <w:rFonts w:ascii="Times New Roman" w:hAnsi="Times New Roman"/>
          <w:sz w:val="24"/>
          <w:szCs w:val="24"/>
        </w:rPr>
        <w:t>Wymiana uszkodzonego stycznika, zabezpieczenia w szafce oświetleniowej,</w:t>
      </w:r>
    </w:p>
    <w:p>
      <w:pPr>
        <w:pStyle w:val="Normal"/>
        <w:widowControl/>
        <w:numPr>
          <w:ilvl w:val="0"/>
          <w:numId w:val="57"/>
        </w:numPr>
        <w:tabs>
          <w:tab w:val="clear" w:pos="720"/>
        </w:tabs>
        <w:suppressAutoHyphens w:val="true"/>
        <w:bidi w:val="0"/>
        <w:spacing w:before="0" w:after="0"/>
        <w:ind w:hanging="283" w:left="567" w:right="0"/>
        <w:jc w:val="both"/>
        <w:textAlignment w:val="baseline"/>
        <w:rPr/>
      </w:pPr>
      <w:r>
        <w:rPr>
          <w:rFonts w:ascii="Times New Roman" w:hAnsi="Times New Roman"/>
          <w:sz w:val="24"/>
          <w:szCs w:val="24"/>
        </w:rPr>
        <w:t>Lokalizacja zwarcia linii kablowej i naprawa kabla wraz z pracami ziemnymi i odtworzeniem nawierzchni,</w:t>
      </w:r>
    </w:p>
    <w:p>
      <w:pPr>
        <w:pStyle w:val="Normal"/>
        <w:widowControl/>
        <w:numPr>
          <w:ilvl w:val="0"/>
          <w:numId w:val="57"/>
        </w:numPr>
        <w:tabs>
          <w:tab w:val="clear" w:pos="720"/>
        </w:tabs>
        <w:suppressAutoHyphens w:val="true"/>
        <w:bidi w:val="0"/>
        <w:spacing w:before="0" w:after="0"/>
        <w:ind w:hanging="283" w:left="567" w:right="0"/>
        <w:jc w:val="both"/>
        <w:textAlignment w:val="baseline"/>
        <w:rPr/>
      </w:pPr>
      <w:r>
        <w:rPr>
          <w:rFonts w:ascii="Times New Roman" w:hAnsi="Times New Roman"/>
          <w:sz w:val="24"/>
          <w:szCs w:val="24"/>
        </w:rPr>
        <w:t>Wykonanie mufy kablowej przelotowej wraz z pracami ziemnymi i odtworzeniem nawierzchni,</w:t>
      </w:r>
    </w:p>
    <w:p>
      <w:pPr>
        <w:pStyle w:val="Normal"/>
        <w:widowControl/>
        <w:numPr>
          <w:ilvl w:val="0"/>
          <w:numId w:val="57"/>
        </w:numPr>
        <w:tabs>
          <w:tab w:val="clear" w:pos="720"/>
        </w:tabs>
        <w:suppressAutoHyphens w:val="true"/>
        <w:bidi w:val="0"/>
        <w:spacing w:before="0" w:after="0"/>
        <w:ind w:hanging="283" w:left="567" w:right="0"/>
        <w:jc w:val="both"/>
        <w:textAlignment w:val="baseline"/>
        <w:rPr/>
      </w:pPr>
      <w:r>
        <w:rPr>
          <w:rFonts w:ascii="Times New Roman" w:hAnsi="Times New Roman"/>
          <w:sz w:val="24"/>
          <w:szCs w:val="24"/>
        </w:rPr>
        <w:t>Wykonanie linii kablowej typu YAKXS 4x35mm2 w rurze osłonowej  z bednarką stalową ocynkowaną FeZn 25x4mm - wraz z pracami ziemnymi i odtworzeniem nawierzchni,</w:t>
      </w:r>
    </w:p>
    <w:p>
      <w:pPr>
        <w:pStyle w:val="Normal"/>
        <w:widowControl/>
        <w:numPr>
          <w:ilvl w:val="0"/>
          <w:numId w:val="57"/>
        </w:numPr>
        <w:tabs>
          <w:tab w:val="clear" w:pos="720"/>
        </w:tabs>
        <w:suppressAutoHyphens w:val="true"/>
        <w:bidi w:val="0"/>
        <w:spacing w:before="0" w:after="0"/>
        <w:ind w:hanging="283" w:left="567" w:right="0"/>
        <w:jc w:val="both"/>
        <w:textAlignment w:val="baseline"/>
        <w:rPr/>
      </w:pPr>
      <w:r>
        <w:rPr>
          <w:rFonts w:ascii="Times New Roman" w:hAnsi="Times New Roman"/>
          <w:sz w:val="24"/>
          <w:szCs w:val="24"/>
        </w:rPr>
        <w:t>Rozciągnięcie linii napowietrznej izolowanej typu AsXSn 2x25mm2 (bez mocowania),</w:t>
      </w:r>
    </w:p>
    <w:p>
      <w:pPr>
        <w:pStyle w:val="Normal"/>
        <w:widowControl/>
        <w:numPr>
          <w:ilvl w:val="0"/>
          <w:numId w:val="57"/>
        </w:numPr>
        <w:tabs>
          <w:tab w:val="clear" w:pos="720"/>
        </w:tabs>
        <w:suppressAutoHyphens w:val="true"/>
        <w:bidi w:val="0"/>
        <w:spacing w:before="0" w:after="0"/>
        <w:ind w:hanging="283" w:left="567" w:right="0"/>
        <w:jc w:val="both"/>
        <w:textAlignment w:val="baseline"/>
        <w:rPr/>
      </w:pPr>
      <w:r>
        <w:rPr>
          <w:rFonts w:ascii="Times New Roman" w:hAnsi="Times New Roman"/>
          <w:sz w:val="24"/>
          <w:szCs w:val="24"/>
        </w:rPr>
        <w:t>Montaż na wysięgniku oprawy oświetleniowej wg specyfikacji technicznej, o mocy dostosowanej do opraw sąsiednich,</w:t>
      </w:r>
    </w:p>
    <w:p>
      <w:pPr>
        <w:pStyle w:val="Normal"/>
        <w:widowControl/>
        <w:numPr>
          <w:ilvl w:val="0"/>
          <w:numId w:val="57"/>
        </w:numPr>
        <w:tabs>
          <w:tab w:val="clear" w:pos="720"/>
        </w:tabs>
        <w:suppressAutoHyphens w:val="true"/>
        <w:bidi w:val="0"/>
        <w:spacing w:before="0" w:after="0"/>
        <w:ind w:hanging="283" w:left="567" w:right="0"/>
        <w:jc w:val="both"/>
        <w:textAlignment w:val="baseline"/>
        <w:rPr/>
      </w:pPr>
      <w:r>
        <w:rPr>
          <w:rFonts w:ascii="Times New Roman" w:hAnsi="Times New Roman"/>
          <w:sz w:val="24"/>
          <w:szCs w:val="24"/>
        </w:rPr>
        <w:t>Montaż na prefabrykowanym fundamencie betonowym słupa oświetleniowego aluminiowego z wysięgnikiem, ze złączem kablowym i przewodem zasilającym oprawę oświetleniową (wielkość słupa i wysięgnika dostosowane do słupów sąsiednich) wraz z odtworzeniem nawierzchni,</w:t>
      </w:r>
    </w:p>
    <w:p>
      <w:pPr>
        <w:pStyle w:val="Normal"/>
        <w:widowControl/>
        <w:numPr>
          <w:ilvl w:val="0"/>
          <w:numId w:val="57"/>
        </w:numPr>
        <w:tabs>
          <w:tab w:val="clear" w:pos="720"/>
        </w:tabs>
        <w:suppressAutoHyphens w:val="true"/>
        <w:bidi w:val="0"/>
        <w:spacing w:before="0" w:after="0"/>
        <w:ind w:hanging="283" w:left="567" w:right="0"/>
        <w:jc w:val="both"/>
        <w:textAlignment w:val="baseline"/>
        <w:rPr/>
      </w:pPr>
      <w:r>
        <w:rPr>
          <w:rFonts w:ascii="Times New Roman" w:hAnsi="Times New Roman"/>
          <w:sz w:val="24"/>
          <w:szCs w:val="24"/>
        </w:rPr>
        <w:t>Montaż na prefabrykowanym fundamencie betonowym słupa oświetleniowego aluminiowego z wysięgnikiem, ze złączem kablowym i przewodem zasilającym oprawę oświetleniową (wielkość słupa i wysięgnika dostosowane do słupów sąsiednich) wraz z odtworzeniem nawierzchni,</w:t>
      </w:r>
    </w:p>
    <w:p>
      <w:pPr>
        <w:pStyle w:val="Normal"/>
        <w:widowControl/>
        <w:numPr>
          <w:ilvl w:val="0"/>
          <w:numId w:val="57"/>
        </w:numPr>
        <w:tabs>
          <w:tab w:val="clear" w:pos="720"/>
        </w:tabs>
        <w:suppressAutoHyphens w:val="true"/>
        <w:bidi w:val="0"/>
        <w:spacing w:before="0" w:after="0"/>
        <w:ind w:hanging="283" w:left="567" w:right="0"/>
        <w:jc w:val="both"/>
        <w:textAlignment w:val="baseline"/>
        <w:rPr/>
      </w:pPr>
      <w:r>
        <w:rPr>
          <w:rFonts w:ascii="Times New Roman" w:hAnsi="Times New Roman"/>
          <w:sz w:val="24"/>
          <w:szCs w:val="24"/>
        </w:rPr>
        <w:t>Przeprowadzenie przeglądu elektrycznego polegającego na wykonaniu pomiarów elektrycznych (pomiar rezystancji izolacji, pomiar impedancji pętli zwarcia, pomiar rezystancji uziemienia) na długości jednego obwodu elektrycznego (obwód max 500 m),</w:t>
      </w:r>
    </w:p>
    <w:p>
      <w:pPr>
        <w:pStyle w:val="Normal"/>
        <w:widowControl/>
        <w:numPr>
          <w:ilvl w:val="0"/>
          <w:numId w:val="57"/>
        </w:numPr>
        <w:tabs>
          <w:tab w:val="clear" w:pos="720"/>
        </w:tabs>
        <w:suppressAutoHyphens w:val="true"/>
        <w:bidi w:val="0"/>
        <w:spacing w:before="0" w:after="0"/>
        <w:ind w:hanging="283" w:left="567" w:right="0"/>
        <w:jc w:val="both"/>
        <w:textAlignment w:val="baseline"/>
        <w:rPr/>
      </w:pPr>
      <w:r>
        <w:rPr>
          <w:rFonts w:ascii="Times New Roman" w:hAnsi="Times New Roman"/>
          <w:sz w:val="24"/>
          <w:szCs w:val="24"/>
        </w:rPr>
        <w:t>Wymiana szafy kontrolno – pomiarowej,</w:t>
      </w:r>
    </w:p>
    <w:p>
      <w:pPr>
        <w:pStyle w:val="Normal"/>
        <w:widowControl/>
        <w:numPr>
          <w:ilvl w:val="0"/>
          <w:numId w:val="57"/>
        </w:numPr>
        <w:tabs>
          <w:tab w:val="clear" w:pos="720"/>
        </w:tabs>
        <w:suppressAutoHyphens w:val="true"/>
        <w:bidi w:val="0"/>
        <w:spacing w:before="0" w:after="0"/>
        <w:ind w:hanging="283" w:left="567" w:right="0"/>
        <w:jc w:val="both"/>
        <w:textAlignment w:val="baseline"/>
        <w:rPr/>
      </w:pPr>
      <w:r>
        <w:rPr>
          <w:rFonts w:ascii="Times New Roman" w:hAnsi="Times New Roman"/>
          <w:sz w:val="24"/>
          <w:szCs w:val="24"/>
        </w:rPr>
        <w:t>Malowanie i konserwacja metalowych konstrukcji latarń, których stan techniczny tego wymaga, w terminie od kwietnia do końca lipca,</w:t>
      </w:r>
    </w:p>
    <w:p>
      <w:pPr>
        <w:pStyle w:val="Normal"/>
        <w:widowControl/>
        <w:numPr>
          <w:ilvl w:val="0"/>
          <w:numId w:val="57"/>
        </w:numPr>
        <w:tabs>
          <w:tab w:val="clear" w:pos="720"/>
        </w:tabs>
        <w:suppressAutoHyphens w:val="true"/>
        <w:bidi w:val="0"/>
        <w:spacing w:before="0" w:after="0"/>
        <w:ind w:hanging="283" w:left="567" w:right="0"/>
        <w:jc w:val="both"/>
        <w:textAlignment w:val="baseline"/>
        <w:rPr/>
      </w:pPr>
      <w:r>
        <w:rPr>
          <w:rFonts w:ascii="Times New Roman" w:hAnsi="Times New Roman"/>
          <w:sz w:val="24"/>
          <w:szCs w:val="24"/>
        </w:rPr>
        <w:t>Wykonanie gniazda na słupie oświetleniowym w celu podłączenia ozdoby świątecznej,</w:t>
      </w:r>
    </w:p>
    <w:p>
      <w:pPr>
        <w:pStyle w:val="Normal"/>
        <w:widowControl/>
        <w:numPr>
          <w:ilvl w:val="0"/>
          <w:numId w:val="57"/>
        </w:numPr>
        <w:tabs>
          <w:tab w:val="clear" w:pos="720"/>
        </w:tabs>
        <w:suppressAutoHyphens w:val="true"/>
        <w:bidi w:val="0"/>
        <w:spacing w:before="0" w:after="0"/>
        <w:ind w:hanging="283" w:left="567" w:right="0"/>
        <w:jc w:val="both"/>
        <w:textAlignment w:val="baseline"/>
        <w:rPr/>
      </w:pPr>
      <w:r>
        <w:rPr>
          <w:rFonts w:ascii="Times New Roman" w:hAnsi="Times New Roman"/>
          <w:sz w:val="24"/>
          <w:szCs w:val="24"/>
        </w:rPr>
        <w:t>Naprawa ozdoby dekoracyjnej/świątecznej (oprzewodowanie, wymiana ozdobnych światełek, wymiana modułów),</w:t>
      </w:r>
    </w:p>
    <w:p>
      <w:pPr>
        <w:pStyle w:val="Normal"/>
        <w:widowControl/>
        <w:numPr>
          <w:ilvl w:val="0"/>
          <w:numId w:val="57"/>
        </w:numPr>
        <w:tabs>
          <w:tab w:val="clear" w:pos="720"/>
        </w:tabs>
        <w:suppressAutoHyphens w:val="true"/>
        <w:bidi w:val="0"/>
        <w:spacing w:before="0" w:after="0"/>
        <w:ind w:hanging="283" w:left="567" w:right="0"/>
        <w:jc w:val="both"/>
        <w:textAlignment w:val="baseline"/>
        <w:rPr/>
      </w:pPr>
      <w:r>
        <w:rPr>
          <w:rFonts w:eastAsia="Lucida Sans Unicode" w:cs="Times New Roman" w:ascii="Times New Roman" w:hAnsi="Times New Roman"/>
          <w:color w:val="000000"/>
          <w:sz w:val="24"/>
          <w:szCs w:val="24"/>
          <w:lang w:eastAsia="zxx" w:bidi="zxx"/>
        </w:rPr>
        <w:t>Wymiana istniejącego obwodu elektrycznego oświetlenia drogowego kablem YAKXS 4X35mm</w:t>
      </w:r>
      <w:r>
        <w:rPr>
          <w:rFonts w:eastAsia="Lucida Sans Unicode" w:cs="Times New Roman" w:ascii="Times New Roman" w:hAnsi="Times New Roman"/>
          <w:color w:val="000000"/>
          <w:sz w:val="24"/>
          <w:szCs w:val="24"/>
          <w:vertAlign w:val="superscript"/>
          <w:lang w:eastAsia="zxx" w:bidi="zxx"/>
        </w:rPr>
        <w:t>2</w:t>
      </w:r>
      <w:r>
        <w:rPr>
          <w:rFonts w:eastAsia="Lucida Sans Unicode" w:cs="Times New Roman" w:ascii="Times New Roman" w:hAnsi="Times New Roman"/>
          <w:color w:val="000000"/>
          <w:position w:val="0"/>
          <w:sz w:val="24"/>
          <w:sz w:val="24"/>
          <w:szCs w:val="24"/>
          <w:vertAlign w:val="baseline"/>
          <w:lang w:eastAsia="zxx" w:bidi="zxx"/>
        </w:rPr>
        <w:t>, wykonanie połączeń w szafce i słupach wraz z odtworzeniem nawierzchni</w:t>
      </w:r>
    </w:p>
    <w:p>
      <w:pPr>
        <w:pStyle w:val="Normal"/>
        <w:widowControl w:val="false"/>
        <w:numPr>
          <w:ilvl w:val="0"/>
          <w:numId w:val="39"/>
        </w:numPr>
        <w:tabs>
          <w:tab w:val="clear" w:pos="720"/>
          <w:tab w:val="left" w:pos="300" w:leader="none"/>
          <w:tab w:val="left" w:pos="345" w:leader="none"/>
        </w:tabs>
        <w:spacing w:lineRule="auto" w:line="240"/>
        <w:ind w:hanging="283" w:left="283" w:right="0"/>
        <w:jc w:val="both"/>
        <w:rPr/>
      </w:pPr>
      <w:r>
        <w:rPr>
          <w:rFonts w:eastAsia="Tahoma" w:cs="Times New Roman" w:ascii="Times New Roman" w:hAnsi="Times New Roman"/>
          <w:color w:val="000000"/>
          <w:sz w:val="24"/>
          <w:szCs w:val="24"/>
          <w:lang w:eastAsia="zxx" w:bidi="zxx"/>
        </w:rPr>
        <w:t xml:space="preserve">Wykonawca zobowiązuje się do usuwania nieprzewidzianych awarii niezwłocznie,  nie później jednak niż w </w:t>
      </w:r>
      <w:r>
        <w:rPr>
          <w:rFonts w:eastAsia="Tahoma" w:cs="Times New Roman" w:ascii="Times New Roman" w:hAnsi="Times New Roman"/>
          <w:b/>
          <w:bCs/>
          <w:color w:val="000000"/>
          <w:sz w:val="24"/>
          <w:szCs w:val="24"/>
          <w:lang w:eastAsia="zxx" w:bidi="zxx"/>
        </w:rPr>
        <w:t>terminie …...............</w:t>
      </w:r>
      <w:r>
        <w:rPr>
          <w:rFonts w:eastAsia="Tahoma" w:cs="Times New Roman" w:ascii="Times New Roman" w:hAnsi="Times New Roman"/>
          <w:color w:val="000000"/>
          <w:sz w:val="24"/>
          <w:szCs w:val="24"/>
          <w:lang w:eastAsia="zxx" w:bidi="zxx"/>
        </w:rPr>
        <w:t xml:space="preserve">od  powzięcia do wiadomości faktu wystąpieniu awarii. </w:t>
      </w:r>
    </w:p>
    <w:p>
      <w:pPr>
        <w:pStyle w:val="Normal"/>
        <w:widowControl w:val="false"/>
        <w:numPr>
          <w:ilvl w:val="0"/>
          <w:numId w:val="39"/>
        </w:numPr>
        <w:tabs>
          <w:tab w:val="clear" w:pos="720"/>
          <w:tab w:val="left" w:pos="300" w:leader="none"/>
          <w:tab w:val="left" w:pos="345" w:leader="none"/>
        </w:tabs>
        <w:spacing w:lineRule="auto" w:line="240"/>
        <w:ind w:hanging="283" w:left="283" w:right="0"/>
        <w:jc w:val="both"/>
        <w:rPr/>
      </w:pPr>
      <w:r>
        <w:rPr>
          <w:rFonts w:eastAsia="Tahoma" w:cs="Times New Roman" w:ascii="Times New Roman" w:hAnsi="Times New Roman"/>
          <w:color w:val="000000"/>
          <w:sz w:val="24"/>
          <w:szCs w:val="24"/>
          <w:lang w:eastAsia="zxx" w:bidi="zxx"/>
        </w:rPr>
        <w:t xml:space="preserve">W przypadku zaistnienia bezpośredniego zagrożenia ze strony sieci i urządzeń oświetleniowych dla życia i zdrowia ludzi lub bezpieczeństwa ruchu drogowego Wykonawca zobowiązany jest do natychmiastowego podjęcia działań zmierzających   do usunięcia zagrożenia, nie później jednak niż w </w:t>
      </w:r>
      <w:r>
        <w:rPr>
          <w:rFonts w:eastAsia="Tahoma" w:cs="Times New Roman" w:ascii="Times New Roman" w:hAnsi="Times New Roman"/>
          <w:b/>
          <w:bCs/>
          <w:color w:val="000000"/>
          <w:sz w:val="24"/>
          <w:szCs w:val="24"/>
          <w:lang w:eastAsia="zxx" w:bidi="zxx"/>
        </w:rPr>
        <w:t>ciągu …......................</w:t>
      </w:r>
      <w:r>
        <w:rPr>
          <w:rFonts w:eastAsia="Tahoma" w:cs="Times New Roman" w:ascii="Times New Roman" w:hAnsi="Times New Roman"/>
          <w:color w:val="000000"/>
          <w:sz w:val="24"/>
          <w:szCs w:val="24"/>
          <w:lang w:eastAsia="zxx" w:bidi="zxx"/>
        </w:rPr>
        <w:t xml:space="preserve">od powzięcia wiadomości o zagrożeniu. </w:t>
      </w:r>
    </w:p>
    <w:p>
      <w:pPr>
        <w:pStyle w:val="Normal"/>
        <w:widowControl w:val="false"/>
        <w:numPr>
          <w:ilvl w:val="0"/>
          <w:numId w:val="39"/>
        </w:numPr>
        <w:tabs>
          <w:tab w:val="clear" w:pos="720"/>
          <w:tab w:val="left" w:pos="300" w:leader="none"/>
          <w:tab w:val="left" w:pos="345" w:leader="none"/>
        </w:tabs>
        <w:spacing w:lineRule="auto" w:line="240"/>
        <w:ind w:hanging="283" w:left="283" w:right="0"/>
        <w:jc w:val="both"/>
        <w:rPr/>
      </w:pPr>
      <w:r>
        <w:rPr>
          <w:rFonts w:eastAsia="Tahoma" w:cs="Times New Roman" w:ascii="Times New Roman" w:hAnsi="Times New Roman"/>
          <w:color w:val="000000"/>
          <w:sz w:val="24"/>
          <w:szCs w:val="24"/>
          <w:lang w:eastAsia="zxx" w:bidi="zxx"/>
        </w:rPr>
        <w:t>Do wykonania zamówienia Wykonawca zobowiązany jest użyć materiałów gwarantujących odpowiednią jakość. Wykonawca ma obowiązek posiadać w stosunku do użytych materiałów i urządzeń dokumenty potwierdzające pozwolenie na ich wbudowanie (atesty, certyfikaty, aprobaty techniczne, świadectwa jakości) i okazać je na każde żądanie Zamawiającemu.</w:t>
      </w:r>
    </w:p>
    <w:p>
      <w:pPr>
        <w:pStyle w:val="Normal"/>
        <w:widowControl w:val="false"/>
        <w:numPr>
          <w:ilvl w:val="0"/>
          <w:numId w:val="0"/>
        </w:numPr>
        <w:tabs>
          <w:tab w:val="clear" w:pos="720"/>
          <w:tab w:val="left" w:pos="300" w:leader="none"/>
          <w:tab w:val="left" w:pos="345" w:leader="none"/>
        </w:tabs>
        <w:spacing w:lineRule="auto" w:line="240"/>
        <w:ind w:hanging="0" w:left="283" w:right="0"/>
        <w:jc w:val="both"/>
        <w:rPr>
          <w:rFonts w:eastAsia="Tahoma" w:cs="Times New Roman"/>
          <w:color w:val="000000"/>
          <w:sz w:val="24"/>
          <w:szCs w:val="24"/>
          <w:lang w:eastAsia="zxx" w:bidi="zxx"/>
        </w:rPr>
      </w:pPr>
      <w:r>
        <w:rPr>
          <w:rFonts w:eastAsia="Tahoma" w:cs="Times New Roman"/>
          <w:color w:val="000000"/>
          <w:sz w:val="24"/>
          <w:szCs w:val="24"/>
          <w:lang w:eastAsia="zxx" w:bidi="zxx"/>
        </w:rPr>
      </w:r>
    </w:p>
    <w:p>
      <w:pPr>
        <w:pStyle w:val="Normal"/>
        <w:spacing w:lineRule="auto" w:line="240"/>
        <w:jc w:val="center"/>
        <w:rPr/>
      </w:pPr>
      <w:r>
        <w:rPr>
          <w:rFonts w:eastAsia="Tahoma" w:cs="Times New Roman" w:ascii="Times New Roman" w:hAnsi="Times New Roman"/>
          <w:b/>
          <w:bCs/>
          <w:color w:val="000000"/>
          <w:sz w:val="24"/>
          <w:szCs w:val="24"/>
          <w:lang w:eastAsia="zxx" w:bidi="zxx"/>
        </w:rPr>
        <w:t>§ 2</w:t>
      </w:r>
    </w:p>
    <w:p>
      <w:pPr>
        <w:pStyle w:val="Standard"/>
        <w:spacing w:lineRule="auto" w:line="240"/>
        <w:jc w:val="center"/>
        <w:rPr/>
      </w:pPr>
      <w:r>
        <w:rPr>
          <w:rFonts w:eastAsia="Times New Roman" w:cs="Arial" w:ascii="Times New Roman" w:hAnsi="Times New Roman"/>
          <w:b/>
          <w:bCs/>
          <w:color w:val="auto"/>
          <w:lang w:eastAsia="pl-PL"/>
        </w:rPr>
        <w:t>TERMIN WYKONANIA UMOWY</w:t>
      </w:r>
    </w:p>
    <w:p>
      <w:pPr>
        <w:pStyle w:val="Normal"/>
        <w:spacing w:lineRule="auto" w:line="240"/>
        <w:rPr>
          <w:rFonts w:ascii="Times New Roman" w:hAnsi="Times New Roman" w:eastAsia="Tahoma" w:cs="Times New Roman"/>
          <w:color w:val="000000"/>
          <w:sz w:val="24"/>
          <w:szCs w:val="24"/>
          <w:lang w:eastAsia="zxx" w:bidi="zxx"/>
        </w:rPr>
      </w:pPr>
      <w:r>
        <w:rPr>
          <w:rFonts w:eastAsia="Tahoma" w:cs="Times New Roman" w:ascii="Times New Roman" w:hAnsi="Times New Roman"/>
          <w:color w:val="000000"/>
          <w:sz w:val="24"/>
          <w:szCs w:val="24"/>
          <w:lang w:eastAsia="zxx" w:bidi="zxx"/>
        </w:rPr>
      </w:r>
    </w:p>
    <w:p>
      <w:pPr>
        <w:pStyle w:val="Normal"/>
        <w:spacing w:lineRule="auto" w:line="240"/>
        <w:rPr/>
      </w:pPr>
      <w:r>
        <w:rPr>
          <w:rFonts w:eastAsia="Tahoma" w:cs="Times New Roman" w:ascii="Times New Roman" w:hAnsi="Times New Roman"/>
          <w:color w:val="000000"/>
          <w:sz w:val="24"/>
          <w:szCs w:val="24"/>
          <w:lang w:eastAsia="zxx" w:bidi="zxx"/>
        </w:rPr>
        <w:t xml:space="preserve">Umowa niniejsza obowiązuje </w:t>
      </w:r>
      <w:r>
        <w:rPr>
          <w:rFonts w:eastAsia="Tahoma" w:cs="Times New Roman" w:ascii="Times New Roman" w:hAnsi="Times New Roman"/>
          <w:b/>
          <w:bCs/>
          <w:color w:val="000000"/>
          <w:sz w:val="24"/>
          <w:szCs w:val="24"/>
          <w:lang w:eastAsia="zxx" w:bidi="zxx"/>
        </w:rPr>
        <w:t xml:space="preserve">od dnia                        do dnia  </w:t>
      </w:r>
    </w:p>
    <w:p>
      <w:pPr>
        <w:pStyle w:val="Normal"/>
        <w:spacing w:lineRule="auto" w:line="240"/>
        <w:jc w:val="center"/>
        <w:rPr>
          <w:rFonts w:ascii="Times New Roman" w:hAnsi="Times New Roman" w:eastAsia="Tahoma" w:cs="Times New Roman"/>
          <w:color w:val="000000"/>
          <w:sz w:val="24"/>
          <w:szCs w:val="24"/>
          <w:lang w:eastAsia="zxx" w:bidi="zxx"/>
        </w:rPr>
      </w:pPr>
      <w:r>
        <w:rPr>
          <w:rFonts w:eastAsia="Tahoma" w:cs="Times New Roman" w:ascii="Times New Roman" w:hAnsi="Times New Roman"/>
          <w:color w:val="000000"/>
          <w:sz w:val="24"/>
          <w:szCs w:val="24"/>
          <w:lang w:eastAsia="zxx" w:bidi="zxx"/>
        </w:rPr>
      </w:r>
    </w:p>
    <w:p>
      <w:pPr>
        <w:pStyle w:val="Normal"/>
        <w:spacing w:lineRule="auto" w:line="240"/>
        <w:jc w:val="center"/>
        <w:rPr/>
      </w:pPr>
      <w:r>
        <w:rPr>
          <w:rFonts w:eastAsia="Tahoma" w:cs="Times New Roman" w:ascii="Times New Roman" w:hAnsi="Times New Roman"/>
          <w:b/>
          <w:bCs/>
          <w:color w:val="000000"/>
          <w:sz w:val="24"/>
          <w:szCs w:val="24"/>
          <w:lang w:eastAsia="zxx" w:bidi="zxx"/>
        </w:rPr>
        <w:t>§ 3</w:t>
      </w:r>
    </w:p>
    <w:p>
      <w:pPr>
        <w:pStyle w:val="Standard"/>
        <w:spacing w:lineRule="auto" w:line="240"/>
        <w:jc w:val="center"/>
        <w:rPr/>
      </w:pPr>
      <w:r>
        <w:rPr>
          <w:rFonts w:eastAsia="Times New Roman" w:cs="Arial" w:ascii="Times New Roman" w:hAnsi="Times New Roman"/>
          <w:b/>
          <w:bCs/>
          <w:color w:val="auto"/>
          <w:sz w:val="24"/>
          <w:szCs w:val="24"/>
          <w:lang w:eastAsia="pl-PL"/>
        </w:rPr>
        <w:t>WYNAGRODZENIE WYKONAWCY</w:t>
      </w:r>
    </w:p>
    <w:p>
      <w:pPr>
        <w:pStyle w:val="Standard"/>
        <w:numPr>
          <w:ilvl w:val="0"/>
          <w:numId w:val="41"/>
        </w:numPr>
        <w:tabs>
          <w:tab w:val="clear" w:pos="720"/>
          <w:tab w:val="left" w:pos="643" w:leader="none"/>
        </w:tabs>
        <w:spacing w:lineRule="auto" w:line="240"/>
        <w:ind w:hanging="283" w:left="283"/>
        <w:jc w:val="both"/>
        <w:rPr/>
      </w:pPr>
      <w:r>
        <w:rPr>
          <w:rFonts w:eastAsia="Times New Roman" w:cs="Arial" w:ascii="Times New Roman" w:hAnsi="Times New Roman"/>
          <w:bCs/>
          <w:color w:val="auto"/>
          <w:sz w:val="24"/>
          <w:szCs w:val="24"/>
          <w:lang w:eastAsia="pl-PL"/>
        </w:rPr>
        <w:t>Łączna wartość wynagrodzenia, należnego Wykonawcy za prawidłowe wykonanie czynności obligatoryjnych o których mowa w § 1 ust 9 umowy, zgodnie ze złożoną ofertą wynosi: ……………………...</w:t>
      </w:r>
      <w:r>
        <w:rPr>
          <w:rFonts w:eastAsia="Times New Roman" w:cs="Arial" w:ascii="Times New Roman" w:hAnsi="Times New Roman"/>
          <w:b/>
          <w:bCs/>
          <w:color w:val="auto"/>
          <w:sz w:val="24"/>
          <w:szCs w:val="24"/>
          <w:lang w:eastAsia="pl-PL"/>
        </w:rPr>
        <w:t xml:space="preserve"> zł</w:t>
      </w:r>
      <w:r>
        <w:rPr>
          <w:rFonts w:eastAsia="Times New Roman" w:cs="Arial" w:ascii="Times New Roman" w:hAnsi="Times New Roman"/>
          <w:bCs/>
          <w:color w:val="auto"/>
          <w:sz w:val="24"/>
          <w:szCs w:val="24"/>
          <w:lang w:eastAsia="pl-PL"/>
        </w:rPr>
        <w:t xml:space="preserve"> </w:t>
      </w:r>
      <w:r>
        <w:rPr>
          <w:rFonts w:eastAsia="Times New Roman" w:cs="Arial" w:ascii="Times New Roman" w:hAnsi="Times New Roman"/>
          <w:bCs/>
          <w:i/>
          <w:iCs/>
          <w:color w:val="auto"/>
          <w:sz w:val="24"/>
          <w:szCs w:val="24"/>
          <w:lang w:eastAsia="pl-PL"/>
        </w:rPr>
        <w:t>(słownie: ……………………..</w:t>
      </w:r>
      <w:r>
        <w:rPr>
          <w:rFonts w:eastAsia="Times New Roman" w:cs="Arial" w:ascii="Times New Roman" w:hAnsi="Times New Roman"/>
          <w:bCs/>
          <w:color w:val="auto"/>
          <w:sz w:val="24"/>
          <w:szCs w:val="24"/>
          <w:lang w:eastAsia="pl-PL"/>
        </w:rPr>
        <w:t xml:space="preserve"> brutto.</w:t>
      </w:r>
    </w:p>
    <w:p>
      <w:pPr>
        <w:pStyle w:val="Standard"/>
        <w:numPr>
          <w:ilvl w:val="0"/>
          <w:numId w:val="41"/>
        </w:numPr>
        <w:tabs>
          <w:tab w:val="clear" w:pos="720"/>
          <w:tab w:val="left" w:pos="643" w:leader="none"/>
        </w:tabs>
        <w:spacing w:lineRule="auto" w:line="240"/>
        <w:ind w:hanging="283" w:left="283"/>
        <w:jc w:val="both"/>
        <w:rPr/>
      </w:pPr>
      <w:r>
        <w:rPr>
          <w:rFonts w:eastAsia="Times New Roman" w:cs="Arial" w:ascii="Times New Roman" w:hAnsi="Times New Roman"/>
          <w:bCs/>
          <w:color w:val="auto"/>
          <w:sz w:val="24"/>
          <w:szCs w:val="24"/>
          <w:lang w:eastAsia="pl-PL"/>
        </w:rPr>
        <w:t xml:space="preserve">Wynagrodzenie, o którym mowa w § 3 ust 1 będzie płatne w równych miesięcznych ratach w wysokości ………………. zł z wyjątkiem miesiąca grudnia 2025 r. które wyniesie ……………………… zł  oraz miesiąca grudnia 2026 r które wyniesie …………… zł </w:t>
      </w:r>
    </w:p>
    <w:p>
      <w:pPr>
        <w:pStyle w:val="Standard"/>
        <w:numPr>
          <w:ilvl w:val="0"/>
          <w:numId w:val="41"/>
        </w:numPr>
        <w:tabs>
          <w:tab w:val="clear" w:pos="720"/>
          <w:tab w:val="left" w:pos="643" w:leader="none"/>
        </w:tabs>
        <w:spacing w:lineRule="auto" w:line="240"/>
        <w:ind w:hanging="283" w:left="283"/>
        <w:jc w:val="both"/>
        <w:rPr/>
      </w:pPr>
      <w:r>
        <w:rPr>
          <w:rFonts w:eastAsia="Times New Roman" w:cs="Arial" w:ascii="Times New Roman" w:hAnsi="Times New Roman"/>
          <w:bCs/>
          <w:color w:val="auto"/>
          <w:sz w:val="24"/>
          <w:szCs w:val="24"/>
          <w:lang w:eastAsia="pl-PL"/>
        </w:rPr>
        <w:t>Wynagrodzenie uwzględnia podatek od towarów i usług w ustawowej wysokości.</w:t>
      </w:r>
    </w:p>
    <w:p>
      <w:pPr>
        <w:pStyle w:val="Standard"/>
        <w:numPr>
          <w:ilvl w:val="0"/>
          <w:numId w:val="41"/>
        </w:numPr>
        <w:tabs>
          <w:tab w:val="clear" w:pos="720"/>
          <w:tab w:val="left" w:pos="643" w:leader="none"/>
        </w:tabs>
        <w:spacing w:lineRule="auto" w:line="240"/>
        <w:ind w:hanging="283" w:left="283"/>
        <w:jc w:val="both"/>
        <w:rPr/>
      </w:pPr>
      <w:r>
        <w:rPr>
          <w:rFonts w:eastAsia="Times New Roman" w:cs="Arial" w:ascii="Times New Roman" w:hAnsi="Times New Roman"/>
          <w:bCs/>
          <w:color w:val="auto"/>
          <w:sz w:val="24"/>
          <w:szCs w:val="24"/>
          <w:lang w:eastAsia="pl-PL"/>
        </w:rPr>
        <w:t>Wynagrodzenie ma charakter ryczałtowy i ma do niego zastosowanie art. 632 § 1 i § 2 Kodeksu Cywilnego.</w:t>
      </w:r>
    </w:p>
    <w:p>
      <w:pPr>
        <w:pStyle w:val="Standard"/>
        <w:numPr>
          <w:ilvl w:val="0"/>
          <w:numId w:val="41"/>
        </w:numPr>
        <w:tabs>
          <w:tab w:val="clear" w:pos="720"/>
          <w:tab w:val="left" w:pos="643" w:leader="none"/>
        </w:tabs>
        <w:spacing w:lineRule="auto" w:line="240"/>
        <w:ind w:hanging="283" w:left="283"/>
        <w:jc w:val="both"/>
        <w:rPr/>
      </w:pPr>
      <w:r>
        <w:rPr>
          <w:rFonts w:eastAsia="Times New Roman" w:cs="Arial" w:ascii="Times New Roman" w:hAnsi="Times New Roman"/>
          <w:bCs/>
          <w:color w:val="auto"/>
          <w:sz w:val="24"/>
          <w:szCs w:val="24"/>
          <w:lang w:eastAsia="pl-PL"/>
        </w:rPr>
        <w:t xml:space="preserve">Wynagrodzenie obejmuje całkowity koszt wykonania przedmiotu Umowy, w tym również wszelkie koszty towarzyszące. W szczególności, wynagrodzenie obejmuje koszt wykonania wszelkich robót wynikających z </w:t>
      </w:r>
      <w:r>
        <w:rPr>
          <w:rFonts w:eastAsia="Times New Roman" w:cs="Arial" w:ascii="Times New Roman" w:hAnsi="Times New Roman"/>
          <w:bCs/>
          <w:strike w:val="false"/>
          <w:dstrike w:val="false"/>
          <w:color w:val="000000"/>
          <w:sz w:val="24"/>
          <w:szCs w:val="24"/>
          <w:lang w:eastAsia="pl-PL"/>
        </w:rPr>
        <w:t>dokumentacji  budowlanej i przedmiaru robót</w:t>
      </w:r>
      <w:r>
        <w:rPr>
          <w:rFonts w:eastAsia="Times New Roman" w:cs="Arial" w:ascii="Times New Roman" w:hAnsi="Times New Roman"/>
          <w:bCs/>
          <w:color w:val="auto"/>
          <w:sz w:val="24"/>
          <w:szCs w:val="24"/>
          <w:lang w:eastAsia="pl-PL"/>
        </w:rPr>
        <w:t>, które były konieczne do wykonania przedmiotu Umowy i jego użytkowania zgodnie z przepisami; niedoszacowanie, pominięcie oraz brak rozpoznania przedmiotu i zakresu Umowy nie może być podstawą do żądania zmiany Wynagrodzenia; ryzyko poprawności oszacowania kosztów prawidłowej realizacji przedmiotu Umowy ponosi wyłącznie Wykonawca.</w:t>
      </w:r>
    </w:p>
    <w:p>
      <w:pPr>
        <w:pStyle w:val="Standard"/>
        <w:numPr>
          <w:ilvl w:val="0"/>
          <w:numId w:val="41"/>
        </w:numPr>
        <w:tabs>
          <w:tab w:val="clear" w:pos="720"/>
          <w:tab w:val="left" w:pos="643" w:leader="none"/>
        </w:tabs>
        <w:spacing w:lineRule="auto" w:line="240"/>
        <w:ind w:hanging="283" w:left="283"/>
        <w:jc w:val="both"/>
        <w:rPr/>
      </w:pPr>
      <w:r>
        <w:rPr>
          <w:rFonts w:eastAsia="Times New Roman" w:cs="Arial" w:ascii="Times New Roman" w:hAnsi="Times New Roman"/>
          <w:bCs/>
          <w:color w:val="auto"/>
          <w:sz w:val="24"/>
          <w:szCs w:val="24"/>
          <w:lang w:eastAsia="pl-PL"/>
        </w:rPr>
        <w:t xml:space="preserve">Podstawą do wystawienia faktury będzie protokół końcowego odbioru robót </w:t>
      </w:r>
      <w:r>
        <w:rPr>
          <w:rFonts w:eastAsia="Times New Roman" w:cs="Arial" w:ascii="Times New Roman" w:hAnsi="Times New Roman"/>
          <w:bCs/>
          <w:strike w:val="false"/>
          <w:dstrike w:val="false"/>
          <w:color w:val="000000"/>
          <w:sz w:val="24"/>
          <w:szCs w:val="24"/>
          <w:lang w:eastAsia="pl-PL"/>
        </w:rPr>
        <w:t>zawierający</w:t>
      </w:r>
      <w:r>
        <w:rPr>
          <w:rFonts w:eastAsia="Times New Roman" w:cs="Arial" w:ascii="Times New Roman" w:hAnsi="Times New Roman"/>
          <w:bCs/>
          <w:color w:val="000000"/>
          <w:sz w:val="24"/>
          <w:szCs w:val="24"/>
          <w:lang w:eastAsia="pl-PL"/>
        </w:rPr>
        <w:t xml:space="preserve"> wszelkie ustalenia Stron dokonane w toku odbioru, jak też terminy na usunięcie stwierdzonych przy odbiorze nieistotnych wad i usterek</w:t>
      </w:r>
      <w:r>
        <w:rPr>
          <w:rFonts w:eastAsia="Times New Roman" w:cs="Arial" w:ascii="Times New Roman" w:hAnsi="Times New Roman"/>
          <w:bCs/>
          <w:color w:val="auto"/>
          <w:sz w:val="24"/>
          <w:szCs w:val="24"/>
          <w:lang w:eastAsia="pl-PL"/>
        </w:rPr>
        <w:t xml:space="preserve"> zatwierdzony przez przedstawiciela Zamawiającego wraz z kompletem dokumentów odbiorowych.</w:t>
      </w:r>
    </w:p>
    <w:p>
      <w:pPr>
        <w:pStyle w:val="Standard"/>
        <w:numPr>
          <w:ilvl w:val="0"/>
          <w:numId w:val="41"/>
        </w:numPr>
        <w:tabs>
          <w:tab w:val="clear" w:pos="720"/>
          <w:tab w:val="left" w:pos="643" w:leader="none"/>
        </w:tabs>
        <w:spacing w:lineRule="auto" w:line="240"/>
        <w:ind w:hanging="283" w:left="283"/>
        <w:jc w:val="both"/>
        <w:rPr/>
      </w:pPr>
      <w:r>
        <w:rPr>
          <w:rStyle w:val="Domylnaczcionkaakapitu2"/>
          <w:rFonts w:eastAsia="Lucida Sans Unicode" w:cs="Tahoma" w:ascii="Times New Roman" w:hAnsi="Times New Roman"/>
          <w:bCs/>
          <w:color w:val="auto"/>
          <w:sz w:val="24"/>
          <w:szCs w:val="24"/>
          <w:lang w:eastAsia="pl-PL"/>
        </w:rPr>
        <w:t>Dniem zapłaty jest dzień obciążenia kwotą należności rachunku Zamawiającego.</w:t>
      </w:r>
    </w:p>
    <w:p>
      <w:pPr>
        <w:pStyle w:val="Standard"/>
        <w:numPr>
          <w:ilvl w:val="0"/>
          <w:numId w:val="41"/>
        </w:numPr>
        <w:tabs>
          <w:tab w:val="clear" w:pos="720"/>
          <w:tab w:val="left" w:pos="643" w:leader="none"/>
        </w:tabs>
        <w:spacing w:lineRule="auto" w:line="240"/>
        <w:ind w:hanging="283" w:left="283"/>
        <w:jc w:val="both"/>
        <w:rPr/>
      </w:pPr>
      <w:r>
        <w:rPr>
          <w:rStyle w:val="Domylnaczcionkaakapitu2"/>
          <w:rFonts w:eastAsia="Lucida Sans Unicode" w:cs="Tahoma" w:ascii="Times New Roman" w:hAnsi="Times New Roman"/>
          <w:bCs/>
          <w:color w:val="auto"/>
          <w:sz w:val="24"/>
          <w:szCs w:val="24"/>
          <w:lang w:eastAsia="pl-PL"/>
        </w:rPr>
        <w:t>Termin płatności to 30 dni od daty dostarczenia Zamawiającemu prawidłowo wystawionej faktury.</w:t>
      </w:r>
    </w:p>
    <w:p>
      <w:pPr>
        <w:pStyle w:val="Standard"/>
        <w:numPr>
          <w:ilvl w:val="0"/>
          <w:numId w:val="41"/>
        </w:numPr>
        <w:tabs>
          <w:tab w:val="clear" w:pos="720"/>
          <w:tab w:val="left" w:pos="643" w:leader="none"/>
        </w:tabs>
        <w:spacing w:lineRule="auto" w:line="240"/>
        <w:ind w:hanging="283" w:left="283"/>
        <w:jc w:val="both"/>
        <w:rPr/>
      </w:pPr>
      <w:r>
        <w:rPr>
          <w:rStyle w:val="Domylnaczcionkaakapitu2"/>
          <w:rFonts w:eastAsia="Lucida Sans Unicode" w:cs="Tahoma" w:ascii="Times New Roman" w:hAnsi="Times New Roman"/>
          <w:bCs/>
          <w:color w:val="auto"/>
          <w:sz w:val="24"/>
          <w:szCs w:val="24"/>
          <w:lang w:eastAsia="pl-PL"/>
        </w:rPr>
        <w:t>Wynagrodzenie za wykonanie c</w:t>
      </w:r>
      <w:r>
        <w:rPr>
          <w:rStyle w:val="Domylnaczcionkaakapitu2"/>
          <w:rFonts w:eastAsia="Lucida Sans Unicode" w:cs="Times New Roman" w:ascii="Times New Roman" w:hAnsi="Times New Roman"/>
          <w:bCs/>
          <w:color w:val="000000"/>
          <w:sz w:val="24"/>
          <w:szCs w:val="24"/>
          <w:lang w:eastAsia="zxx" w:bidi="zxx"/>
        </w:rPr>
        <w:t xml:space="preserve">zynności dodatkowych wykonywanych na podstawie dodatkowych zleceń, o których mowa w § 1 ust  9 lit b będzie płatne w terminie 30 dni od  </w:t>
      </w:r>
      <w:r>
        <w:rPr>
          <w:rStyle w:val="Domylnaczcionkaakapitu2"/>
          <w:rFonts w:eastAsia="Lucida Sans Unicode" w:cs="Tahoma" w:ascii="Times New Roman" w:hAnsi="Times New Roman"/>
          <w:bCs/>
          <w:color w:val="auto"/>
          <w:sz w:val="24"/>
          <w:szCs w:val="24"/>
          <w:lang w:eastAsia="pl-PL" w:bidi="zxx"/>
        </w:rPr>
        <w:t>daty dostarczenia Zamawiającemu prawidłowo wystawionej faktury wystawionej na podstawie protokołu odbioru prac. Łączna kwota za wykonanie czynności dodatkowych nie może przekroczyć ……………… zł</w:t>
      </w:r>
      <w:r>
        <w:rPr>
          <w:rStyle w:val="Domylnaczcionkaakapitu2"/>
          <w:rFonts w:eastAsia="Lucida Sans Unicode" w:cs="Tahoma" w:ascii="Times New Roman" w:hAnsi="Times New Roman"/>
          <w:bCs/>
          <w:i/>
          <w:iCs/>
          <w:color w:val="auto"/>
          <w:sz w:val="24"/>
          <w:szCs w:val="24"/>
          <w:lang w:eastAsia="pl-PL" w:bidi="zxx"/>
        </w:rPr>
        <w:t xml:space="preserve"> (słownie…..)</w:t>
      </w:r>
    </w:p>
    <w:p>
      <w:pPr>
        <w:pStyle w:val="BodyText"/>
        <w:numPr>
          <w:ilvl w:val="0"/>
          <w:numId w:val="0"/>
        </w:numPr>
        <w:tabs>
          <w:tab w:val="clear" w:pos="720"/>
          <w:tab w:val="left" w:pos="298" w:leader="none"/>
        </w:tabs>
        <w:spacing w:lineRule="auto" w:line="240"/>
        <w:ind w:hanging="0" w:left="0" w:right="0"/>
        <w:jc w:val="center"/>
        <w:rPr/>
      </w:pPr>
      <w:r>
        <w:rPr>
          <w:rFonts w:eastAsia="Tahoma" w:cs="Tahoma"/>
          <w:b/>
          <w:bCs/>
          <w:color w:val="000000"/>
          <w:lang w:eastAsia="zxx" w:bidi="zxx"/>
        </w:rPr>
        <w:t xml:space="preserve">     </w:t>
      </w:r>
      <w:r>
        <w:rPr>
          <w:rFonts w:eastAsia="Tahoma" w:cs="Times New Roman" w:ascii="Times New Roman" w:hAnsi="Times New Roman"/>
          <w:b/>
          <w:bCs/>
          <w:color w:val="000000"/>
          <w:sz w:val="24"/>
          <w:szCs w:val="24"/>
          <w:lang w:eastAsia="zxx" w:bidi="zxx"/>
        </w:rPr>
        <w:t>§ 4</w:t>
      </w:r>
    </w:p>
    <w:p>
      <w:pPr>
        <w:pStyle w:val="Standard"/>
        <w:spacing w:lineRule="auto" w:line="240"/>
        <w:jc w:val="center"/>
        <w:rPr/>
      </w:pPr>
      <w:r>
        <w:rPr>
          <w:rFonts w:eastAsia="Tahoma" w:cs="Times New Roman" w:ascii="Times New Roman" w:hAnsi="Times New Roman"/>
          <w:b/>
          <w:bCs/>
          <w:color w:val="000000"/>
          <w:sz w:val="24"/>
          <w:szCs w:val="24"/>
          <w:lang w:eastAsia="zxx" w:bidi="zxx"/>
        </w:rPr>
        <w:t>PERSONEL ZAMAWIAJĄCEGO</w:t>
      </w:r>
    </w:p>
    <w:p>
      <w:pPr>
        <w:pStyle w:val="Normal"/>
        <w:spacing w:lineRule="auto" w:line="240"/>
        <w:rPr/>
      </w:pPr>
      <w:r>
        <w:rPr>
          <w:rFonts w:eastAsia="Tahoma" w:cs="Times New Roman" w:ascii="Times New Roman" w:hAnsi="Times New Roman"/>
          <w:color w:val="000000"/>
          <w:sz w:val="24"/>
          <w:szCs w:val="24"/>
          <w:lang w:eastAsia="zxx" w:bidi="zxx"/>
        </w:rPr>
        <w:t xml:space="preserve">Osobami uprawnionymi ze strony Zamawiającego do kontroli i nadzoru nad wykonaniem przedmiotu umowy będą: </w:t>
      </w:r>
    </w:p>
    <w:p>
      <w:pPr>
        <w:pStyle w:val="Normal"/>
        <w:widowControl w:val="false"/>
        <w:spacing w:lineRule="auto" w:line="240"/>
        <w:rPr/>
      </w:pPr>
      <w:r>
        <w:rPr>
          <w:rFonts w:eastAsia="Tahoma" w:cs="Times New Roman" w:ascii="Times New Roman" w:hAnsi="Times New Roman"/>
          <w:color w:val="000000"/>
          <w:sz w:val="24"/>
          <w:szCs w:val="24"/>
          <w:lang w:eastAsia="zxx" w:bidi="zxx"/>
        </w:rPr>
        <w:t xml:space="preserve">Wiktor Furmańczyk  – tel. 513 201 357 wfurmanczyk@nowogard.pl </w:t>
      </w:r>
    </w:p>
    <w:p>
      <w:pPr>
        <w:pStyle w:val="Normal"/>
        <w:spacing w:lineRule="auto" w:line="240"/>
        <w:rPr/>
      </w:pPr>
      <w:r>
        <w:rPr>
          <w:rFonts w:eastAsia="Tahoma" w:cs="Times New Roman" w:ascii="Times New Roman" w:hAnsi="Times New Roman"/>
          <w:color w:val="000000"/>
          <w:sz w:val="24"/>
          <w:szCs w:val="24"/>
          <w:lang w:eastAsia="zxx" w:bidi="zxx"/>
        </w:rPr>
        <w:t xml:space="preserve">Zmiana tych osoby przez Zamawiającego nie stanowi zmiany umowy. </w:t>
      </w:r>
    </w:p>
    <w:p>
      <w:pPr>
        <w:pStyle w:val="Normal"/>
        <w:spacing w:lineRule="auto" w:line="240"/>
        <w:rPr>
          <w:rFonts w:ascii="Times New Roman" w:hAnsi="Times New Roman" w:eastAsia="Tahoma" w:cs="Times New Roman"/>
          <w:color w:val="000000"/>
          <w:sz w:val="24"/>
          <w:szCs w:val="24"/>
          <w:lang w:eastAsia="zxx" w:bidi="zxx"/>
        </w:rPr>
      </w:pPr>
      <w:r>
        <w:rPr>
          <w:rFonts w:eastAsia="Tahoma" w:cs="Times New Roman" w:ascii="Times New Roman" w:hAnsi="Times New Roman"/>
          <w:color w:val="000000"/>
          <w:sz w:val="24"/>
          <w:szCs w:val="24"/>
          <w:lang w:eastAsia="zxx" w:bidi="zxx"/>
        </w:rPr>
      </w:r>
    </w:p>
    <w:p>
      <w:pPr>
        <w:pStyle w:val="Standard"/>
        <w:spacing w:lineRule="auto" w:line="240"/>
        <w:jc w:val="center"/>
        <w:rPr/>
      </w:pPr>
      <w:r>
        <w:rPr>
          <w:rFonts w:cs="Times New Roman" w:ascii="Times New Roman" w:hAnsi="Times New Roman"/>
          <w:b/>
          <w:bCs/>
          <w:color w:val="000000"/>
        </w:rPr>
        <w:t>§ 5</w:t>
      </w:r>
    </w:p>
    <w:p>
      <w:pPr>
        <w:pStyle w:val="Standard"/>
        <w:spacing w:lineRule="auto" w:line="240"/>
        <w:jc w:val="center"/>
        <w:rPr/>
      </w:pPr>
      <w:r>
        <w:rPr>
          <w:rFonts w:cs="Times New Roman" w:ascii="Times New Roman" w:hAnsi="Times New Roman"/>
          <w:b/>
          <w:bCs/>
          <w:color w:val="000000"/>
        </w:rPr>
        <w:t>PODWYKONAWCY</w:t>
      </w:r>
    </w:p>
    <w:p>
      <w:pPr>
        <w:pStyle w:val="Standard"/>
        <w:numPr>
          <w:ilvl w:val="0"/>
          <w:numId w:val="11"/>
        </w:numPr>
        <w:tabs>
          <w:tab w:val="clear" w:pos="720"/>
          <w:tab w:val="left" w:pos="628" w:leader="none"/>
        </w:tabs>
        <w:spacing w:lineRule="auto" w:line="240"/>
        <w:ind w:hanging="283" w:left="283" w:right="0"/>
        <w:jc w:val="both"/>
        <w:rPr/>
      </w:pPr>
      <w:r>
        <w:rPr>
          <w:rFonts w:cs="Times New Roman" w:ascii="Times New Roman" w:hAnsi="Times New Roman"/>
          <w:color w:val="000000"/>
        </w:rPr>
        <w:t>Wykonawca jest uprawniony do zawarcia umowy o wykonanie części przedmiotu Umowy z innymi podmiotami posiadającym wymagane przez prawo uprawnienia (Podwykonawcy), jeżeli nie spowoduje to wydłużenia czasu wykonania Umowy, ani nie zwiększy kosztów jej wykonania.</w:t>
      </w:r>
    </w:p>
    <w:p>
      <w:pPr>
        <w:pStyle w:val="Standard"/>
        <w:numPr>
          <w:ilvl w:val="0"/>
          <w:numId w:val="11"/>
        </w:numPr>
        <w:tabs>
          <w:tab w:val="clear" w:pos="720"/>
          <w:tab w:val="left" w:pos="628" w:leader="none"/>
        </w:tabs>
        <w:spacing w:lineRule="auto" w:line="240"/>
        <w:ind w:hanging="283" w:left="283" w:right="0"/>
        <w:jc w:val="both"/>
        <w:rPr/>
      </w:pPr>
      <w:r>
        <w:rPr>
          <w:rFonts w:cs="Times New Roman" w:ascii="Times New Roman" w:hAnsi="Times New Roman"/>
          <w:color w:val="000000"/>
        </w:rPr>
        <w:t>Jeżeli zmiana albo rezygnacja z Podwykonawcy dotyczy podmiotu, na którego zasoby Wykonawca powoływał się, w celu wykazania spełniania warunków udziału w postępowaniu, Wykonawca jest obowiązany wykazać Zamawiającemu, iż proponowany inny Podwykonawca samodzielnie spełnia je w stopniu nie mniejszym niż wskazany w trakcie postępowania o udzielenie zamówienia.</w:t>
      </w:r>
    </w:p>
    <w:p>
      <w:pPr>
        <w:pStyle w:val="Standard"/>
        <w:numPr>
          <w:ilvl w:val="0"/>
          <w:numId w:val="11"/>
        </w:numPr>
        <w:tabs>
          <w:tab w:val="clear" w:pos="720"/>
          <w:tab w:val="left" w:pos="628" w:leader="none"/>
        </w:tabs>
        <w:spacing w:lineRule="auto" w:line="240"/>
        <w:ind w:hanging="283" w:left="283" w:right="0"/>
        <w:jc w:val="both"/>
        <w:rPr/>
      </w:pPr>
      <w:r>
        <w:rPr>
          <w:rFonts w:cs="Times New Roman" w:ascii="Times New Roman" w:hAnsi="Times New Roman"/>
          <w:color w:val="000000"/>
        </w:rPr>
        <w:t>W celu wykazania okoliczności, o których mowa w ust. 2, Wykonawca złoży Zamawiającemu dokumenty określone w SWZ, które był zobowiązany przedłożyć w celu wykazania, że Podwykonawca, którego zamierza zmienić lub z którego zamierza zrezygnować, spełnia warunki udziału w postępowaniu w zakresie, w jakim Wykonawca powołuje się na jego zasoby.</w:t>
      </w:r>
    </w:p>
    <w:p>
      <w:pPr>
        <w:pStyle w:val="Standard"/>
        <w:numPr>
          <w:ilvl w:val="0"/>
          <w:numId w:val="11"/>
        </w:numPr>
        <w:tabs>
          <w:tab w:val="clear" w:pos="720"/>
          <w:tab w:val="left" w:pos="628" w:leader="none"/>
        </w:tabs>
        <w:spacing w:lineRule="auto" w:line="240"/>
        <w:ind w:hanging="283" w:left="283" w:right="0"/>
        <w:jc w:val="both"/>
        <w:rPr/>
      </w:pPr>
      <w:r>
        <w:rPr>
          <w:rFonts w:cs="Times New Roman" w:ascii="Times New Roman" w:hAnsi="Times New Roman"/>
          <w:color w:val="000000"/>
        </w:rPr>
        <w:t>W przypadku powierzenia wykonania części robót budowlanych, dostaw lub usług Podwykonawcom, Wykonawca zobowiązuje się do koordynacji wykonania tych części Umowy i ponosi pełną odpowiedzialność za należyte ich wykonanie. Wykonawca odpowiada za działania i zaniechania Podwykonawców i Dalszych Podwykonawców, ich przedstawicieli i pracowników jak za swoje własne. W szczególności, jakakolwiek przerwa w realizacji przedmiotu Umowy, wynikająca z braku Podwykonawcy łub Dalszego Podwykonawcy będzie traktowana jako przerwa wynikła z przyczyn zależnych od Wykonawcy i nie może stanowić podstawy do zmiany terminu wykonania Umowy lub terminów wynikających z harmonogramu rzeczowo- finansowego. W przypadku realizacji przedmiotu Umowy przez podmioty występujące wspólnie (konsorcjum), umowy z Podwykonawcami będą zawierane zawsze w imieniu i na rzecz wszystkich uczestników konsorcjum.</w:t>
      </w:r>
    </w:p>
    <w:p>
      <w:pPr>
        <w:pStyle w:val="Standard"/>
        <w:numPr>
          <w:ilvl w:val="0"/>
          <w:numId w:val="11"/>
        </w:numPr>
        <w:tabs>
          <w:tab w:val="clear" w:pos="720"/>
          <w:tab w:val="left" w:pos="628" w:leader="none"/>
        </w:tabs>
        <w:spacing w:lineRule="auto" w:line="240"/>
        <w:ind w:hanging="283" w:left="283" w:right="0"/>
        <w:jc w:val="both"/>
        <w:rPr/>
      </w:pPr>
      <w:r>
        <w:rPr>
          <w:rFonts w:cs="Times New Roman" w:ascii="Times New Roman" w:hAnsi="Times New Roman"/>
          <w:color w:val="000000"/>
        </w:rPr>
        <w:t>Wykonawca, Podwykonawca lub Dalszy Podwykonawca zamierzający zawrzeć umowę                                     o podwykonawstwo, której przedmiotem są roboty budowlane, jest obowiązany, w trakcie realizacji niniejszej Umowy, do przedłożenia Zamawiającemu projektu tej umowy nie później niż 14 (czternaście) dni przed planowanym skierowaniem Podwykonawcy do wykonania prac/robót, przy czym Podwykonawca lub Dalszy Podwykonawca jest obowiązany dołączyć zgodę Wykonawcy na zawarcie umowy o podwykonawstwo o treści zgodnej z projektem umowy. Przedłożony projekt umowy powinien w szczególności zawierać:</w:t>
      </w:r>
    </w:p>
    <w:p>
      <w:pPr>
        <w:pStyle w:val="Standard"/>
        <w:numPr>
          <w:ilvl w:val="0"/>
          <w:numId w:val="45"/>
        </w:numPr>
        <w:spacing w:lineRule="auto" w:line="240"/>
        <w:jc w:val="both"/>
        <w:rPr/>
      </w:pPr>
      <w:r>
        <w:rPr>
          <w:rFonts w:cs="Times New Roman" w:ascii="Times New Roman" w:hAnsi="Times New Roman"/>
          <w:color w:val="000000"/>
        </w:rPr>
        <w:t>zakres prac,</w:t>
      </w:r>
    </w:p>
    <w:p>
      <w:pPr>
        <w:pStyle w:val="Standard"/>
        <w:numPr>
          <w:ilvl w:val="0"/>
          <w:numId w:val="45"/>
        </w:numPr>
        <w:spacing w:lineRule="auto" w:line="240"/>
        <w:jc w:val="both"/>
        <w:rPr/>
      </w:pPr>
      <w:r>
        <w:rPr>
          <w:rFonts w:cs="Times New Roman" w:ascii="Times New Roman" w:hAnsi="Times New Roman"/>
          <w:color w:val="000000"/>
        </w:rPr>
        <w:t>terminy (harmonogram) ich wykonania,</w:t>
      </w:r>
    </w:p>
    <w:p>
      <w:pPr>
        <w:pStyle w:val="Standard"/>
        <w:numPr>
          <w:ilvl w:val="0"/>
          <w:numId w:val="45"/>
        </w:numPr>
        <w:spacing w:lineRule="auto" w:line="240"/>
        <w:jc w:val="both"/>
        <w:rPr/>
      </w:pPr>
      <w:r>
        <w:rPr>
          <w:rFonts w:cs="Times New Roman" w:ascii="Times New Roman" w:hAnsi="Times New Roman"/>
          <w:color w:val="000000"/>
        </w:rPr>
        <w:t>wysokość wynagrodzenia Podwykonawcy, które może być wyłącznie wynagrodzeniem ryczałtowym; w przypadku, gdy wynagrodzenie Podwykonawcy lub Dalszego Podwykonawcy będzie przewyższało wynagrodzenie, jakie Wykonawca ma zgodnie z postanowieniami Umowy otrzymać za realizację danego zakresu prac, Wykonawca zobowiązany jest przedłożyć Zamawiającemu także projekt gwarancji bankowej/ubezpieczeniowej zapłaty wynagrodzenia na rzecz Podwykonawcy lub Dalszego Podwykonawcy. Gwarancja będzie zawierała nieodwołalne i bezwarunkowe (tj. w szczególności bez konieczności przedkładania jakichkolwiek dokumentów), zobowiązanie gwaranta do zapłaty na rzecz Podwykonawcy lub Dalszego Podwykonawcy w terminie 21 (dwudziestu jeden) dni od daty doręczenia wezwania kwoty, stanowiącej różnicę pomiędzy wysokością wynagrodzenia podwykonawcy wynikającego z umowy o podwykonawstwo a wynagrodzeniem przysługującym Wykonawcy na mocy Umowy za dany zakres prac, na pierwsze żądanie Podwykonawcy (lub odpowiednio Dalszego Podwykonawcy) lub Zamawiającego, zawierające oświadczenie, że Wykonawca nie uiścił w terminie całości wynagrodzenia Podwykonawcy (lub Dalszego Podwykonawcy). Gwarancja płatności będzie ważna przez cały okres realizacji umowy o podwykonawstwo i przez okres co najmniej 6 (sześciu) miesięcy po jej zakończeniu. Gwarancja będzie ponadto potwierdzała bezwarunkowe i nieodwołane prawo Zamawiającego do wezwania gwaranta w imieniu i na rzecz Podwykonawcy (lub Dalszego Podwykonawcy) do zapłaty kwot wskazanych w gwarancji na rzecz podwykonawcy. Umowa o podwykonawstwo powinna przewidywać, iż gwarancja zapłaty stanowi załącznik do umowy o podwykonawstwo i jest jej integralną częścią, z tym zastrzeżeniem, że zmiana polegająca na wydłużeniu okresu obowiązywania gwarancji nie stanowi zmiany tej umowy; Wykonawca zobowiązany jest zawrzeć umowę z gwarantem na warunkach zaakceptowanych przez Zamawiającego najpóźniej do dnia zawarcia umowy o podwykonawstwo,</w:t>
      </w:r>
    </w:p>
    <w:p>
      <w:pPr>
        <w:pStyle w:val="Standard"/>
        <w:numPr>
          <w:ilvl w:val="0"/>
          <w:numId w:val="45"/>
        </w:numPr>
        <w:spacing w:lineRule="auto" w:line="240"/>
        <w:jc w:val="both"/>
        <w:rPr/>
      </w:pPr>
      <w:r>
        <w:rPr>
          <w:rFonts w:cs="Times New Roman" w:ascii="Times New Roman" w:hAnsi="Times New Roman"/>
          <w:color w:val="000000"/>
        </w:rPr>
        <w:t>termin uregulowania wynagrodzenia, który nie może być dłuższy niż 14 (czternaście) dni od dnia doręczenia Wykonawcy, Podwykonawcy lub Dalszemu Podwykonawcy faktury lub rachunku, potwierdzających wykonanie zleconej Podwykonawcy lub Dalszemu Podwykonawcy roboty budowlanej,</w:t>
      </w:r>
    </w:p>
    <w:p>
      <w:pPr>
        <w:pStyle w:val="Standard"/>
        <w:numPr>
          <w:ilvl w:val="0"/>
          <w:numId w:val="45"/>
        </w:numPr>
        <w:spacing w:lineRule="auto" w:line="240"/>
        <w:jc w:val="both"/>
        <w:rPr/>
      </w:pPr>
      <w:r>
        <w:rPr>
          <w:rFonts w:cs="Times New Roman" w:ascii="Times New Roman" w:hAnsi="Times New Roman"/>
          <w:color w:val="000000"/>
        </w:rPr>
        <w:t>w przypadku, gdy umowa o podwykonawstwo będzie przewidywała możliwość wniesienia zabezpieczenia należytego wykonania umowy poprzez potrącenia z należności za częściowo wykonane roboty budowlane, projekt takiej umowy powinien zawierać ponadto zastrzeżenie, że potrąconą na jej podstawie część należności Podwykonawcy lub Dalszego Podwykonawcy uznaje się za wniesioną na poczet zabezpieczenia należytego wykonania umowy, w związku z czym nie jest ona objęta odpowiedzialnością Zamawiającego na podstawie art. 647</w:t>
      </w:r>
      <w:r>
        <w:rPr>
          <w:rFonts w:cs="Times New Roman" w:ascii="Times New Roman" w:hAnsi="Times New Roman"/>
          <w:color w:val="000000"/>
          <w:vertAlign w:val="superscript"/>
        </w:rPr>
        <w:t>1</w:t>
      </w:r>
      <w:r>
        <w:rPr>
          <w:rFonts w:cs="Times New Roman" w:ascii="Times New Roman" w:hAnsi="Times New Roman"/>
          <w:color w:val="000000"/>
        </w:rPr>
        <w:t xml:space="preserve"> K.c.; niedopuszczalne jest wskazanie, że kwota zabezpieczenia należytego wykonania umowy ulega zatrzymaniu przez Wykonawcę;</w:t>
      </w:r>
    </w:p>
    <w:p>
      <w:pPr>
        <w:pStyle w:val="Standard"/>
        <w:spacing w:lineRule="auto" w:line="240"/>
        <w:ind w:hanging="283" w:left="283" w:right="0"/>
        <w:jc w:val="both"/>
        <w:rPr/>
      </w:pPr>
      <w:r>
        <w:rPr>
          <w:rFonts w:cs="Times New Roman" w:ascii="Times New Roman" w:hAnsi="Times New Roman"/>
          <w:color w:val="000000"/>
        </w:rPr>
        <w:t>6. Zamawiający, w terminie 14 (czternastu) dni od daty przedłożenia projektu umowy, o którym mowa w ust. 5, może zgłosić pisemne zastrzeżenia do przedłożonego projektu umowy o podwykonawstwo, której przedmiotem są roboty budowlane w przypadku, gdy:</w:t>
      </w:r>
    </w:p>
    <w:p>
      <w:pPr>
        <w:pStyle w:val="Standard"/>
        <w:numPr>
          <w:ilvl w:val="0"/>
          <w:numId w:val="44"/>
        </w:numPr>
        <w:spacing w:lineRule="auto" w:line="240"/>
        <w:jc w:val="both"/>
        <w:rPr/>
      </w:pPr>
      <w:r>
        <w:rPr>
          <w:rFonts w:cs="Times New Roman" w:ascii="Times New Roman" w:hAnsi="Times New Roman"/>
          <w:color w:val="000000"/>
        </w:rPr>
        <w:t>termin zapłaty wynagrodzenia Podwykonawcy lub Dalszemu Podwykonawcy przewidziany w umowie o podwykonawstwo jest dłuższy niż wskazany w ust. 5 pkt 4 powyżej,</w:t>
      </w:r>
    </w:p>
    <w:p>
      <w:pPr>
        <w:pStyle w:val="Standard"/>
        <w:numPr>
          <w:ilvl w:val="0"/>
          <w:numId w:val="44"/>
        </w:numPr>
        <w:spacing w:lineRule="auto" w:line="240"/>
        <w:jc w:val="both"/>
        <w:rPr/>
      </w:pPr>
      <w:r>
        <w:rPr>
          <w:rFonts w:cs="Times New Roman" w:ascii="Times New Roman" w:hAnsi="Times New Roman"/>
          <w:color w:val="000000"/>
        </w:rPr>
        <w:t>termin wykonania umowy o podwykonawstwo wykracza poza termin wykonania przedmiotu Umowy lub termin wykonania danego zakresu robót wynikający z wiążącego Wykonawcę harmonogramu rzeczowo-finansowego,</w:t>
      </w:r>
    </w:p>
    <w:p>
      <w:pPr>
        <w:pStyle w:val="Standard"/>
        <w:numPr>
          <w:ilvl w:val="0"/>
          <w:numId w:val="44"/>
        </w:numPr>
        <w:spacing w:lineRule="auto" w:line="240"/>
        <w:jc w:val="both"/>
        <w:rPr/>
      </w:pPr>
      <w:r>
        <w:rPr>
          <w:rFonts w:cs="Times New Roman" w:ascii="Times New Roman" w:hAnsi="Times New Roman"/>
          <w:color w:val="000000"/>
        </w:rPr>
        <w:t>umowa zawiera zapisy uzależniające dokonanie zapłaty na rzecz Podwykonawcy lub Dalszego Podwykonawcy od odbioru robót przez Zamawiającego/Inspektora Nadzoru (również w sposób pośredni poprzez uzależnienie odbioru robót wykonanych przez Podwykonawcę od ich odebrania przez Zamawiającego/Inspektora Nadzoru), akceptacji przez Inspektora Nadzoru Wykazu prac wykonanych częściowo lub od zapłaty należności Wykonawcy przez Zamawiającego,</w:t>
      </w:r>
    </w:p>
    <w:p>
      <w:pPr>
        <w:pStyle w:val="Standard"/>
        <w:numPr>
          <w:ilvl w:val="0"/>
          <w:numId w:val="44"/>
        </w:numPr>
        <w:spacing w:lineRule="auto" w:line="240"/>
        <w:jc w:val="both"/>
        <w:rPr/>
      </w:pPr>
      <w:r>
        <w:rPr>
          <w:rFonts w:cs="Times New Roman" w:ascii="Times New Roman" w:hAnsi="Times New Roman"/>
          <w:color w:val="000000"/>
        </w:rPr>
        <w:t>umowa nie zawiera uregulowań dotyczących zawierania umów o roboty budowlane, umów na dostawy lub usługi z Dalszymi Podwykonawcami, w szczególności zapisów warunkujących podpisanie tych umów od ich akceptacji i zgody Zamawiającego oraz Wykonawcy,</w:t>
      </w:r>
    </w:p>
    <w:p>
      <w:pPr>
        <w:pStyle w:val="Standard"/>
        <w:numPr>
          <w:ilvl w:val="0"/>
          <w:numId w:val="44"/>
        </w:numPr>
        <w:spacing w:lineRule="auto" w:line="240"/>
        <w:jc w:val="both"/>
        <w:rPr/>
      </w:pPr>
      <w:r>
        <w:rPr>
          <w:rFonts w:cs="Times New Roman" w:ascii="Times New Roman" w:hAnsi="Times New Roman"/>
          <w:color w:val="000000"/>
        </w:rPr>
        <w:t>umowa przewiduje wynagrodzenie Podwykonawcy, przewyższające wysokość wynagrodzenia wynikającego z zaakceptowanego przez Zamawiającego Kosztorysu, przysługującego Wykonawcy za wykonanie danego zakresu Umowy, z zastrzeżeniem postanowień ust. 5 pkt 3,</w:t>
      </w:r>
    </w:p>
    <w:p>
      <w:pPr>
        <w:pStyle w:val="Standard"/>
        <w:numPr>
          <w:ilvl w:val="0"/>
          <w:numId w:val="44"/>
        </w:numPr>
        <w:spacing w:lineRule="auto" w:line="240"/>
        <w:jc w:val="both"/>
        <w:rPr/>
      </w:pPr>
      <w:r>
        <w:rPr>
          <w:rFonts w:cs="Times New Roman" w:ascii="Times New Roman" w:hAnsi="Times New Roman"/>
          <w:color w:val="000000"/>
        </w:rPr>
        <w:t>umowa warunkuje dokonanie zwrotu Podwykonawcy lub Dalszemu Podwykonawcy kwot zabezpieczenia należytego wykonania umowy przez Wykonawcę (w przypadku umowy zawartej pomiędzy Wykonawcą a Podwykonawcą), Podwykonawcę (w przypadku umowy zawartej pomiędzy Podwykonawcą a Dalszym Podwykonawcą) lub Dalszego Podwykonawcę (w przypadku umów zawartych pomiędzy Dalszymi Podwykonawcami) od zwrotu zabezpieczenia należytego wykonania umowy na rzecz Wykonawcy przez Zamawiającego (lub odpowiednio na rzecz Podwykonawcy przez Wykonawcę lub na rzecz Dalszego Podwykonawcy przez Podwykonawcę, itd.),</w:t>
      </w:r>
    </w:p>
    <w:p>
      <w:pPr>
        <w:pStyle w:val="Standard"/>
        <w:numPr>
          <w:ilvl w:val="0"/>
          <w:numId w:val="44"/>
        </w:numPr>
        <w:spacing w:lineRule="auto" w:line="240"/>
        <w:jc w:val="both"/>
        <w:rPr/>
      </w:pPr>
      <w:r>
        <w:rPr>
          <w:rFonts w:cs="Times New Roman" w:ascii="Times New Roman" w:hAnsi="Times New Roman"/>
          <w:color w:val="000000"/>
        </w:rPr>
        <w:t>umowa określa karę umowną za nieterminowe wykonania zobowiązania przez Podwykonawcę lub Dalszego Podwykonawcę jako karę za opóźnienie (kary umowne mogą być zastrzeżone wyłącznie za zwłokę),</w:t>
      </w:r>
    </w:p>
    <w:p>
      <w:pPr>
        <w:pStyle w:val="Standard"/>
        <w:numPr>
          <w:ilvl w:val="0"/>
          <w:numId w:val="44"/>
        </w:numPr>
        <w:spacing w:lineRule="auto" w:line="240"/>
        <w:jc w:val="both"/>
        <w:rPr/>
      </w:pPr>
      <w:r>
        <w:rPr>
          <w:rFonts w:cs="Times New Roman" w:ascii="Times New Roman" w:hAnsi="Times New Roman"/>
          <w:color w:val="000000"/>
        </w:rPr>
        <w:t>umowa nakazuje Podwykonawcy lub Dalszemu Podwykonawcy wniesienie zabezpieczenia należytego wykonania umowy jedynie w pieniądzu, bez możliwości jej zamiany zgodnie z wyborem Podwykonawcy lub Dalszego Podwykonawcy na gwarancję bankową/ubezpieczeniową lub inną formę przewidzianą w przepisach prawa, w szczególności ustawie Pzp,</w:t>
      </w:r>
    </w:p>
    <w:p>
      <w:pPr>
        <w:pStyle w:val="Standard"/>
        <w:numPr>
          <w:ilvl w:val="0"/>
          <w:numId w:val="44"/>
        </w:numPr>
        <w:spacing w:lineRule="auto" w:line="240"/>
        <w:jc w:val="both"/>
        <w:rPr/>
      </w:pPr>
      <w:r>
        <w:rPr>
          <w:rFonts w:cs="Times New Roman" w:ascii="Times New Roman" w:hAnsi="Times New Roman"/>
          <w:color w:val="000000"/>
        </w:rPr>
        <w:t>umowa przewiduje, że łączna wysokość kar umownych należnych Wykonawcy, Podwykonawcy lub Dalszemu Podwykonawcy przekroczy 50% wartości wynagrodzenia należnego Podwykonawcy lub Dalszemu Podwykonawcy.</w:t>
      </w:r>
    </w:p>
    <w:p>
      <w:pPr>
        <w:pStyle w:val="Standard"/>
        <w:spacing w:lineRule="auto" w:line="240"/>
        <w:ind w:hanging="283" w:left="283" w:right="0"/>
        <w:jc w:val="both"/>
        <w:rPr/>
      </w:pPr>
      <w:r>
        <w:rPr>
          <w:rFonts w:cs="Times New Roman" w:ascii="Times New Roman" w:hAnsi="Times New Roman"/>
          <w:color w:val="000000"/>
        </w:rPr>
        <w:t>7. Niezgłoszenie pisemnych zastrzeżeń do przedłożonego w formie pisemnej projektu umowy o podwykonawstwo, której przedmiotem są roboty budowlane, w terminie wskazanym w ust. 6 powyżej uważa się za akceptację projektu umowy przez Zamawiającego.</w:t>
      </w:r>
    </w:p>
    <w:p>
      <w:pPr>
        <w:pStyle w:val="Standard"/>
        <w:spacing w:lineRule="auto" w:line="240"/>
        <w:ind w:hanging="283" w:left="283" w:right="0"/>
        <w:jc w:val="both"/>
        <w:rPr/>
      </w:pPr>
      <w:r>
        <w:rPr>
          <w:rFonts w:cs="Times New Roman" w:ascii="Times New Roman" w:hAnsi="Times New Roman"/>
          <w:color w:val="000000"/>
        </w:rPr>
        <w:t>8. Wykonawca, Podwykonawca lub Dalszy Podwykonawca za pośrednictwem Wykonawcy, przedkłada Zamawiającemu poświadczoną (przez siebie) za zgodność z oryginałem kopię zawartej umowy o podwykonawstwo, której przedmiotem są roboty budowlane, dostawy lub usługi o wartości przekraczającej 10.000 zł, w terminie 7 (siedmiu) dni od dnia jej zawarcia.</w:t>
      </w:r>
    </w:p>
    <w:p>
      <w:pPr>
        <w:pStyle w:val="Standard"/>
        <w:spacing w:lineRule="auto" w:line="240"/>
        <w:ind w:hanging="283" w:left="283" w:right="0"/>
        <w:jc w:val="both"/>
        <w:rPr/>
      </w:pPr>
      <w:r>
        <w:rPr>
          <w:rFonts w:cs="Times New Roman" w:ascii="Times New Roman" w:hAnsi="Times New Roman"/>
          <w:color w:val="000000"/>
        </w:rPr>
        <w:t>9. Zamawiający w ciągu 14 (czternastu) dni od daty przedłożenia kopii umowy, o której mowa w ust. 8 zgłasza pisemny sprzeciw do przedłożonej umowy o podwykonawstwo, której przedmiotem są roboty budowlane, w przypadkach, o których mowa w ust. 6 powyżej, a także w przypadku, gdy Wykonawca nie przedłożył wraz z kopią umowy o podwykonawstwo kopii ważnej gwarancji, zawartej zgodnie z postanowieniami ust. 5 pkt 3.</w:t>
      </w:r>
    </w:p>
    <w:p>
      <w:pPr>
        <w:pStyle w:val="Standard"/>
        <w:spacing w:lineRule="auto" w:line="240"/>
        <w:ind w:hanging="283" w:left="283" w:right="0"/>
        <w:jc w:val="both"/>
        <w:rPr/>
      </w:pPr>
      <w:r>
        <w:rPr>
          <w:rFonts w:cs="Times New Roman" w:ascii="Times New Roman" w:hAnsi="Times New Roman"/>
          <w:color w:val="000000"/>
        </w:rPr>
        <w:t>10. Niezgłoszenie pisemnego sprzeciwu do przedłożonej umowy o podwykonawstwo, której przedmiotem są roboty budowlane, w terminie określonym w ust. 9 powyżej, uważa się za akceptację umowy przez Zamawiającego.</w:t>
      </w:r>
    </w:p>
    <w:p>
      <w:pPr>
        <w:pStyle w:val="Standard"/>
        <w:spacing w:lineRule="auto" w:line="240"/>
        <w:ind w:hanging="283" w:left="283" w:right="0"/>
        <w:jc w:val="both"/>
        <w:rPr/>
      </w:pPr>
      <w:r>
        <w:rPr>
          <w:rFonts w:cs="Times New Roman" w:ascii="Times New Roman" w:hAnsi="Times New Roman"/>
          <w:color w:val="000000"/>
        </w:rPr>
        <w:t>11. W przypadku powierzenia przez Wykonawcę realizacji robót, dostaw lub usług Podwykonawcy, Wykonawca jest zobowiązany, z zastrzeżeniem ust. 14, do dokonania we własnym zakresie zapłaty wynagrodzenia należnego Podwykonawcy z zachowaniem terminów płatności określonych w umowie z Podwykonawcą. Ten sam obowiązek dotyczy również Podwykonawcy w przypadku powierzenia robót, dostaw łub usług Dalszemu Podwykonawcy. Zapłata nie może polegać na dokonaniu na rzecz Podwykonawcy przelewu wierzytelności przysługujących Wykonawcy, przekazu lub potrącenia (lub kompensaty) wierzytelności przysługującej Wykonawcy względem Dalszego Podwykonawcy z wierzytelnością z tytułu wynagrodzenia wynikającego z umowy o podwykonawstwo. Zastrzeżenie to dotyczy odpowiednio potrącenia, przekazu lub przelewu na rzecz Dalszych Podwykonawców wierzytelności przysługujących Podwykonawcom lub Dalszym Podwykonawcom lub dokonywania przez nich odpowiednich potrąceń (lub kompensaty). Dowód dokonania zapłaty winien zawierać wyraźne oznaczenie należności, z tytułu której następuje zapłata, w szczególności poprzez wskazanie zakresu robót, dostaw i usług oraz okresu, w jakim roboty, dostawy lub usługi zostały wykonane albo poprzez odwołanie do zawierającej ww. informacje faktury (do jej numeru, daty wystawienia itd.) pochodzącej od Podwykonawcy lub Dalszego Podwykonawcy. W przypadku płatności dokonywanej na rzecz Podwykonawcy lub Dalszego Podwykonawcy, obejmującej wiele należności z różnych tytułów, płatność związana z realizacją przedmiotu Umowy musi być wyszczególniona i możliwa do zidentyfikowania.</w:t>
      </w:r>
    </w:p>
    <w:p>
      <w:pPr>
        <w:pStyle w:val="Standard"/>
        <w:spacing w:lineRule="auto" w:line="240"/>
        <w:ind w:hanging="283" w:left="283" w:right="0"/>
        <w:jc w:val="both"/>
        <w:rPr/>
      </w:pPr>
      <w:r>
        <w:rPr>
          <w:rFonts w:cs="Times New Roman" w:ascii="Times New Roman" w:hAnsi="Times New Roman"/>
          <w:color w:val="000000"/>
        </w:rPr>
        <w:t>12. Przed wystąpieniem z wnioskiem o płatność końcową Wykonawca zobowiązany jest zapłacić wszelkie istniejące na ten dzień zobowiązania - wymagalne i niewymagalne (w tym z tytułu wynagrodzenia) - przysługujące Podwykonawcom lub Dalszym Podwykonawcom z tytułu wykonanych robót budowlanych lub zrealizowanych dostaw i usług związanych z realizacją przedmiotu niniejszej Umowy.</w:t>
      </w:r>
    </w:p>
    <w:p>
      <w:pPr>
        <w:pStyle w:val="Standard"/>
        <w:spacing w:lineRule="auto" w:line="240"/>
        <w:ind w:hanging="283" w:left="283" w:right="0"/>
        <w:jc w:val="both"/>
        <w:rPr/>
      </w:pPr>
      <w:r>
        <w:rPr>
          <w:rFonts w:cs="Times New Roman" w:ascii="Times New Roman" w:hAnsi="Times New Roman"/>
          <w:color w:val="000000"/>
        </w:rPr>
        <w:t>13. Dla potwierdzenia dokonanej zapłaty wynagrodzenia należnego na rzecz Podwykonawcy, Wykonawca przekaże Zamawiającemu, wraz z fakturą, w oryginale pisemne oświadczenia Podwykonawców lub Dalszych Podwykonawców potwierdzające dokonanie na ich rzecz zapłaty wynagrodzenia im należnego za roboty, dostawy lub usługi objęte płatnością częściową wraz ze zrzeczeniem się roszczeń z tego tytułu od Zamawiającego. Wykonawca przedstawi ponadto w oryginale pisemne oświadczenia wszystkich Podwykonawców lub Dalszych Podwykonawców potwierdzające uregulowanie i zapłatę wszelkich zobowiązań (w tym wynagrodzeń) im przysługujących z tytułu wykonanych robót budowlanych lub zrealizowanych dostaw i usług wraz ze zrzeczeniem się roszczeń z tego tytułu od Zamawiającego, wraz z fakturą końcową. Do każdego oświadczenia Podwykonawcy lub Dalszego Podwykonawcy, Wykonawca zobowiązany jest przedłożyć poświadczone za zgodność z oryginałem przez Wykonawcę, dokumenty źródłowe dotyczące rozliczeń z tymi podwykonawcami.</w:t>
      </w:r>
    </w:p>
    <w:p>
      <w:pPr>
        <w:pStyle w:val="Standard"/>
        <w:spacing w:lineRule="auto" w:line="240"/>
        <w:ind w:hanging="283" w:left="283" w:right="0"/>
        <w:jc w:val="both"/>
        <w:rPr/>
      </w:pPr>
      <w:r>
        <w:rPr>
          <w:rFonts w:cs="Times New Roman" w:ascii="Times New Roman" w:hAnsi="Times New Roman"/>
          <w:color w:val="000000"/>
        </w:rPr>
        <w:t>14. Zamawiający dokona bezpośredniej zapłaty wymagalnego wynagrodzenia przysługującego Podwykonawcy lub Dalszemu Podwykonawcy, który zawarł zaakceptowaną przez Zamawiającego umowę o podwykonawstwo, której przedmiotem są roboty budowlane, lub który zawarł przedłożoną Zamawiającemu umowę o podwykonawstwo, której przedmiotem są dostawy lub usługi, w przypadku uchylenia się od obowiązku zapłaty odpowiednio przez Wykonawcę, Podwykonawcę lub Dalszego Podwykonawcę zamówienia na roboty budowlane. Pod pojęciem uchylenia się od obowiązku zapłaty przez Wykonawcę, Podwykonawcę łub Dalszego Podwykonawcę rozumie się brak zapłaty wymagalnego wynagrodzenia Podwykonawcy lub Dalszego Podwykonawcy.</w:t>
      </w:r>
    </w:p>
    <w:p>
      <w:pPr>
        <w:pStyle w:val="Standard"/>
        <w:spacing w:lineRule="auto" w:line="240"/>
        <w:ind w:hanging="283" w:left="283" w:right="0"/>
        <w:jc w:val="both"/>
        <w:rPr/>
      </w:pPr>
      <w:r>
        <w:rPr>
          <w:rFonts w:cs="Times New Roman" w:ascii="Times New Roman" w:hAnsi="Times New Roman"/>
          <w:color w:val="000000"/>
        </w:rPr>
        <w:t>15. Zapłata wynagrodzenia, o którym mowa w ust. 14 dotyczy wyłącznie należności powstałych po zaakceptowaniu przez Zamawiającego umowy o podwykonawstwo, której przedmiotem są roboty budowlane, lub po przedłożeniu Zamawiającemu poświadczonej za zgodność z oryginałem kopii umowy o podwykonawstwo, której przedmiotem są dostawy lub usługi.</w:t>
      </w:r>
    </w:p>
    <w:p>
      <w:pPr>
        <w:pStyle w:val="Standard"/>
        <w:spacing w:lineRule="auto" w:line="240"/>
        <w:ind w:hanging="283" w:left="283" w:right="0"/>
        <w:jc w:val="both"/>
        <w:rPr/>
      </w:pPr>
      <w:r>
        <w:rPr>
          <w:rFonts w:cs="Times New Roman" w:ascii="Times New Roman" w:hAnsi="Times New Roman"/>
          <w:color w:val="000000"/>
        </w:rPr>
        <w:t>16. Bezpośrednia zapłata obejmuje wyłącznie należne wynagrodzenie, bez odsetek, należnych Podwykonawcy lub Dalszemu Podwykonawcy.</w:t>
      </w:r>
    </w:p>
    <w:p>
      <w:pPr>
        <w:pStyle w:val="Standard"/>
        <w:spacing w:lineRule="auto" w:line="240"/>
        <w:ind w:hanging="283" w:left="283" w:right="0"/>
        <w:jc w:val="both"/>
        <w:rPr/>
      </w:pPr>
      <w:r>
        <w:rPr>
          <w:rFonts w:cs="Times New Roman" w:ascii="Times New Roman" w:hAnsi="Times New Roman"/>
          <w:color w:val="000000"/>
        </w:rPr>
        <w:t>17. Zamawiający lub Przedstawiciel Zamawiającego może żądać od Wykonawcy zmiany lub odsunięcia Podwykonawcy lub Dalszego Podwykonawcy od wykonywania świadczeń w zakresie realizacji przedmiotu Umowy, jeżeli sprzęt techniczny, osoby lub kwalifikacje, którymi dysponuje Podwykonawca lub Dalszy Podwykonawca nie spełniają warunków lub wymagań dotyczących podwykonawstwa, określonych Umową lub nie dają rękojmi należytego wykonania powierzonych czynności lub dotrzymania terminów ich realizacji.</w:t>
      </w:r>
    </w:p>
    <w:p>
      <w:pPr>
        <w:pStyle w:val="Standard"/>
        <w:spacing w:lineRule="auto" w:line="240"/>
        <w:ind w:hanging="283" w:left="283" w:right="0"/>
        <w:jc w:val="both"/>
        <w:rPr/>
      </w:pPr>
      <w:r>
        <w:rPr>
          <w:rFonts w:cs="Times New Roman" w:ascii="Times New Roman" w:hAnsi="Times New Roman"/>
          <w:color w:val="000000"/>
        </w:rPr>
        <w:t>18. Wykonawca zapewnia udział Podwykonawcy lub Dalszego Podwykonawcy podczas odbioru robót budowlanych, które ten wykonał.</w:t>
      </w:r>
    </w:p>
    <w:p>
      <w:pPr>
        <w:pStyle w:val="Standard"/>
        <w:spacing w:lineRule="auto" w:line="240"/>
        <w:ind w:hanging="283" w:left="283" w:right="0"/>
        <w:jc w:val="both"/>
        <w:rPr/>
      </w:pPr>
      <w:r>
        <w:rPr>
          <w:rFonts w:ascii="Times New Roman" w:hAnsi="Times New Roman"/>
        </w:rPr>
        <w:t>19. Dopuszcza się możliwość zmiany Podwykonawcy, o ile taka potrzeba zaistnieje w trakcie realizacji robót budowlanych. Do zmienionego Podwykonawcy stosuje się zasady określone w niniejszym paragrafie.</w:t>
      </w:r>
    </w:p>
    <w:p>
      <w:pPr>
        <w:pStyle w:val="Normal"/>
        <w:spacing w:lineRule="auto" w:line="240"/>
        <w:jc w:val="center"/>
        <w:rPr/>
      </w:pPr>
      <w:r>
        <w:rPr>
          <w:rFonts w:eastAsia="Tahoma" w:cs="Times New Roman" w:ascii="Times New Roman" w:hAnsi="Times New Roman"/>
          <w:b/>
          <w:bCs/>
          <w:color w:val="000000"/>
          <w:sz w:val="24"/>
          <w:szCs w:val="24"/>
          <w:lang w:eastAsia="zxx" w:bidi="zxx"/>
        </w:rPr>
        <w:t>§ 6</w:t>
      </w:r>
    </w:p>
    <w:p>
      <w:pPr>
        <w:pStyle w:val="Standard"/>
        <w:spacing w:lineRule="auto" w:line="240"/>
        <w:jc w:val="center"/>
        <w:rPr/>
      </w:pPr>
      <w:r>
        <w:rPr>
          <w:rFonts w:cs="Times New Roman" w:ascii="Times New Roman" w:hAnsi="Times New Roman"/>
          <w:b/>
          <w:bCs/>
          <w:color w:val="000000"/>
        </w:rPr>
        <w:t>KARY UMOWNE</w:t>
      </w:r>
    </w:p>
    <w:p>
      <w:pPr>
        <w:pStyle w:val="Standard"/>
        <w:tabs>
          <w:tab w:val="clear" w:pos="720"/>
          <w:tab w:val="left" w:pos="330" w:leader="none"/>
        </w:tabs>
        <w:spacing w:lineRule="auto" w:line="240"/>
        <w:jc w:val="both"/>
        <w:rPr/>
      </w:pPr>
      <w:r>
        <w:rPr>
          <w:rFonts w:cs="Times New Roman" w:ascii="Times New Roman" w:hAnsi="Times New Roman"/>
          <w:color w:val="000000"/>
        </w:rPr>
        <w:t>1.</w:t>
        <w:tab/>
        <w:t>Wykonawca zapłaci Zamawiającemu kary umowne:</w:t>
      </w:r>
    </w:p>
    <w:p>
      <w:pPr>
        <w:pStyle w:val="Standard"/>
        <w:numPr>
          <w:ilvl w:val="0"/>
          <w:numId w:val="47"/>
        </w:numPr>
        <w:spacing w:lineRule="auto" w:line="240"/>
        <w:ind w:hanging="283" w:left="567" w:right="0"/>
        <w:jc w:val="both"/>
        <w:rPr/>
      </w:pPr>
      <w:r>
        <w:rPr>
          <w:rFonts w:cs="Times New Roman" w:ascii="Times New Roman" w:hAnsi="Times New Roman"/>
          <w:color w:val="000000"/>
        </w:rPr>
        <w:t>za wykonywanie robót, dostaw lub usług przez Podwykonawcę niezaakceptowanego przez Zamawiającego - w wysokości 2.000 złotych za każdy stwierdzony przypadek naruszenia,</w:t>
      </w:r>
    </w:p>
    <w:p>
      <w:pPr>
        <w:pStyle w:val="Standard"/>
        <w:numPr>
          <w:ilvl w:val="0"/>
          <w:numId w:val="47"/>
        </w:numPr>
        <w:spacing w:lineRule="auto" w:line="240"/>
        <w:ind w:hanging="283" w:left="567" w:right="0"/>
        <w:jc w:val="both"/>
        <w:rPr/>
      </w:pPr>
      <w:r>
        <w:rPr>
          <w:rFonts w:cs="Times New Roman" w:ascii="Times New Roman" w:hAnsi="Times New Roman"/>
          <w:color w:val="000000"/>
        </w:rPr>
        <w:t>za nieprzedłożenie do zaakceptowania projektu umowy o podwykonawstwo, której przedmiotem są roboty budowlane usługi lub dostawy, lub projektu jej zmiany, w wysokości 0,1 % wynagrodzenia, o którym mowa w § 3 ust. 1 za każdy dzień zwłoki w przedłożeniu umowy o podwykonawstwo,</w:t>
      </w:r>
    </w:p>
    <w:p>
      <w:pPr>
        <w:pStyle w:val="Standard"/>
        <w:numPr>
          <w:ilvl w:val="0"/>
          <w:numId w:val="47"/>
        </w:numPr>
        <w:spacing w:lineRule="auto" w:line="240"/>
        <w:ind w:hanging="283" w:left="567" w:right="0"/>
        <w:jc w:val="both"/>
        <w:rPr/>
      </w:pPr>
      <w:r>
        <w:rPr>
          <w:rFonts w:cs="Times New Roman" w:ascii="Times New Roman" w:hAnsi="Times New Roman"/>
          <w:color w:val="000000"/>
        </w:rPr>
        <w:t>za odstąpienie od umowy z przyczyn leżących po stronie Wykonawcy – 10% wynagrodzenia o którym mowa w § 3  ust. 1</w:t>
      </w:r>
    </w:p>
    <w:p>
      <w:pPr>
        <w:pStyle w:val="Standard"/>
        <w:numPr>
          <w:ilvl w:val="0"/>
          <w:numId w:val="47"/>
        </w:numPr>
        <w:spacing w:lineRule="auto" w:line="240"/>
        <w:ind w:hanging="283" w:left="567" w:right="0"/>
        <w:jc w:val="both"/>
        <w:rPr/>
      </w:pPr>
      <w:r>
        <w:rPr>
          <w:rFonts w:cs="Times New Roman" w:ascii="Times New Roman" w:hAnsi="Times New Roman"/>
          <w:color w:val="000000"/>
        </w:rPr>
        <w:t>za nieprzedłożenie poświadczonej za zgodność z oryginałem kopii umowy o podwykonawstwo lub jej zmiany, w wysokości 0,1 % wynagrodzenia, o którym mowa w § 3 ust. 1 za każdy dzień zwłoki w przedłożeniu poświadczonej za zgodność z oryginałem kopii umowy o podwykonawstwo,</w:t>
      </w:r>
    </w:p>
    <w:p>
      <w:pPr>
        <w:pStyle w:val="Standard"/>
        <w:numPr>
          <w:ilvl w:val="0"/>
          <w:numId w:val="47"/>
        </w:numPr>
        <w:spacing w:lineRule="auto" w:line="240"/>
        <w:ind w:hanging="283" w:left="567" w:right="0"/>
        <w:jc w:val="both"/>
        <w:rPr/>
      </w:pPr>
      <w:r>
        <w:rPr>
          <w:rFonts w:cs="Times New Roman" w:ascii="Times New Roman" w:hAnsi="Times New Roman"/>
          <w:color w:val="000000"/>
        </w:rPr>
        <w:t>za brak zmiany umowy o podwykonawstwo w zakresie terminu zapłaty (gdy ten termin jest dłuższy niż 14 dni od dnia doręczenia Wykonawcy faktury lub rachunku, potwierdzających wykonanie zleconej Podwykonawcy roboty budowlanej), w wysokości 0,1 % wynagrodzenia, o którym mowa w § 3 ust. 1 za każdy dzień zwłoki w dokonaniu tej zmiany,</w:t>
      </w:r>
    </w:p>
    <w:p>
      <w:pPr>
        <w:pStyle w:val="Standard"/>
        <w:numPr>
          <w:ilvl w:val="0"/>
          <w:numId w:val="47"/>
        </w:numPr>
        <w:spacing w:lineRule="auto" w:line="240"/>
        <w:ind w:hanging="283" w:left="567" w:right="0"/>
        <w:jc w:val="both"/>
        <w:rPr/>
      </w:pPr>
      <w:r>
        <w:rPr>
          <w:rFonts w:cs="Times New Roman" w:ascii="Times New Roman" w:hAnsi="Times New Roman"/>
          <w:color w:val="000000"/>
        </w:rPr>
        <w:t>za niedopełnienie wymogu zatrudniania przez wykonawcę lub podwykonawcę pracowników świadczących przedmiot zamówienia na podstawie stosunku pracy w rozumieniu przepisów Kodeksu Pracy w wysokości 2.000 zł – za każdy stwierdzony przypadek.</w:t>
      </w:r>
    </w:p>
    <w:p>
      <w:pPr>
        <w:pStyle w:val="Standard"/>
        <w:numPr>
          <w:ilvl w:val="0"/>
          <w:numId w:val="47"/>
        </w:numPr>
        <w:spacing w:lineRule="auto" w:line="240"/>
        <w:ind w:hanging="283" w:left="567" w:right="0"/>
        <w:jc w:val="both"/>
        <w:rPr/>
      </w:pPr>
      <w:r>
        <w:rPr>
          <w:rFonts w:eastAsia="Tahoma" w:cs="Times New Roman" w:ascii="Times New Roman" w:hAnsi="Times New Roman"/>
          <w:color w:val="000000"/>
          <w:sz w:val="24"/>
          <w:szCs w:val="24"/>
          <w:lang w:eastAsia="zxx" w:bidi="zxx"/>
        </w:rPr>
        <w:t xml:space="preserve">zwłoki w usunięciu awarii o których mowa w § 1 ust. 10 w wysokości 100,00 zł za każdą godzinę  zwłoki, </w:t>
      </w:r>
    </w:p>
    <w:p>
      <w:pPr>
        <w:pStyle w:val="Standard"/>
        <w:numPr>
          <w:ilvl w:val="0"/>
          <w:numId w:val="47"/>
        </w:numPr>
        <w:spacing w:lineRule="auto" w:line="240"/>
        <w:ind w:hanging="283" w:left="567" w:right="0"/>
        <w:jc w:val="both"/>
        <w:rPr/>
      </w:pPr>
      <w:r>
        <w:rPr>
          <w:rFonts w:eastAsia="Tahoma" w:cs="Times New Roman" w:ascii="Times New Roman" w:hAnsi="Times New Roman"/>
          <w:color w:val="000000"/>
          <w:sz w:val="24"/>
          <w:szCs w:val="24"/>
          <w:lang w:eastAsia="zxx" w:bidi="zxx"/>
        </w:rPr>
        <w:t> </w:t>
      </w:r>
      <w:r>
        <w:rPr>
          <w:rFonts w:eastAsia="Tahoma" w:cs="Times New Roman" w:ascii="Times New Roman" w:hAnsi="Times New Roman"/>
          <w:color w:val="000000"/>
          <w:sz w:val="24"/>
          <w:szCs w:val="24"/>
          <w:lang w:eastAsia="zxx" w:bidi="zxx"/>
        </w:rPr>
        <w:t>zwłoki w podjęciu działań mających na celu usunięcie zagrożenia  życia, zdrowia  lub bezpieczeństwa ruchu drogowego, o których mowa w § 1 ust. 11 w wysokości 10,00 zł za każdą minutę  zwłoki,</w:t>
      </w:r>
    </w:p>
    <w:p>
      <w:pPr>
        <w:pStyle w:val="Standard"/>
        <w:numPr>
          <w:ilvl w:val="0"/>
          <w:numId w:val="47"/>
        </w:numPr>
        <w:spacing w:lineRule="auto" w:line="240"/>
        <w:ind w:hanging="283" w:left="567" w:right="0"/>
        <w:jc w:val="both"/>
        <w:rPr/>
      </w:pPr>
      <w:r>
        <w:rPr>
          <w:rFonts w:eastAsia="Tahoma" w:cs="Times New Roman" w:ascii="Times New Roman" w:hAnsi="Times New Roman"/>
          <w:color w:val="000000"/>
          <w:sz w:val="24"/>
          <w:szCs w:val="24"/>
          <w:lang w:eastAsia="zxx" w:bidi="zxx"/>
        </w:rPr>
        <w:t> </w:t>
      </w:r>
      <w:r>
        <w:rPr>
          <w:rFonts w:eastAsia="Tahoma" w:cs="Times New Roman" w:ascii="Times New Roman" w:hAnsi="Times New Roman"/>
          <w:color w:val="000000"/>
          <w:sz w:val="24"/>
          <w:szCs w:val="24"/>
          <w:lang w:eastAsia="zxx" w:bidi="zxx"/>
        </w:rPr>
        <w:t>za brak lub brak ciągłość i umowy ubezpieczenia, Zamawiający przewiduje sankcję w postaci obowiązku zapłaty przez Wykonawcę kary umownej w wysokości 2.000 zł za każdy miesiąc zwłoki w jej zawarciu,</w:t>
      </w:r>
    </w:p>
    <w:p>
      <w:pPr>
        <w:pStyle w:val="Standard"/>
        <w:numPr>
          <w:ilvl w:val="0"/>
          <w:numId w:val="47"/>
        </w:numPr>
        <w:spacing w:lineRule="auto" w:line="240"/>
        <w:ind w:hanging="283" w:left="567" w:right="0"/>
        <w:jc w:val="both"/>
        <w:rPr/>
      </w:pPr>
      <w:r>
        <w:rPr>
          <w:rFonts w:cs="Times New Roman" w:ascii="Times New Roman" w:hAnsi="Times New Roman"/>
          <w:color w:val="000000"/>
        </w:rPr>
        <w:t>za zwłokę w usunięciu wad lub usterek w terminie rękojmi lub gwarancji – 0,1% wynagrodzenia o którym mowa w § 3 ust 1 za każdy dzień zwłoki,</w:t>
      </w:r>
    </w:p>
    <w:p>
      <w:pPr>
        <w:pStyle w:val="Standard"/>
        <w:numPr>
          <w:ilvl w:val="0"/>
          <w:numId w:val="47"/>
        </w:numPr>
        <w:spacing w:lineRule="auto" w:line="240"/>
        <w:ind w:hanging="283" w:left="567" w:right="0"/>
        <w:jc w:val="both"/>
        <w:rPr/>
      </w:pPr>
      <w:r>
        <w:rPr>
          <w:rFonts w:cs="Times New Roman" w:ascii="Times New Roman" w:hAnsi="Times New Roman"/>
          <w:color w:val="000000"/>
        </w:rPr>
        <w:t>za nieterminową zapłatę Podwykonawcom lub Dalszym Podwykonawcom – 2.000 zł za każdy stwierdzony przypadek,</w:t>
      </w:r>
    </w:p>
    <w:p>
      <w:pPr>
        <w:pStyle w:val="Standard"/>
        <w:spacing w:lineRule="auto" w:line="240"/>
        <w:ind w:hanging="283" w:left="283" w:right="0"/>
        <w:jc w:val="both"/>
        <w:rPr/>
      </w:pPr>
      <w:r>
        <w:rPr>
          <w:rFonts w:cs="Times New Roman" w:ascii="Times New Roman" w:hAnsi="Times New Roman"/>
          <w:color w:val="000000"/>
        </w:rPr>
        <w:t>2. Maksymalna wysokość kar umownych, których może dochodzić każda ze stron wynosi 40% wynagrodzenia wskazanego w § 5 ust. 1.</w:t>
      </w:r>
    </w:p>
    <w:p>
      <w:pPr>
        <w:pStyle w:val="Standard"/>
        <w:spacing w:lineRule="auto" w:line="240"/>
        <w:ind w:hanging="283" w:left="283" w:right="0"/>
        <w:jc w:val="both"/>
        <w:rPr/>
      </w:pPr>
      <w:r>
        <w:rPr>
          <w:rFonts w:cs="Times New Roman" w:ascii="Times New Roman" w:hAnsi="Times New Roman"/>
          <w:color w:val="000000"/>
        </w:rPr>
        <w:t>3. Wykonawca wyraża zgodę na zapłatę kar umownych w drodze potrącenia z przysługującego mu wynagrodzenia.</w:t>
      </w:r>
    </w:p>
    <w:p>
      <w:pPr>
        <w:pStyle w:val="Standard"/>
        <w:spacing w:lineRule="auto" w:line="240"/>
        <w:ind w:hanging="283" w:left="283" w:right="0"/>
        <w:jc w:val="both"/>
        <w:rPr/>
      </w:pPr>
      <w:r>
        <w:rPr>
          <w:rFonts w:cs="Times New Roman" w:ascii="Times New Roman" w:hAnsi="Times New Roman"/>
          <w:color w:val="000000"/>
        </w:rPr>
        <w:t>4. W przypadku nie usunięcia wad w terminach wskazanych przez Zamawiającego w protokole odbioru robót lub stwierdzonych w okresie gwarancji lub rękojmi, Wykonawca wyraża zgodę na usunięcie wad na koszt i ryzyko Wykonawcy bez konieczności uzyskiwania dalszych zgód lub upoważnień.</w:t>
      </w:r>
    </w:p>
    <w:p>
      <w:pPr>
        <w:pStyle w:val="Standard"/>
        <w:spacing w:lineRule="auto" w:line="240"/>
        <w:ind w:hanging="283" w:left="283" w:right="0"/>
        <w:jc w:val="both"/>
        <w:rPr/>
      </w:pPr>
      <w:r>
        <w:rPr>
          <w:rFonts w:cs="Times New Roman" w:ascii="Times New Roman" w:hAnsi="Times New Roman"/>
          <w:b w:val="false"/>
          <w:bCs w:val="false"/>
          <w:color w:val="000000"/>
        </w:rPr>
        <w:t>5. Strony zastrzegają sobie prawo do odszkodowania na zasadach ogólnych do pełnej wysokości szkody, jaką poniosły w wyniku nie wykonania lub nienależytego wykonania obowiązków wynikających z umowy przez drugą stronę, w szczególności wówczas, gdy Zamawiający utraci prawo do dofinansowania zamówienia ze środków innych niż środki finansowe Zamawiającego na skutek nie wykonania lub nienależytego wykonania przedmiotu umowy przez Wykonawcę.</w:t>
      </w:r>
    </w:p>
    <w:p>
      <w:pPr>
        <w:pStyle w:val="Standard"/>
        <w:widowControl/>
        <w:tabs>
          <w:tab w:val="clear" w:pos="720"/>
          <w:tab w:val="left" w:pos="853" w:leader="none"/>
        </w:tabs>
        <w:suppressAutoHyphens w:val="true"/>
        <w:bidi w:val="0"/>
        <w:spacing w:lineRule="auto" w:line="240"/>
        <w:ind w:hanging="227" w:left="283" w:right="0"/>
        <w:jc w:val="both"/>
        <w:textAlignment w:val="baseline"/>
        <w:rPr/>
      </w:pPr>
      <w:r>
        <w:rPr>
          <w:rFonts w:eastAsia="Tahoma" w:cs="Times New Roman" w:ascii="Times New Roman" w:hAnsi="Times New Roman"/>
          <w:b w:val="false"/>
          <w:bCs w:val="false"/>
          <w:color w:val="000000"/>
          <w:sz w:val="24"/>
          <w:szCs w:val="24"/>
          <w:lang w:eastAsia="zxx" w:bidi="zxx"/>
        </w:rPr>
        <w:t>6. Strony zastrzegają sobie prawo do odszkodowania uzupełniającego przewyższającego wys</w:t>
      </w:r>
    </w:p>
    <w:p>
      <w:pPr>
        <w:pStyle w:val="Normal"/>
        <w:spacing w:lineRule="auto" w:line="240"/>
        <w:jc w:val="center"/>
        <w:rPr>
          <w:rFonts w:ascii="Times New Roman" w:hAnsi="Times New Roman" w:eastAsia="Tahoma" w:cs="Times New Roman"/>
          <w:color w:val="000000"/>
          <w:sz w:val="24"/>
          <w:szCs w:val="24"/>
          <w:lang w:eastAsia="zxx" w:bidi="zxx"/>
        </w:rPr>
      </w:pPr>
      <w:r>
        <w:rPr>
          <w:rFonts w:eastAsia="Tahoma" w:cs="Times New Roman" w:ascii="Times New Roman" w:hAnsi="Times New Roman"/>
          <w:color w:val="000000"/>
          <w:sz w:val="24"/>
          <w:szCs w:val="24"/>
          <w:lang w:eastAsia="zxx" w:bidi="zxx"/>
        </w:rPr>
      </w:r>
    </w:p>
    <w:p>
      <w:pPr>
        <w:pStyle w:val="Standard"/>
        <w:spacing w:lineRule="auto" w:line="240"/>
        <w:jc w:val="center"/>
        <w:rPr/>
      </w:pPr>
      <w:r>
        <w:rPr>
          <w:rFonts w:cs="Times New Roman" w:ascii="Times New Roman" w:hAnsi="Times New Roman"/>
          <w:b/>
          <w:color w:val="000000"/>
        </w:rPr>
        <w:t>§ 7</w:t>
      </w:r>
    </w:p>
    <w:p>
      <w:pPr>
        <w:pStyle w:val="Standard"/>
        <w:spacing w:lineRule="auto" w:line="240"/>
        <w:jc w:val="center"/>
        <w:rPr/>
      </w:pPr>
      <w:r>
        <w:rPr>
          <w:rFonts w:cs="Times New Roman" w:ascii="Times New Roman" w:hAnsi="Times New Roman"/>
          <w:b/>
          <w:color w:val="000000"/>
        </w:rPr>
        <w:t>ZATRUDNIENIE NA PODSTAWIE STOSUNKU PRACY</w:t>
      </w:r>
    </w:p>
    <w:p>
      <w:pPr>
        <w:pStyle w:val="Standard"/>
        <w:numPr>
          <w:ilvl w:val="0"/>
          <w:numId w:val="46"/>
        </w:numPr>
        <w:tabs>
          <w:tab w:val="clear" w:pos="720"/>
          <w:tab w:val="left" w:pos="283" w:leader="none"/>
          <w:tab w:val="left" w:pos="567" w:leader="none"/>
        </w:tabs>
        <w:spacing w:lineRule="auto" w:line="240"/>
        <w:ind w:hanging="283" w:left="283" w:right="0"/>
        <w:jc w:val="both"/>
        <w:rPr/>
      </w:pPr>
      <w:r>
        <w:rPr>
          <w:rFonts w:eastAsia="Times New Roman" w:cs="Times New Roman" w:ascii="Times New Roman" w:hAnsi="Times New Roman"/>
          <w:color w:val="000000"/>
        </w:rPr>
        <w:t xml:space="preserve">W ramach przedmiotu świadczenia Zamawiający wymaga by wszystkie prace </w:t>
      </w:r>
      <w:r>
        <w:rPr>
          <w:rFonts w:eastAsia="Tahoma" w:cs="Arial" w:ascii="Times New Roman" w:hAnsi="Times New Roman"/>
          <w:color w:val="000000"/>
          <w:sz w:val="24"/>
          <w:szCs w:val="24"/>
          <w:shd w:fill="FFFFFF" w:val="clear"/>
        </w:rPr>
        <w:t xml:space="preserve">osób wykonujących czynności eksploatacyjne takich jak: </w:t>
      </w:r>
      <w:r>
        <w:rPr>
          <w:rFonts w:eastAsia="Times New Roman" w:cs="Times New Roman" w:ascii="Times New Roman" w:hAnsi="Times New Roman"/>
          <w:color w:val="000000"/>
          <w:sz w:val="24"/>
          <w:szCs w:val="24"/>
          <w:shd w:fill="FFFFFF" w:val="clear"/>
        </w:rPr>
        <w:t xml:space="preserve">czynności obsługi, konserwacji, remontu, montażu urządzeń sieci elektrycznego oświetlenia ulicznego </w:t>
      </w:r>
      <w:r>
        <w:rPr>
          <w:rFonts w:eastAsia="Tahoma" w:cs="Times New Roman" w:ascii="Times New Roman" w:hAnsi="Times New Roman"/>
          <w:color w:val="000000"/>
          <w:sz w:val="24"/>
          <w:szCs w:val="24"/>
          <w:shd w:fill="FFFFFF" w:val="clear"/>
        </w:rPr>
        <w:t>skierowanych przez Wykonawcę do realizacji zamówienia były wykonywane na podstawie stosunku pracy</w:t>
      </w:r>
      <w:r>
        <w:rPr>
          <w:rFonts w:eastAsia="Tahoma" w:cs="Times New Roman" w:ascii="Times New Roman" w:hAnsi="Times New Roman"/>
          <w:color w:val="000000"/>
          <w:shd w:fill="FFFFFF" w:val="clear"/>
        </w:rPr>
        <w:t>. Zatrudnienie, o którym mowa p</w:t>
      </w:r>
      <w:r>
        <w:rPr>
          <w:rFonts w:eastAsia="Tahoma" w:cs="Times New Roman" w:ascii="Times New Roman" w:hAnsi="Times New Roman"/>
          <w:color w:val="000000"/>
          <w:shd w:fill="FFFFFF" w:val="clear"/>
          <w:lang w:bidi="ar-SA"/>
        </w:rPr>
        <w:t xml:space="preserve">owyżej  </w:t>
      </w:r>
      <w:r>
        <w:rPr>
          <w:rFonts w:eastAsia="Tahoma" w:cs="Times New Roman" w:ascii="Times New Roman" w:hAnsi="Times New Roman"/>
          <w:color w:val="000000"/>
          <w:shd w:fill="FFFFFF" w:val="clear"/>
        </w:rPr>
        <w:t>powinno trwać przez cały okres realizacji zamówienia.</w:t>
      </w:r>
    </w:p>
    <w:p>
      <w:pPr>
        <w:pStyle w:val="Standard"/>
        <w:numPr>
          <w:ilvl w:val="0"/>
          <w:numId w:val="46"/>
        </w:numPr>
        <w:tabs>
          <w:tab w:val="clear" w:pos="720"/>
          <w:tab w:val="left" w:pos="283" w:leader="none"/>
          <w:tab w:val="left" w:pos="567" w:leader="none"/>
        </w:tabs>
        <w:spacing w:lineRule="auto" w:line="240"/>
        <w:ind w:hanging="283" w:left="283" w:right="0"/>
        <w:jc w:val="both"/>
        <w:rPr/>
      </w:pPr>
      <w:r>
        <w:rPr>
          <w:rFonts w:eastAsia="Times New Roman" w:cs="Times New Roman" w:ascii="Times New Roman" w:hAnsi="Times New Roman"/>
          <w:color w:val="000000"/>
          <w:shd w:fill="FFFFFF" w:val="clear"/>
        </w:rPr>
        <w:t>Dokumentowanie zatrudnienia osób wykonujących wskazane ust. 1 czynności będzie polegało na przedłożeniu do umowy przez wykonawcę lub podwykonawcę oświadczenia o zatrudnieniu na podstawie stosunku pracy osób wykonujących wskazane w ust. 1 czynności. Oświadczenie to powinno zawierać w szczególności: dokładne określenie podmiotu składającego oświadczenie, datę złożenia oświadczenia, wskazanie, że objęte oświadczeniem czynności będą wykonywać osoby zatrudnione na podstawie umowy o pracę wraz ze wskazaniem liczby tych osób, rodzaju umowy o pracę oraz podpisem osoby uprawnionej do złożenia oświadczenia w imieniu wykonawcy lub podwykonawcy,</w:t>
      </w:r>
    </w:p>
    <w:p>
      <w:pPr>
        <w:pStyle w:val="Standard"/>
        <w:numPr>
          <w:ilvl w:val="0"/>
          <w:numId w:val="46"/>
        </w:numPr>
        <w:tabs>
          <w:tab w:val="clear" w:pos="720"/>
          <w:tab w:val="left" w:pos="283" w:leader="none"/>
          <w:tab w:val="left" w:pos="567" w:leader="none"/>
        </w:tabs>
        <w:spacing w:lineRule="auto" w:line="240"/>
        <w:ind w:hanging="283" w:left="283" w:right="0"/>
        <w:jc w:val="both"/>
        <w:rPr/>
      </w:pPr>
      <w:r>
        <w:rPr>
          <w:rFonts w:eastAsia="Times New Roman" w:cs="Times New Roman" w:ascii="Times New Roman" w:hAnsi="Times New Roman"/>
          <w:color w:val="000000"/>
        </w:rPr>
        <w:t>Oświadczenie o jakim mowa w poprzednim ust. Wykonawca zobowiązany będzie złożyć w </w:t>
      </w:r>
      <w:r>
        <w:rPr>
          <w:rFonts w:eastAsia="Times New Roman" w:cs="Times New Roman" w:ascii="Times New Roman" w:hAnsi="Times New Roman"/>
          <w:b/>
          <w:bCs/>
          <w:color w:val="000000"/>
        </w:rPr>
        <w:t xml:space="preserve">terminie 5 dni </w:t>
      </w:r>
      <w:r>
        <w:rPr>
          <w:rFonts w:eastAsia="Times New Roman" w:cs="Times New Roman" w:ascii="Times New Roman" w:hAnsi="Times New Roman"/>
          <w:color w:val="000000"/>
        </w:rPr>
        <w:t>od dnia zawarcia umowy w sprawie zamówienia publicznego.</w:t>
      </w:r>
    </w:p>
    <w:p>
      <w:pPr>
        <w:pStyle w:val="Standard"/>
        <w:numPr>
          <w:ilvl w:val="0"/>
          <w:numId w:val="46"/>
        </w:numPr>
        <w:tabs>
          <w:tab w:val="clear" w:pos="720"/>
          <w:tab w:val="left" w:pos="283" w:leader="none"/>
          <w:tab w:val="left" w:pos="567" w:leader="none"/>
        </w:tabs>
        <w:spacing w:lineRule="auto" w:line="240"/>
        <w:ind w:hanging="283" w:left="283" w:right="0"/>
        <w:jc w:val="both"/>
        <w:rPr/>
      </w:pPr>
      <w:r>
        <w:rPr>
          <w:rFonts w:eastAsia="Times New Roman" w:cs="Times New Roman" w:ascii="Times New Roman" w:hAnsi="Times New Roman"/>
          <w:color w:val="000000"/>
        </w:rPr>
        <w:t>Nieprzedłożenie przez Wykonawcę lub podwykonawcę oświadczeń dotyczących zatrudniania pracowników będzie traktowane jako niewypełnienie obowiązku zatrudnienia pracowników na podstawie umowy o prace oraz będzie skutkować naliczeniem kar umownych na zasadach określonych w § 6  ust 6 umowy, a także zawiadomieniem Państwowej Inspekcji Pracy o podejrzeniu zastąpienia umowy o pracę z osobami wykonującymi pracę na warunkach określonych w art. 22 § 1 ustawy Kodeks Pracy, umową cywilnoprawną.</w:t>
      </w:r>
    </w:p>
    <w:p>
      <w:pPr>
        <w:pStyle w:val="Standard"/>
        <w:numPr>
          <w:ilvl w:val="0"/>
          <w:numId w:val="46"/>
        </w:numPr>
        <w:tabs>
          <w:tab w:val="clear" w:pos="720"/>
          <w:tab w:val="left" w:pos="283" w:leader="none"/>
          <w:tab w:val="left" w:pos="567" w:leader="none"/>
        </w:tabs>
        <w:spacing w:lineRule="auto" w:line="240"/>
        <w:ind w:hanging="283" w:left="283" w:right="0"/>
        <w:jc w:val="both"/>
        <w:rPr/>
      </w:pPr>
      <w:r>
        <w:rPr>
          <w:rFonts w:eastAsia="Times New Roman" w:cs="Times New Roman" w:ascii="Times New Roman" w:hAnsi="Times New Roman"/>
          <w:color w:val="000000"/>
        </w:rPr>
        <w:t>W trakcie realizacji umowy Wykonawca na każde pisemne żądanie Zamawiającego w terminie 5 dni roboczych przedkładał będzie Zamawiającemu raport na temat stanu i sposobu zatrudnienia osób zaangażowanych w wykonywanie czynności wskazanych w niniejszym paragrafie.</w:t>
      </w:r>
    </w:p>
    <w:p>
      <w:pPr>
        <w:pStyle w:val="Standard"/>
        <w:numPr>
          <w:ilvl w:val="0"/>
          <w:numId w:val="46"/>
        </w:numPr>
        <w:tabs>
          <w:tab w:val="clear" w:pos="720"/>
          <w:tab w:val="left" w:pos="283" w:leader="none"/>
          <w:tab w:val="left" w:pos="567" w:leader="none"/>
        </w:tabs>
        <w:spacing w:lineRule="auto" w:line="240"/>
        <w:ind w:hanging="283" w:left="283" w:right="0"/>
        <w:jc w:val="both"/>
        <w:rPr/>
      </w:pPr>
      <w:r>
        <w:rPr>
          <w:rFonts w:eastAsia="Times New Roman" w:cs="Times New Roman" w:ascii="Times New Roman" w:hAnsi="Times New Roman"/>
          <w:color w:val="000000"/>
        </w:rPr>
        <w:t>Oceniając złożone oświadczenia, raporty i inne dokumenty dotyczące zatrudniania pracowników Zamawiający jest uprawniony do żądania wyjaśnień w przypadku wątpliwości w zakresie potwierdzenia spełniania ww. wymogów, a także przeprowadzania kontroli na miejscu wykonywania robót, w ramach której Zamawiający uprawniony jest do żądania w szczególności:</w:t>
      </w:r>
    </w:p>
    <w:p>
      <w:pPr>
        <w:pStyle w:val="Standard"/>
        <w:tabs>
          <w:tab w:val="clear" w:pos="720"/>
          <w:tab w:val="left" w:pos="897" w:leader="none"/>
          <w:tab w:val="left" w:pos="1134" w:leader="none"/>
        </w:tabs>
        <w:spacing w:lineRule="auto" w:line="240"/>
        <w:ind w:hanging="227" w:left="567" w:right="0"/>
        <w:jc w:val="both"/>
        <w:rPr/>
      </w:pPr>
      <w:r>
        <w:rPr>
          <w:rFonts w:eastAsia="Times New Roman" w:cs="Times New Roman" w:ascii="Times New Roman" w:hAnsi="Times New Roman"/>
          <w:color w:val="000000"/>
        </w:rPr>
        <w:t>1) oświadczenia zatrudnionego pracownika,</w:t>
      </w:r>
    </w:p>
    <w:p>
      <w:pPr>
        <w:pStyle w:val="Standard"/>
        <w:tabs>
          <w:tab w:val="clear" w:pos="720"/>
          <w:tab w:val="left" w:pos="897" w:leader="none"/>
          <w:tab w:val="left" w:pos="1134" w:leader="none"/>
        </w:tabs>
        <w:spacing w:lineRule="auto" w:line="240"/>
        <w:ind w:hanging="227" w:left="567" w:right="0"/>
        <w:jc w:val="both"/>
        <w:rPr/>
      </w:pPr>
      <w:r>
        <w:rPr>
          <w:rFonts w:eastAsia="Times New Roman" w:cs="Times New Roman" w:ascii="Times New Roman" w:hAnsi="Times New Roman"/>
          <w:color w:val="000000"/>
        </w:rPr>
        <w:t>2) oświadczenia wykonawcy lub podwykonawcy o zatrudnieniu pracownika na podstawie umowy o pracę,</w:t>
      </w:r>
    </w:p>
    <w:p>
      <w:pPr>
        <w:pStyle w:val="Standard"/>
        <w:tabs>
          <w:tab w:val="clear" w:pos="720"/>
          <w:tab w:val="left" w:pos="897" w:leader="none"/>
          <w:tab w:val="left" w:pos="1134" w:leader="none"/>
        </w:tabs>
        <w:spacing w:lineRule="auto" w:line="240"/>
        <w:ind w:hanging="227" w:left="567" w:right="0"/>
        <w:jc w:val="both"/>
        <w:rPr/>
      </w:pPr>
      <w:r>
        <w:rPr>
          <w:rFonts w:eastAsia="Times New Roman" w:cs="Times New Roman" w:ascii="Times New Roman" w:hAnsi="Times New Roman"/>
          <w:color w:val="000000"/>
        </w:rPr>
        <w:t>3) poświadczonej za zgodność z oryginałem kopii umowy o pracę zatrudnionego pracownika,</w:t>
      </w:r>
    </w:p>
    <w:p>
      <w:pPr>
        <w:pStyle w:val="Standard"/>
        <w:tabs>
          <w:tab w:val="clear" w:pos="720"/>
          <w:tab w:val="left" w:pos="897" w:leader="none"/>
          <w:tab w:val="left" w:pos="1134" w:leader="none"/>
        </w:tabs>
        <w:spacing w:lineRule="auto" w:line="240"/>
        <w:ind w:hanging="227" w:left="567" w:right="0"/>
        <w:jc w:val="both"/>
        <w:rPr/>
      </w:pPr>
      <w:r>
        <w:rPr>
          <w:rFonts w:eastAsia="Times New Roman" w:cs="Times New Roman" w:ascii="Times New Roman" w:hAnsi="Times New Roman"/>
          <w:color w:val="000000"/>
        </w:rPr>
        <w:t>4) innych dokumentów</w:t>
      </w:r>
    </w:p>
    <w:p>
      <w:pPr>
        <w:pStyle w:val="Standard"/>
        <w:tabs>
          <w:tab w:val="clear" w:pos="720"/>
          <w:tab w:val="left" w:pos="954" w:leader="none"/>
          <w:tab w:val="left" w:pos="1191" w:leader="none"/>
        </w:tabs>
        <w:spacing w:lineRule="auto" w:line="240"/>
        <w:ind w:left="624" w:right="0"/>
        <w:jc w:val="both"/>
        <w:rPr/>
      </w:pPr>
      <w:r>
        <w:rPr>
          <w:rFonts w:eastAsia="Times New Roman" w:cs="Times New Roman" w:ascii="Times New Roman" w:hAnsi="Times New Roman"/>
          <w:color w:val="000000"/>
          <w:sz w:val="24"/>
          <w:szCs w:val="24"/>
          <w:lang w:eastAsia="zxx" w:bidi="zxx"/>
        </w:rPr>
        <w:t>- zawierających informacje, w tym dane osobowe, niezbędne do weryfikacji zatrudnienia na podstawie umowy o pracę, w szczególności imię i nazwisko zatrudnionego pracownika, datę zawarcia umowy o pracę, rodzaj umowy o pracę i zakres obowiązków pracownika.</w:t>
      </w:r>
    </w:p>
    <w:p>
      <w:pPr>
        <w:pStyle w:val="Normal"/>
        <w:widowControl/>
        <w:tabs>
          <w:tab w:val="clear" w:pos="720"/>
          <w:tab w:val="left" w:pos="300" w:leader="none"/>
        </w:tabs>
        <w:suppressAutoHyphens w:val="true"/>
        <w:bidi w:val="0"/>
        <w:spacing w:lineRule="auto" w:line="240" w:before="0" w:after="0"/>
        <w:ind w:hanging="0" w:left="0" w:right="0"/>
        <w:jc w:val="both"/>
        <w:textAlignment w:val="baseline"/>
        <w:rPr>
          <w:rFonts w:ascii="Times New Roman" w:hAnsi="Times New Roman"/>
        </w:rPr>
      </w:pPr>
      <w:r>
        <w:rPr>
          <w:rFonts w:ascii="Times New Roman" w:hAnsi="Times New Roman"/>
        </w:rPr>
      </w:r>
    </w:p>
    <w:p>
      <w:pPr>
        <w:pStyle w:val="Normal"/>
        <w:widowControl/>
        <w:tabs>
          <w:tab w:val="clear" w:pos="720"/>
          <w:tab w:val="left" w:pos="300" w:leader="none"/>
        </w:tabs>
        <w:suppressAutoHyphens w:val="true"/>
        <w:bidi w:val="0"/>
        <w:spacing w:lineRule="auto" w:line="240" w:before="0" w:after="0"/>
        <w:ind w:hanging="0" w:left="0" w:right="0"/>
        <w:jc w:val="center"/>
        <w:textAlignment w:val="baseline"/>
        <w:rPr/>
      </w:pPr>
      <w:r>
        <w:rPr>
          <w:rFonts w:ascii="Times New Roman" w:hAnsi="Times New Roman"/>
          <w:b/>
          <w:bCs/>
        </w:rPr>
        <w:t>§ 8</w:t>
      </w:r>
    </w:p>
    <w:p>
      <w:pPr>
        <w:pStyle w:val="Standard"/>
        <w:spacing w:lineRule="auto" w:line="240"/>
        <w:jc w:val="center"/>
        <w:rPr/>
      </w:pPr>
      <w:r>
        <w:rPr>
          <w:rFonts w:cs="Arial" w:ascii="Times New Roman" w:hAnsi="Times New Roman"/>
          <w:b/>
          <w:bCs/>
          <w:color w:val="auto"/>
          <w:sz w:val="24"/>
          <w:szCs w:val="24"/>
        </w:rPr>
        <w:t>ZABEZPIECZENIE NALEŻYTEGO WYKONANIA UMOWY</w:t>
      </w:r>
    </w:p>
    <w:p>
      <w:pPr>
        <w:pStyle w:val="Standard"/>
        <w:spacing w:lineRule="auto" w:line="240"/>
        <w:ind w:hanging="283" w:left="283"/>
        <w:jc w:val="both"/>
        <w:rPr/>
      </w:pPr>
      <w:r>
        <w:rPr>
          <w:rFonts w:cs="Arial" w:ascii="Times New Roman" w:hAnsi="Times New Roman"/>
          <w:color w:val="auto"/>
          <w:sz w:val="24"/>
          <w:szCs w:val="24"/>
        </w:rPr>
        <w:t>1. Od wykonawcy, którego oferta zostanie wybrana jako najkorzystniejsza, wymagane będzie wniesienie, przed zawarciem umowy, zabezpieczenie należytego wykonania umowy w wysokości …………...</w:t>
      </w:r>
      <w:r>
        <w:rPr>
          <w:rFonts w:cs="Arial" w:ascii="Times New Roman" w:hAnsi="Times New Roman"/>
          <w:b/>
          <w:bCs/>
          <w:color w:val="auto"/>
          <w:sz w:val="24"/>
          <w:szCs w:val="24"/>
        </w:rPr>
        <w:t xml:space="preserve"> zł</w:t>
      </w:r>
      <w:r>
        <w:rPr>
          <w:rFonts w:cs="Arial" w:ascii="Times New Roman" w:hAnsi="Times New Roman"/>
          <w:color w:val="auto"/>
          <w:sz w:val="24"/>
          <w:szCs w:val="24"/>
        </w:rPr>
        <w:t xml:space="preserve"> </w:t>
      </w:r>
      <w:r>
        <w:rPr>
          <w:rFonts w:cs="Arial" w:ascii="Times New Roman" w:hAnsi="Times New Roman"/>
          <w:i/>
          <w:iCs/>
          <w:color w:val="auto"/>
          <w:sz w:val="24"/>
          <w:szCs w:val="24"/>
        </w:rPr>
        <w:t>(słownie: ……………….)</w:t>
      </w:r>
      <w:r>
        <w:rPr>
          <w:rFonts w:cs="Arial" w:ascii="Times New Roman" w:hAnsi="Times New Roman"/>
          <w:color w:val="auto"/>
          <w:sz w:val="24"/>
          <w:szCs w:val="24"/>
        </w:rPr>
        <w:t xml:space="preserve"> co stanowi </w:t>
      </w:r>
      <w:r>
        <w:rPr>
          <w:rFonts w:cs="Arial" w:ascii="Times New Roman" w:hAnsi="Times New Roman"/>
          <w:b/>
          <w:bCs/>
          <w:color w:val="auto"/>
          <w:sz w:val="24"/>
          <w:szCs w:val="24"/>
        </w:rPr>
        <w:t xml:space="preserve"> 5 % ceny całkowitej (brutto)</w:t>
      </w:r>
      <w:r>
        <w:rPr>
          <w:rFonts w:cs="Arial" w:ascii="Times New Roman" w:hAnsi="Times New Roman"/>
          <w:color w:val="auto"/>
          <w:sz w:val="24"/>
          <w:szCs w:val="24"/>
        </w:rPr>
        <w:t xml:space="preserve"> podanej w ofercie za wykonanie całości przedmiotu zamówienia. Zabezpieczenie służy pokryciu roszczeń z tytułu niewykonania lub nienależytego wykonania umowy.</w:t>
      </w:r>
    </w:p>
    <w:p>
      <w:pPr>
        <w:pStyle w:val="Standard"/>
        <w:spacing w:lineRule="auto" w:line="240"/>
        <w:ind w:hanging="283" w:left="283"/>
        <w:jc w:val="both"/>
        <w:rPr/>
      </w:pPr>
      <w:r>
        <w:rPr>
          <w:rFonts w:cs="Arial" w:ascii="Times New Roman" w:hAnsi="Times New Roman"/>
          <w:color w:val="auto"/>
          <w:sz w:val="24"/>
          <w:szCs w:val="24"/>
        </w:rPr>
        <w:t>2. Zabezpieczenie może być wnoszone, według wyboru Wykonawcy, w jednej lub w kilku następujących formach:</w:t>
      </w:r>
    </w:p>
    <w:p>
      <w:pPr>
        <w:pStyle w:val="Standard"/>
        <w:numPr>
          <w:ilvl w:val="0"/>
          <w:numId w:val="42"/>
        </w:numPr>
        <w:spacing w:lineRule="auto" w:line="240"/>
        <w:ind w:hanging="283" w:left="567"/>
        <w:jc w:val="both"/>
        <w:rPr/>
      </w:pPr>
      <w:r>
        <w:rPr>
          <w:rFonts w:cs="Arial" w:ascii="Times New Roman" w:hAnsi="Times New Roman"/>
          <w:color w:val="auto"/>
          <w:sz w:val="24"/>
          <w:szCs w:val="24"/>
        </w:rPr>
        <w:t>pieniądzu</w:t>
      </w:r>
    </w:p>
    <w:p>
      <w:pPr>
        <w:pStyle w:val="Standard"/>
        <w:numPr>
          <w:ilvl w:val="0"/>
          <w:numId w:val="42"/>
        </w:numPr>
        <w:spacing w:lineRule="auto" w:line="240"/>
        <w:ind w:hanging="283" w:left="567"/>
        <w:jc w:val="both"/>
        <w:rPr/>
      </w:pPr>
      <w:r>
        <w:rPr>
          <w:rFonts w:cs="Arial" w:ascii="Times New Roman" w:hAnsi="Times New Roman"/>
          <w:color w:val="auto"/>
          <w:sz w:val="24"/>
          <w:szCs w:val="24"/>
        </w:rPr>
        <w:t xml:space="preserve">poręczeniach bankowych lub poręczeniach spółdzielczej kasy oszczędnościowo – kredytowej, z tym że zobowiązanie kasy jest zawsze zobowiązaniem pieniężnym; </w:t>
      </w:r>
    </w:p>
    <w:p>
      <w:pPr>
        <w:pStyle w:val="Standard"/>
        <w:numPr>
          <w:ilvl w:val="0"/>
          <w:numId w:val="42"/>
        </w:numPr>
        <w:spacing w:lineRule="auto" w:line="240"/>
        <w:ind w:hanging="283" w:left="567"/>
        <w:jc w:val="both"/>
        <w:rPr/>
      </w:pPr>
      <w:r>
        <w:rPr>
          <w:rFonts w:cs="Arial" w:ascii="Times New Roman" w:hAnsi="Times New Roman"/>
          <w:color w:val="auto"/>
          <w:sz w:val="24"/>
          <w:szCs w:val="24"/>
        </w:rPr>
        <w:t>gwarancjach bankowych;</w:t>
      </w:r>
    </w:p>
    <w:p>
      <w:pPr>
        <w:pStyle w:val="Standard"/>
        <w:numPr>
          <w:ilvl w:val="0"/>
          <w:numId w:val="42"/>
        </w:numPr>
        <w:spacing w:lineRule="auto" w:line="240"/>
        <w:ind w:hanging="283" w:left="567"/>
        <w:jc w:val="both"/>
        <w:rPr/>
      </w:pPr>
      <w:r>
        <w:rPr>
          <w:rFonts w:cs="Arial" w:ascii="Times New Roman" w:hAnsi="Times New Roman"/>
          <w:color w:val="auto"/>
          <w:sz w:val="24"/>
          <w:szCs w:val="24"/>
        </w:rPr>
        <w:t>gwarancjach ubezpieczeniowych;</w:t>
      </w:r>
    </w:p>
    <w:p>
      <w:pPr>
        <w:pStyle w:val="Standard"/>
        <w:numPr>
          <w:ilvl w:val="0"/>
          <w:numId w:val="42"/>
        </w:numPr>
        <w:spacing w:lineRule="auto" w:line="240"/>
        <w:ind w:hanging="283" w:left="567"/>
        <w:jc w:val="both"/>
        <w:rPr/>
      </w:pPr>
      <w:r>
        <w:rPr>
          <w:rFonts w:cs="Arial" w:ascii="Times New Roman" w:hAnsi="Times New Roman"/>
          <w:color w:val="auto"/>
          <w:sz w:val="24"/>
          <w:szCs w:val="24"/>
        </w:rPr>
        <w:t>poręczeniach udzielanych przez podmioty, o których mowa w art. 6b ust. 5 pkt 2 ustawy z dnia 9 listopada 2000 r. o utworzeniu Polskiej Agencji Rozwoju Przedsiębiorczości.</w:t>
      </w:r>
    </w:p>
    <w:p>
      <w:pPr>
        <w:pStyle w:val="Standard"/>
        <w:spacing w:lineRule="auto" w:line="240"/>
        <w:ind w:hanging="283" w:left="283"/>
        <w:jc w:val="both"/>
        <w:rPr/>
      </w:pPr>
      <w:r>
        <w:rPr>
          <w:rFonts w:cs="Arial" w:ascii="Times New Roman" w:hAnsi="Times New Roman"/>
          <w:color w:val="auto"/>
          <w:sz w:val="24"/>
          <w:szCs w:val="24"/>
        </w:rPr>
        <w:t>3. Zamawiający nie wyraża zgody na wniesienie zabezpieczenia w formach wskazanych w art. 450 ust 2 ustawy Pzp.</w:t>
      </w:r>
    </w:p>
    <w:p>
      <w:pPr>
        <w:pStyle w:val="Standard"/>
        <w:spacing w:lineRule="auto" w:line="240"/>
        <w:ind w:hanging="283" w:left="283"/>
        <w:jc w:val="both"/>
        <w:rPr/>
      </w:pPr>
      <w:r>
        <w:rPr>
          <w:rFonts w:cs="Arial" w:ascii="Times New Roman" w:hAnsi="Times New Roman"/>
          <w:color w:val="auto"/>
          <w:sz w:val="24"/>
          <w:szCs w:val="24"/>
        </w:rPr>
        <w:t>4. Do zmiany formy zabezpieczenia w trakcie realizacji umowy stosuje się art. 451 ustawy Pzp.</w:t>
      </w:r>
    </w:p>
    <w:p>
      <w:pPr>
        <w:pStyle w:val="Standard"/>
        <w:widowControl/>
        <w:suppressAutoHyphens w:val="true"/>
        <w:bidi w:val="0"/>
        <w:spacing w:lineRule="auto" w:line="240" w:before="0" w:after="0"/>
        <w:ind w:hanging="283" w:left="283" w:right="0"/>
        <w:jc w:val="both"/>
        <w:textAlignment w:val="baseline"/>
        <w:rPr/>
      </w:pPr>
      <w:r>
        <w:rPr>
          <w:rFonts w:cs="Arial" w:ascii="Times New Roman" w:hAnsi="Times New Roman"/>
          <w:color w:val="auto"/>
          <w:sz w:val="24"/>
          <w:szCs w:val="24"/>
        </w:rPr>
        <w:t>5. Zamawiający zwróci zabezpieczenie w terminie  30 dni od dnia podpisania protokołu odbioru końcowego przedmiotu zamówienia, tj. od dnia wykonania zamówienia i uznania przez zamawiającego za należycie wykonane;</w:t>
      </w:r>
    </w:p>
    <w:p>
      <w:pPr>
        <w:pStyle w:val="Standard"/>
        <w:spacing w:lineRule="auto" w:line="240"/>
        <w:ind w:hanging="283" w:left="283"/>
        <w:jc w:val="both"/>
        <w:rPr/>
      </w:pPr>
      <w:r>
        <w:rPr>
          <w:rFonts w:cs="Arial" w:ascii="Times New Roman" w:hAnsi="Times New Roman"/>
          <w:color w:val="auto"/>
          <w:sz w:val="24"/>
          <w:szCs w:val="24"/>
        </w:rPr>
        <w:t xml:space="preserve">6. Zabezpieczenie wnoszone w pieniądzu powinno zostać wpłacone przelewem na rachunek bankowy Zamawiającego w banku Pekao S. A. I Oddział w Nowogardzie numer rachunku </w:t>
      </w:r>
      <w:r>
        <w:rPr>
          <w:rFonts w:cs="Arial" w:ascii="Times New Roman" w:hAnsi="Times New Roman"/>
          <w:b/>
          <w:bCs/>
          <w:color w:val="auto"/>
          <w:sz w:val="24"/>
          <w:szCs w:val="24"/>
        </w:rPr>
        <w:t>68 1240 3884 1111 0000 4209 2441.</w:t>
      </w:r>
    </w:p>
    <w:p>
      <w:pPr>
        <w:pStyle w:val="Standard"/>
        <w:spacing w:lineRule="auto" w:line="240"/>
        <w:ind w:hanging="283" w:left="283"/>
        <w:jc w:val="both"/>
        <w:rPr/>
      </w:pPr>
      <w:r>
        <w:rPr>
          <w:rFonts w:cs="Arial" w:ascii="Times New Roman" w:hAnsi="Times New Roman"/>
          <w:color w:val="auto"/>
          <w:sz w:val="24"/>
          <w:szCs w:val="24"/>
        </w:rPr>
        <w:t>7. Zabezpieczenie wnoszone w formie innej niż pieniężna powinno być dostarczone w formie oryginału, przez wykonawcę do siedziby zamawiającego, najpóźniej w dniu podpisania umowy – do chwili jej podpisania.</w:t>
      </w:r>
    </w:p>
    <w:p>
      <w:pPr>
        <w:pStyle w:val="Standard"/>
        <w:spacing w:lineRule="auto" w:line="240"/>
        <w:ind w:hanging="283" w:left="283"/>
        <w:jc w:val="both"/>
        <w:rPr/>
      </w:pPr>
      <w:r>
        <w:rPr>
          <w:rFonts w:cs="Arial" w:ascii="Times New Roman" w:hAnsi="Times New Roman"/>
          <w:color w:val="auto"/>
          <w:sz w:val="24"/>
          <w:szCs w:val="24"/>
        </w:rPr>
        <w:t>8. Treść oświadczenia zawartego w gwarancji lub w poręczeniu musi zostać zaakceptowana przez zamawiającego przed podpisaniem umowy.</w:t>
      </w:r>
    </w:p>
    <w:p>
      <w:pPr>
        <w:pStyle w:val="Standard"/>
        <w:spacing w:lineRule="auto" w:line="240"/>
        <w:ind w:hanging="283" w:left="283"/>
        <w:jc w:val="both"/>
        <w:rPr/>
      </w:pPr>
      <w:r>
        <w:rPr>
          <w:rFonts w:cs="Arial" w:ascii="Times New Roman" w:hAnsi="Times New Roman"/>
          <w:color w:val="auto"/>
          <w:sz w:val="24"/>
          <w:szCs w:val="24"/>
        </w:rPr>
        <w:t>9. Z treści gwarancji lub poręczenia musi jednocześnie wynikać:</w:t>
      </w:r>
    </w:p>
    <w:p>
      <w:pPr>
        <w:pStyle w:val="Standard"/>
        <w:numPr>
          <w:ilvl w:val="0"/>
          <w:numId w:val="43"/>
        </w:numPr>
        <w:spacing w:lineRule="auto" w:line="240"/>
        <w:jc w:val="both"/>
        <w:rPr/>
      </w:pPr>
      <w:r>
        <w:rPr>
          <w:rFonts w:cs="Arial" w:ascii="Times New Roman" w:hAnsi="Times New Roman"/>
          <w:color w:val="auto"/>
          <w:sz w:val="24"/>
          <w:szCs w:val="24"/>
        </w:rPr>
        <w:t>nazwa zleceniodawcy (wykonawcy), beneficjenta gwarancji lub poręczenia (zamawiającego), gwaranta lub poręczyciela (podmiotu udzielającego gwarancji lub poręczenia) oraz adresy ich siedzib,</w:t>
      </w:r>
    </w:p>
    <w:p>
      <w:pPr>
        <w:pStyle w:val="Standard"/>
        <w:numPr>
          <w:ilvl w:val="0"/>
          <w:numId w:val="43"/>
        </w:numPr>
        <w:spacing w:lineRule="auto" w:line="240"/>
        <w:jc w:val="both"/>
        <w:rPr/>
      </w:pPr>
      <w:r>
        <w:rPr>
          <w:rFonts w:cs="Arial" w:ascii="Times New Roman" w:hAnsi="Times New Roman"/>
          <w:color w:val="auto"/>
          <w:sz w:val="24"/>
          <w:szCs w:val="24"/>
        </w:rPr>
        <w:t>określenie wierzytelności, która ma być zabezpieczona gwarancją lub poręczeniem,</w:t>
      </w:r>
    </w:p>
    <w:p>
      <w:pPr>
        <w:pStyle w:val="Standard"/>
        <w:numPr>
          <w:ilvl w:val="0"/>
          <w:numId w:val="43"/>
        </w:numPr>
        <w:spacing w:lineRule="auto" w:line="240"/>
        <w:jc w:val="both"/>
        <w:rPr/>
      </w:pPr>
      <w:r>
        <w:rPr>
          <w:rFonts w:cs="Arial" w:ascii="Times New Roman" w:hAnsi="Times New Roman"/>
          <w:color w:val="auto"/>
          <w:sz w:val="24"/>
          <w:szCs w:val="24"/>
        </w:rPr>
        <w:t>kwota gwarancji lub poręczenia,</w:t>
      </w:r>
    </w:p>
    <w:p>
      <w:pPr>
        <w:pStyle w:val="Standard"/>
        <w:numPr>
          <w:ilvl w:val="0"/>
          <w:numId w:val="43"/>
        </w:numPr>
        <w:spacing w:lineRule="auto" w:line="240"/>
        <w:jc w:val="both"/>
        <w:rPr/>
      </w:pPr>
      <w:r>
        <w:rPr>
          <w:rFonts w:cs="Arial" w:ascii="Times New Roman" w:hAnsi="Times New Roman"/>
          <w:color w:val="auto"/>
          <w:sz w:val="24"/>
          <w:szCs w:val="24"/>
        </w:rPr>
        <w:t>termin ważności gwarancji lub poręczenia, obejmujący cały okres wykonania zamówienia, począwszy co najmniej od dnia wyznaczonego na dzień zawarcia umowy,</w:t>
      </w:r>
    </w:p>
    <w:p>
      <w:pPr>
        <w:pStyle w:val="Standard"/>
        <w:numPr>
          <w:ilvl w:val="0"/>
          <w:numId w:val="43"/>
        </w:numPr>
        <w:spacing w:lineRule="auto" w:line="240"/>
        <w:jc w:val="both"/>
        <w:rPr/>
      </w:pPr>
      <w:r>
        <w:rPr>
          <w:rFonts w:cs="Arial" w:ascii="Times New Roman" w:hAnsi="Times New Roman"/>
          <w:color w:val="auto"/>
          <w:sz w:val="24"/>
          <w:szCs w:val="24"/>
        </w:rPr>
        <w:t>bezwarunkowe, nieodwołalne, płatne na pierwsze żądanie, zobowiązanie gwaranta do wypłaty zamawiającemu pełnej kwoty zabezpieczenia lub do wypłat łącznie do pełnej kwoty zabezpieczenia w przypadku realizacji zamówienia w sposób niezgodny z umową.</w:t>
      </w:r>
    </w:p>
    <w:p>
      <w:pPr>
        <w:pStyle w:val="Normal"/>
        <w:spacing w:lineRule="auto" w:line="240"/>
        <w:jc w:val="center"/>
        <w:rPr>
          <w:rFonts w:ascii="Times New Roman" w:hAnsi="Times New Roman" w:eastAsia="Tahoma" w:cs="Times New Roman"/>
          <w:color w:val="000000"/>
          <w:sz w:val="24"/>
          <w:szCs w:val="24"/>
          <w:lang w:eastAsia="zxx" w:bidi="zxx"/>
        </w:rPr>
      </w:pPr>
      <w:r>
        <w:rPr>
          <w:rFonts w:eastAsia="Tahoma" w:cs="Times New Roman" w:ascii="Times New Roman" w:hAnsi="Times New Roman"/>
          <w:color w:val="000000"/>
          <w:sz w:val="24"/>
          <w:szCs w:val="24"/>
          <w:lang w:eastAsia="zxx" w:bidi="zxx"/>
        </w:rPr>
      </w:r>
    </w:p>
    <w:p>
      <w:pPr>
        <w:pStyle w:val="Standard"/>
        <w:spacing w:lineRule="auto" w:line="240"/>
        <w:jc w:val="center"/>
        <w:rPr/>
      </w:pPr>
      <w:r>
        <w:rPr>
          <w:rFonts w:cs="Times New Roman" w:ascii="Times New Roman" w:hAnsi="Times New Roman"/>
          <w:b/>
          <w:bCs/>
          <w:color w:val="000000"/>
        </w:rPr>
        <w:t>§ 9</w:t>
      </w:r>
    </w:p>
    <w:p>
      <w:pPr>
        <w:pStyle w:val="Standard"/>
        <w:spacing w:lineRule="auto" w:line="240"/>
        <w:jc w:val="center"/>
        <w:rPr/>
      </w:pPr>
      <w:r>
        <w:rPr>
          <w:rFonts w:cs="Times New Roman" w:ascii="Times New Roman" w:hAnsi="Times New Roman"/>
          <w:b/>
          <w:bCs/>
          <w:color w:val="000000"/>
        </w:rPr>
        <w:t>KARY UMOWNE</w:t>
      </w:r>
    </w:p>
    <w:p>
      <w:pPr>
        <w:pStyle w:val="Standard"/>
        <w:tabs>
          <w:tab w:val="clear" w:pos="720"/>
          <w:tab w:val="left" w:pos="330" w:leader="none"/>
        </w:tabs>
        <w:spacing w:lineRule="auto" w:line="240"/>
        <w:jc w:val="both"/>
        <w:rPr/>
      </w:pPr>
      <w:r>
        <w:rPr>
          <w:rFonts w:cs="Times New Roman" w:ascii="Times New Roman" w:hAnsi="Times New Roman"/>
          <w:color w:val="000000"/>
        </w:rPr>
        <w:t>1.</w:t>
        <w:tab/>
        <w:t>Wykonawca zapłaci Zamawiającemu kary umowne:</w:t>
      </w:r>
    </w:p>
    <w:p>
      <w:pPr>
        <w:pStyle w:val="Standard"/>
        <w:numPr>
          <w:ilvl w:val="0"/>
          <w:numId w:val="48"/>
        </w:numPr>
        <w:spacing w:lineRule="auto" w:line="240"/>
        <w:ind w:hanging="283" w:left="567" w:right="0"/>
        <w:jc w:val="both"/>
        <w:rPr/>
      </w:pPr>
      <w:r>
        <w:rPr>
          <w:rFonts w:cs="Times New Roman" w:ascii="Times New Roman" w:hAnsi="Times New Roman"/>
          <w:color w:val="000000"/>
        </w:rPr>
        <w:t>za wykonywanie robót, dostaw lub usług przez Podwykonawcę niezaakceptowanego przez Zamawiającego - w wysokości 2000 złotych za każdy stwierdzony przypadek naruszenia,</w:t>
      </w:r>
    </w:p>
    <w:p>
      <w:pPr>
        <w:pStyle w:val="Standard"/>
        <w:numPr>
          <w:ilvl w:val="0"/>
          <w:numId w:val="48"/>
        </w:numPr>
        <w:spacing w:lineRule="auto" w:line="240"/>
        <w:ind w:hanging="283" w:left="567" w:right="0"/>
        <w:jc w:val="both"/>
        <w:rPr/>
      </w:pPr>
      <w:r>
        <w:rPr>
          <w:rFonts w:cs="Times New Roman" w:ascii="Times New Roman" w:hAnsi="Times New Roman"/>
          <w:color w:val="000000"/>
        </w:rPr>
        <w:t>za nieprzedłożenie do zaakceptowania projektu umowy o podwykonawstwo, której przedmiotem są roboty budowlane, lub projektu jej zmiany, w wysokości 0,1 % wynagrodzenia, o którym mowa w § 3 ust. 1 za każdy dzień zwłoki w przedłożeniu umowy o podwykonawstwo,</w:t>
      </w:r>
    </w:p>
    <w:p>
      <w:pPr>
        <w:pStyle w:val="Standard"/>
        <w:numPr>
          <w:ilvl w:val="0"/>
          <w:numId w:val="48"/>
        </w:numPr>
        <w:spacing w:lineRule="auto" w:line="240"/>
        <w:ind w:hanging="283" w:left="567" w:right="0"/>
        <w:jc w:val="both"/>
        <w:rPr/>
      </w:pPr>
      <w:r>
        <w:rPr>
          <w:rFonts w:cs="Times New Roman" w:ascii="Times New Roman" w:hAnsi="Times New Roman"/>
          <w:color w:val="000000"/>
        </w:rPr>
        <w:t>za odstąpienie od umowy z przyczyn leżących po stronie Wykonawcy – 10% wynagrodzenia o którym mowa w §  3 ust. 1</w:t>
      </w:r>
    </w:p>
    <w:p>
      <w:pPr>
        <w:pStyle w:val="Standard"/>
        <w:numPr>
          <w:ilvl w:val="0"/>
          <w:numId w:val="48"/>
        </w:numPr>
        <w:spacing w:lineRule="auto" w:line="240"/>
        <w:ind w:hanging="283" w:left="567" w:right="0"/>
        <w:jc w:val="both"/>
        <w:rPr/>
      </w:pPr>
      <w:r>
        <w:rPr>
          <w:rFonts w:cs="Times New Roman" w:ascii="Times New Roman" w:hAnsi="Times New Roman"/>
          <w:color w:val="000000"/>
        </w:rPr>
        <w:t>za nieprzedłożenie poświadczonej za zgodność z oryginałem kopii umowy o podwykonawstwo lub jej zmiany, w wysokości 0,1 % wynagrodzenia, o którym mowa w § 3 ust. 1 za każdy dzień zwłoki w przedłożeniu poświadczonej za zgodność z oryginałem kopii umowy o podwykonawstwo,</w:t>
      </w:r>
    </w:p>
    <w:p>
      <w:pPr>
        <w:pStyle w:val="Standard"/>
        <w:numPr>
          <w:ilvl w:val="0"/>
          <w:numId w:val="48"/>
        </w:numPr>
        <w:spacing w:lineRule="auto" w:line="240"/>
        <w:ind w:hanging="283" w:left="567" w:right="0"/>
        <w:jc w:val="both"/>
        <w:rPr/>
      </w:pPr>
      <w:r>
        <w:rPr>
          <w:rFonts w:cs="Times New Roman" w:ascii="Times New Roman" w:hAnsi="Times New Roman"/>
          <w:color w:val="000000"/>
        </w:rPr>
        <w:t>za brak zmiany umowy o podwykonawstwo w zakresie terminu zapłaty (gdy ten termin jest dłuższy niż 14 dni od dnia doręczenia Wykonawcy faktury lub rachunku, potwierdzających wykonanie zleconej Podwykonawcy roboty budowlanej), w wysokości 0,1 % wynagrodzenia, o którym mowa w § 3 ust. 1 za każdy dzień zwłoki w dokonaniu tej zmiany,</w:t>
      </w:r>
    </w:p>
    <w:p>
      <w:pPr>
        <w:pStyle w:val="Standard"/>
        <w:numPr>
          <w:ilvl w:val="0"/>
          <w:numId w:val="48"/>
        </w:numPr>
        <w:spacing w:lineRule="auto" w:line="240"/>
        <w:ind w:hanging="283" w:left="567" w:right="0"/>
        <w:jc w:val="both"/>
        <w:rPr/>
      </w:pPr>
      <w:r>
        <w:rPr>
          <w:rFonts w:cs="Times New Roman" w:ascii="Times New Roman" w:hAnsi="Times New Roman"/>
          <w:color w:val="000000"/>
        </w:rPr>
        <w:t>za niedopełnienie wymogu zatrudniania przez wykonawcę lub podwykonawcę pracowników świadczących przedmiot zamówienia na podstawie umowy o pracę w rozumieniu przepisów Kodeksu Pracy lub  w wysokości 1500 zł – za każdy stwierdzony przypadek.</w:t>
      </w:r>
    </w:p>
    <w:p>
      <w:pPr>
        <w:pStyle w:val="Standard"/>
        <w:numPr>
          <w:ilvl w:val="0"/>
          <w:numId w:val="48"/>
        </w:numPr>
        <w:spacing w:lineRule="auto" w:line="240"/>
        <w:ind w:hanging="283" w:left="567" w:right="0"/>
        <w:jc w:val="both"/>
        <w:rPr/>
      </w:pPr>
      <w:r>
        <w:rPr>
          <w:rFonts w:eastAsia="Tahoma" w:cs="Times New Roman" w:ascii="Times New Roman" w:hAnsi="Times New Roman"/>
          <w:color w:val="000000"/>
          <w:sz w:val="24"/>
          <w:szCs w:val="24"/>
          <w:lang w:eastAsia="zxx" w:bidi="zxx"/>
        </w:rPr>
        <w:t> </w:t>
      </w:r>
      <w:r>
        <w:rPr>
          <w:rFonts w:eastAsia="Tahoma" w:cs="Times New Roman" w:ascii="Times New Roman" w:hAnsi="Times New Roman"/>
          <w:color w:val="000000"/>
          <w:sz w:val="24"/>
          <w:szCs w:val="24"/>
          <w:lang w:eastAsia="zxx" w:bidi="zxx"/>
        </w:rPr>
        <w:t xml:space="preserve">zwłoki w usunięciu awarii o których mowa w § 1 ust. 10 w wysokości 100 zł za każdą godzinę zwłoki, </w:t>
      </w:r>
    </w:p>
    <w:p>
      <w:pPr>
        <w:pStyle w:val="Standard"/>
        <w:numPr>
          <w:ilvl w:val="0"/>
          <w:numId w:val="48"/>
        </w:numPr>
        <w:spacing w:lineRule="auto" w:line="240"/>
        <w:ind w:hanging="283" w:left="567" w:right="0"/>
        <w:jc w:val="both"/>
        <w:rPr/>
      </w:pPr>
      <w:r>
        <w:rPr>
          <w:rFonts w:eastAsia="Tahoma" w:cs="Times New Roman" w:ascii="Times New Roman" w:hAnsi="Times New Roman"/>
          <w:color w:val="000000"/>
          <w:sz w:val="24"/>
          <w:szCs w:val="24"/>
          <w:lang w:eastAsia="zxx" w:bidi="zxx"/>
        </w:rPr>
        <w:t> </w:t>
      </w:r>
      <w:r>
        <w:rPr>
          <w:rFonts w:eastAsia="Tahoma" w:cs="Times New Roman" w:ascii="Times New Roman" w:hAnsi="Times New Roman"/>
          <w:color w:val="000000"/>
          <w:sz w:val="24"/>
          <w:szCs w:val="24"/>
          <w:lang w:eastAsia="zxx" w:bidi="zxx"/>
        </w:rPr>
        <w:t>zwłoki w podjęciu działań mających na celu usunięcie zagrożenia  życia, zdrowia  lub bezpieczeństwa ruchu drogowego, o których mowa w § 1 ust. 11 w wysokości 10,00 zł za każdą minutę zwłoki,</w:t>
      </w:r>
    </w:p>
    <w:p>
      <w:pPr>
        <w:pStyle w:val="Standard"/>
        <w:numPr>
          <w:ilvl w:val="0"/>
          <w:numId w:val="48"/>
        </w:numPr>
        <w:spacing w:lineRule="auto" w:line="240"/>
        <w:ind w:hanging="283" w:left="567" w:right="0"/>
        <w:jc w:val="both"/>
        <w:rPr/>
      </w:pPr>
      <w:r>
        <w:rPr>
          <w:rFonts w:cs="Times New Roman" w:ascii="Times New Roman" w:hAnsi="Times New Roman"/>
          <w:color w:val="000000"/>
        </w:rPr>
        <w:t>za zwłokę w usunięciu wad lub usterek w terminie rękojmi lub gwarancji – 0,1% wynagrodzenia o którym mowa w  3 ust 1 za każdy dzień zwłoki,</w:t>
      </w:r>
    </w:p>
    <w:p>
      <w:pPr>
        <w:pStyle w:val="Standard"/>
        <w:numPr>
          <w:ilvl w:val="0"/>
          <w:numId w:val="48"/>
        </w:numPr>
        <w:spacing w:lineRule="auto" w:line="240"/>
        <w:ind w:hanging="283" w:left="567" w:right="0"/>
        <w:jc w:val="both"/>
        <w:rPr/>
      </w:pPr>
      <w:r>
        <w:rPr>
          <w:rFonts w:cs="Times New Roman" w:ascii="Times New Roman" w:hAnsi="Times New Roman"/>
          <w:color w:val="000000"/>
        </w:rPr>
        <w:t>za nieterminową zapłatę Podwykonawcom lub Dalszym Podwykonawcom – 1.500 zł za każdy stwierdzony przypadek,</w:t>
      </w:r>
    </w:p>
    <w:p>
      <w:pPr>
        <w:pStyle w:val="Standard"/>
        <w:spacing w:lineRule="auto" w:line="240"/>
        <w:ind w:hanging="283" w:left="283" w:right="0"/>
        <w:jc w:val="both"/>
        <w:rPr/>
      </w:pPr>
      <w:r>
        <w:rPr>
          <w:rFonts w:cs="Times New Roman" w:ascii="Times New Roman" w:hAnsi="Times New Roman"/>
          <w:color w:val="000000"/>
        </w:rPr>
        <w:t>2. Maksymalna wysokość kar umownych, których może dochodzić każda ze stron wynosi 40% wynagrodzenia wskazanego w § 3 ust. 1.</w:t>
      </w:r>
    </w:p>
    <w:p>
      <w:pPr>
        <w:pStyle w:val="Standard"/>
        <w:spacing w:lineRule="auto" w:line="240"/>
        <w:ind w:hanging="283" w:left="283" w:right="0"/>
        <w:jc w:val="both"/>
        <w:rPr/>
      </w:pPr>
      <w:r>
        <w:rPr>
          <w:rFonts w:cs="Times New Roman" w:ascii="Times New Roman" w:hAnsi="Times New Roman"/>
          <w:color w:val="000000"/>
        </w:rPr>
        <w:t>3. Wykonawca wyraża zgodę na zapłatę kar umownych w drodze potrącenia z przysługującego mu wynagrodzenia.</w:t>
      </w:r>
    </w:p>
    <w:p>
      <w:pPr>
        <w:pStyle w:val="Standard"/>
        <w:spacing w:lineRule="auto" w:line="240"/>
        <w:ind w:hanging="283" w:left="283" w:right="0"/>
        <w:jc w:val="both"/>
        <w:rPr/>
      </w:pPr>
      <w:r>
        <w:rPr>
          <w:rFonts w:cs="Times New Roman" w:ascii="Times New Roman" w:hAnsi="Times New Roman"/>
          <w:color w:val="000000"/>
        </w:rPr>
        <w:t>4. W przypadku nie usunięcia wad w terminach wskazanych przez Zamawiającego w protokole odbioru robót lub stwierdzonych w okresie gwarancji lub rękojmi, Wykonawca wyraża zgodę na usunięcie wad na koszt i ryzyko Wykonawcy bez konieczności uzyskiwania dalszych zgód lub upoważnień.</w:t>
      </w:r>
    </w:p>
    <w:p>
      <w:pPr>
        <w:pStyle w:val="Standard"/>
        <w:spacing w:lineRule="auto" w:line="240"/>
        <w:ind w:hanging="283" w:left="283" w:right="0"/>
        <w:jc w:val="both"/>
        <w:rPr/>
      </w:pPr>
      <w:r>
        <w:rPr>
          <w:rFonts w:cs="Times New Roman" w:ascii="Times New Roman" w:hAnsi="Times New Roman"/>
          <w:b w:val="false"/>
          <w:bCs w:val="false"/>
          <w:color w:val="000000"/>
        </w:rPr>
        <w:t>5. Strony zastrzegają sobie prawo do odszkodowania na zasadach ogólnych do pełnej wysokości szkody, jaką poniosły w wyniku nie wykonania lub nienależytego wykonania obowiązków wynikających z umowy przez drugą stronę, w szczególności wówczas, gdy Zamawiający utraci prawo do dofinansowania zamówienia ze środków innych niż środki finansowe Zamawiającego na skutek nie wykonania lub nienależytego wykonania przedmiotu umowy przez Wykonawcę.</w:t>
      </w:r>
    </w:p>
    <w:p>
      <w:pPr>
        <w:pStyle w:val="Standard"/>
        <w:widowControl/>
        <w:tabs>
          <w:tab w:val="clear" w:pos="720"/>
          <w:tab w:val="left" w:pos="853" w:leader="none"/>
        </w:tabs>
        <w:suppressAutoHyphens w:val="true"/>
        <w:bidi w:val="0"/>
        <w:spacing w:lineRule="auto" w:line="240"/>
        <w:ind w:hanging="227" w:left="283" w:right="0"/>
        <w:jc w:val="both"/>
        <w:textAlignment w:val="baseline"/>
        <w:rPr/>
      </w:pPr>
      <w:r>
        <w:rPr>
          <w:rFonts w:ascii="Times New Roman" w:hAnsi="Times New Roman"/>
          <w:b w:val="false"/>
          <w:bCs w:val="false"/>
        </w:rPr>
        <w:t>6. Strony zastrzegają sobie prawo do odszkodowania uzupełniającego przewyższającego wysokość kar umownych do wysokości rzeczywiście poniesionej szkody i utraconych korzyści.</w:t>
      </w:r>
    </w:p>
    <w:p>
      <w:pPr>
        <w:pStyle w:val="Normal"/>
        <w:spacing w:lineRule="auto" w:line="240"/>
        <w:jc w:val="center"/>
        <w:rPr>
          <w:rFonts w:ascii="Times New Roman" w:hAnsi="Times New Roman" w:eastAsia="Tahoma" w:cs="Times New Roman"/>
          <w:color w:val="000000"/>
          <w:sz w:val="24"/>
          <w:szCs w:val="24"/>
          <w:lang w:eastAsia="zxx" w:bidi="zxx"/>
        </w:rPr>
      </w:pPr>
      <w:r>
        <w:rPr>
          <w:rFonts w:eastAsia="Tahoma" w:cs="Times New Roman" w:ascii="Times New Roman" w:hAnsi="Times New Roman"/>
          <w:color w:val="000000"/>
          <w:sz w:val="24"/>
          <w:szCs w:val="24"/>
          <w:lang w:eastAsia="zxx" w:bidi="zxx"/>
        </w:rPr>
      </w:r>
    </w:p>
    <w:p>
      <w:pPr>
        <w:pStyle w:val="Normal"/>
        <w:spacing w:lineRule="auto" w:line="240"/>
        <w:jc w:val="center"/>
        <w:rPr/>
      </w:pPr>
      <w:r>
        <w:rPr>
          <w:rFonts w:eastAsia="Tahoma" w:cs="Times New Roman" w:ascii="Times New Roman" w:hAnsi="Times New Roman"/>
          <w:b/>
          <w:bCs/>
          <w:color w:val="000000"/>
          <w:sz w:val="24"/>
          <w:szCs w:val="24"/>
          <w:lang w:eastAsia="zxx" w:bidi="zxx"/>
        </w:rPr>
        <w:t>§ 10</w:t>
      </w:r>
    </w:p>
    <w:p>
      <w:pPr>
        <w:pStyle w:val="Normal"/>
        <w:spacing w:lineRule="auto" w:line="240"/>
        <w:jc w:val="center"/>
        <w:rPr/>
      </w:pPr>
      <w:r>
        <w:rPr>
          <w:rFonts w:eastAsia="Tahoma" w:cs="Times New Roman" w:ascii="Times New Roman" w:hAnsi="Times New Roman"/>
          <w:b/>
          <w:bCs/>
          <w:color w:val="000000"/>
          <w:sz w:val="24"/>
          <w:szCs w:val="24"/>
          <w:lang w:eastAsia="zxx" w:bidi="zxx"/>
        </w:rPr>
        <w:t>ODPOWIEDZIALNOŚĆ WYKONAWCY</w:t>
      </w:r>
    </w:p>
    <w:p>
      <w:pPr>
        <w:pStyle w:val="Normal"/>
        <w:widowControl w:val="false"/>
        <w:numPr>
          <w:ilvl w:val="0"/>
          <w:numId w:val="49"/>
        </w:numPr>
        <w:spacing w:lineRule="auto" w:line="240"/>
        <w:ind w:hanging="315" w:left="300" w:right="0"/>
        <w:jc w:val="both"/>
        <w:rPr/>
      </w:pPr>
      <w:r>
        <w:rPr>
          <w:rFonts w:eastAsia="Tahoma" w:cs="Times New Roman" w:ascii="Times New Roman" w:hAnsi="Times New Roman"/>
          <w:color w:val="000000"/>
          <w:sz w:val="24"/>
          <w:szCs w:val="24"/>
          <w:lang w:eastAsia="zxx" w:bidi="zxx"/>
        </w:rPr>
        <w:t>W przypadku spowodowania przez Wykonawcę szkody w mieniu Zamawiającego niezależnie od tego czy szkoda jest następstwem umyślnego zachowania, czy też niedbalstwa lub nieumyślności osób zatrudnionych przez Wykonawcę, ponosi on pełną odpowiedzialność za naprawienie tej szkody.</w:t>
      </w:r>
    </w:p>
    <w:p>
      <w:pPr>
        <w:pStyle w:val="Normal"/>
        <w:widowControl w:val="false"/>
        <w:numPr>
          <w:ilvl w:val="0"/>
          <w:numId w:val="49"/>
        </w:numPr>
        <w:spacing w:lineRule="auto" w:line="240"/>
        <w:ind w:hanging="315" w:left="300" w:right="0"/>
        <w:jc w:val="both"/>
        <w:rPr/>
      </w:pPr>
      <w:r>
        <w:rPr>
          <w:rFonts w:eastAsia="Tahoma" w:cs="Times New Roman" w:ascii="Times New Roman" w:hAnsi="Times New Roman"/>
          <w:color w:val="000000"/>
          <w:sz w:val="24"/>
          <w:szCs w:val="24"/>
          <w:lang w:eastAsia="zxx" w:bidi="zxx"/>
        </w:rPr>
        <w:t>Szkoda obejmuje w szczególności wszelkie następstwa stanowiące zniszczenie  lub uszkodzenie mienia albo zmniejszenie jego właściwości użytkowych lub estetycznych.</w:t>
      </w:r>
    </w:p>
    <w:p>
      <w:pPr>
        <w:pStyle w:val="Normal"/>
        <w:widowControl w:val="false"/>
        <w:numPr>
          <w:ilvl w:val="0"/>
          <w:numId w:val="49"/>
        </w:numPr>
        <w:spacing w:lineRule="auto" w:line="240"/>
        <w:ind w:hanging="315" w:left="300" w:right="0"/>
        <w:jc w:val="both"/>
        <w:rPr/>
      </w:pPr>
      <w:r>
        <w:rPr>
          <w:rFonts w:eastAsia="Tahoma" w:cs="Times New Roman" w:ascii="Times New Roman" w:hAnsi="Times New Roman"/>
          <w:color w:val="000000"/>
          <w:sz w:val="24"/>
          <w:szCs w:val="24"/>
          <w:lang w:eastAsia="zxx" w:bidi="zxx"/>
        </w:rPr>
        <w:t>Naprawienie szkody Wykonawca dokona ma własny koszt poprzez przywrócenie do stanu poprzedniego lub zapłatę odszkodowania pokrywającego wyrządzoną szkodę.</w:t>
      </w:r>
    </w:p>
    <w:p>
      <w:pPr>
        <w:pStyle w:val="Normal"/>
        <w:widowControl w:val="false"/>
        <w:numPr>
          <w:ilvl w:val="0"/>
          <w:numId w:val="49"/>
        </w:numPr>
        <w:spacing w:lineRule="auto" w:line="240"/>
        <w:ind w:hanging="315" w:left="300" w:right="0"/>
        <w:jc w:val="both"/>
        <w:rPr/>
      </w:pPr>
      <w:r>
        <w:rPr>
          <w:rFonts w:eastAsia="Tahoma" w:cs="Times New Roman" w:ascii="Times New Roman" w:hAnsi="Times New Roman"/>
          <w:color w:val="000000"/>
          <w:sz w:val="24"/>
          <w:szCs w:val="24"/>
          <w:lang w:eastAsia="zxx" w:bidi="zxx"/>
        </w:rPr>
        <w:t xml:space="preserve">Wykonawca jest odpowiedzialny za wszelkie szkody na osobie i mieniu wyrządzone w związku              z wykonywaniem przedmiotu umowy. </w:t>
      </w:r>
    </w:p>
    <w:p>
      <w:pPr>
        <w:pStyle w:val="Normal"/>
        <w:spacing w:lineRule="auto" w:line="240"/>
        <w:jc w:val="center"/>
        <w:rPr/>
      </w:pPr>
      <w:r>
        <w:rPr>
          <w:rFonts w:eastAsia="Tahoma" w:cs="Times New Roman" w:ascii="Times New Roman" w:hAnsi="Times New Roman"/>
          <w:b/>
          <w:bCs/>
          <w:color w:val="000000"/>
          <w:sz w:val="24"/>
          <w:szCs w:val="24"/>
          <w:lang w:eastAsia="zxx" w:bidi="zxx"/>
        </w:rPr>
        <w:t>§ 11</w:t>
      </w:r>
    </w:p>
    <w:p>
      <w:pPr>
        <w:pStyle w:val="Normal"/>
        <w:spacing w:lineRule="auto" w:line="240"/>
        <w:jc w:val="center"/>
        <w:rPr/>
      </w:pPr>
      <w:r>
        <w:rPr>
          <w:rFonts w:eastAsia="Tahoma" w:cs="Times New Roman" w:ascii="Times New Roman" w:hAnsi="Times New Roman"/>
          <w:b/>
          <w:bCs/>
          <w:color w:val="000000"/>
          <w:sz w:val="24"/>
          <w:szCs w:val="24"/>
          <w:lang w:eastAsia="zxx" w:bidi="zxx"/>
        </w:rPr>
        <w:t>ODSTĄPIENIE OD UMOWY</w:t>
      </w:r>
    </w:p>
    <w:p>
      <w:pPr>
        <w:pStyle w:val="Normal"/>
        <w:numPr>
          <w:ilvl w:val="0"/>
          <w:numId w:val="40"/>
        </w:numPr>
        <w:tabs>
          <w:tab w:val="clear" w:pos="720"/>
          <w:tab w:val="left" w:pos="285" w:leader="none"/>
        </w:tabs>
        <w:spacing w:lineRule="auto" w:line="240"/>
        <w:ind w:hanging="255" w:left="285" w:right="0"/>
        <w:jc w:val="both"/>
        <w:rPr/>
      </w:pPr>
      <w:r>
        <w:rPr>
          <w:rFonts w:eastAsia="Tahoma" w:cs="Times New Roman" w:ascii="Times New Roman" w:hAnsi="Times New Roman"/>
          <w:color w:val="000000"/>
          <w:sz w:val="24"/>
          <w:szCs w:val="24"/>
          <w:lang w:eastAsia="zxx" w:bidi="zxx"/>
        </w:rPr>
        <w:t>Zamawiającemu przysługuje prawo odstąpienia od umowy w przypadku, gdy Wykonawca narusza lub istotnie naruszył warunki umowy, w szczególności pomimo wezwania przez Zamawiającego złożonego na piśmie zaprzestał wykonywania umowy przez okres dłuższy niż 14 dni lub wykonał usługę wadliwie i doprowadził do pogorszenia stanu technicznego i estetyki urządzeń oświetlenia ulicznego objętego umową.</w:t>
      </w:r>
    </w:p>
    <w:p>
      <w:pPr>
        <w:pStyle w:val="Normal"/>
        <w:numPr>
          <w:ilvl w:val="0"/>
          <w:numId w:val="40"/>
        </w:numPr>
        <w:tabs>
          <w:tab w:val="clear" w:pos="720"/>
          <w:tab w:val="left" w:pos="285" w:leader="none"/>
        </w:tabs>
        <w:spacing w:lineRule="auto" w:line="240"/>
        <w:ind w:hanging="255" w:left="285" w:right="0"/>
        <w:jc w:val="both"/>
        <w:rPr/>
      </w:pPr>
      <w:r>
        <w:rPr>
          <w:rFonts w:eastAsia="Tahoma" w:cs="Times New Roman" w:ascii="Times New Roman" w:hAnsi="Times New Roman"/>
          <w:color w:val="000000"/>
          <w:sz w:val="24"/>
          <w:szCs w:val="24"/>
          <w:lang w:eastAsia="zxx" w:bidi="zxx"/>
        </w:rPr>
        <w:t xml:space="preserve">Odstąpienie od umowy zgodnie z ust. 1 może nastąpić w terminie 30 dni od powzięcia przez Zamawiającego wiedzy o zaistnieniu podstaw do odstąpienia. Odstąpienie  powinno nastąpić w formie pisemnej i powinno zawierać uzasadnienie.  </w:t>
      </w:r>
    </w:p>
    <w:p>
      <w:pPr>
        <w:pStyle w:val="Normal"/>
        <w:numPr>
          <w:ilvl w:val="0"/>
          <w:numId w:val="40"/>
        </w:numPr>
        <w:tabs>
          <w:tab w:val="clear" w:pos="720"/>
          <w:tab w:val="left" w:pos="285" w:leader="none"/>
        </w:tabs>
        <w:spacing w:lineRule="auto" w:line="240"/>
        <w:ind w:hanging="255" w:left="285" w:right="0"/>
        <w:jc w:val="both"/>
        <w:rPr/>
      </w:pPr>
      <w:r>
        <w:rPr>
          <w:rFonts w:eastAsia="Tahoma" w:cs="Times New Roman" w:ascii="Times New Roman" w:hAnsi="Times New Roman"/>
          <w:color w:val="000000"/>
          <w:sz w:val="24"/>
          <w:szCs w:val="24"/>
          <w:lang w:eastAsia="zxx" w:bidi="zxx"/>
        </w:rPr>
        <w:t xml:space="preserve">Wykonawca ma prawo odstąpienia od umowy w przypadku istotnego naruszenia przez Zamawiającego warunków umowy w terminie 30 dni od powzięcia przez Wykonawcę wiedzy o zaistnieniu podstaw do odstąpienia. </w:t>
      </w:r>
    </w:p>
    <w:p>
      <w:pPr>
        <w:pStyle w:val="Normal"/>
        <w:numPr>
          <w:ilvl w:val="0"/>
          <w:numId w:val="40"/>
        </w:numPr>
        <w:tabs>
          <w:tab w:val="clear" w:pos="720"/>
          <w:tab w:val="left" w:pos="285" w:leader="none"/>
        </w:tabs>
        <w:spacing w:lineRule="auto" w:line="240"/>
        <w:ind w:hanging="255" w:left="285" w:right="0"/>
        <w:jc w:val="both"/>
        <w:rPr/>
      </w:pPr>
      <w:r>
        <w:rPr>
          <w:rFonts w:eastAsia="Tahoma" w:cs="Times New Roman" w:ascii="Times New Roman" w:hAnsi="Times New Roman"/>
          <w:color w:val="000000"/>
          <w:sz w:val="24"/>
          <w:szCs w:val="24"/>
          <w:lang w:eastAsia="zxx" w:bidi="zxx"/>
        </w:rPr>
        <w:t>W razie odstąpienia od umowy Wykonawcę i Zamawiającego obciążają następujące obowiązki:</w:t>
      </w:r>
    </w:p>
    <w:p>
      <w:pPr>
        <w:pStyle w:val="Normal"/>
        <w:tabs>
          <w:tab w:val="clear" w:pos="720"/>
          <w:tab w:val="left" w:pos="540" w:leader="none"/>
        </w:tabs>
        <w:spacing w:lineRule="auto" w:line="240"/>
        <w:ind w:hanging="270" w:left="555" w:right="0"/>
        <w:jc w:val="both"/>
        <w:rPr/>
      </w:pPr>
      <w:r>
        <w:rPr>
          <w:rFonts w:eastAsia="Tahoma" w:cs="Times New Roman" w:ascii="Times New Roman" w:hAnsi="Times New Roman"/>
          <w:color w:val="000000"/>
          <w:sz w:val="24"/>
          <w:szCs w:val="24"/>
          <w:lang w:eastAsia="zxx" w:bidi="zxx"/>
        </w:rPr>
        <w:t>1) w terminie 7 dni Wykonawca przy udziale Zamawiającego sporządzi szczegółowy protokół inwentaryzacji prac eksploatacyjnych i konserwacyjnych w toku, według stanu na dzień odstąpienia oraz dokona ich zabezpieczenia.</w:t>
      </w:r>
    </w:p>
    <w:p>
      <w:pPr>
        <w:pStyle w:val="Normal"/>
        <w:tabs>
          <w:tab w:val="clear" w:pos="720"/>
          <w:tab w:val="left" w:pos="540" w:leader="none"/>
        </w:tabs>
        <w:spacing w:lineRule="auto" w:line="240"/>
        <w:ind w:hanging="270" w:left="555" w:right="0"/>
        <w:jc w:val="both"/>
        <w:rPr/>
      </w:pPr>
      <w:r>
        <w:rPr>
          <w:rFonts w:eastAsia="Tahoma" w:cs="Times New Roman" w:ascii="Times New Roman" w:hAnsi="Times New Roman"/>
          <w:color w:val="000000"/>
          <w:sz w:val="24"/>
          <w:szCs w:val="24"/>
          <w:lang w:eastAsia="zxx" w:bidi="zxx"/>
        </w:rPr>
        <w:t xml:space="preserve">2) Zamawiający komisyjnie dokona odbioru przerwanych prac eksploatacyjnych i konserwacyjnych oraz dokona ostatecznego rozliczenia przedmiotu umowy z określeniem kwoty, jaka pozostała do uregulowania z tytułu wynagrodzenia za realizację prac określonych w protokole inwentaryzacyjnym.  </w:t>
      </w:r>
    </w:p>
    <w:p>
      <w:pPr>
        <w:pStyle w:val="Normal"/>
        <w:bidi w:val="0"/>
        <w:spacing w:lineRule="auto" w:line="240"/>
        <w:ind w:hanging="0" w:left="284" w:right="0"/>
        <w:jc w:val="center"/>
        <w:rPr>
          <w:rFonts w:ascii="Times New Roman" w:hAnsi="Times New Roman" w:eastAsia="Times New Roman" w:cs="Times New Roman"/>
          <w:b/>
          <w:lang w:bidi="ar-SA"/>
        </w:rPr>
      </w:pPr>
      <w:r>
        <w:rPr>
          <w:rFonts w:eastAsia="Times New Roman" w:cs="Times New Roman" w:ascii="Times New Roman" w:hAnsi="Times New Roman"/>
          <w:b/>
          <w:lang w:bidi="ar-SA"/>
        </w:rPr>
      </w:r>
    </w:p>
    <w:p>
      <w:pPr>
        <w:pStyle w:val="Normal"/>
        <w:bidi w:val="0"/>
        <w:spacing w:lineRule="auto" w:line="240"/>
        <w:ind w:hanging="0" w:left="284" w:right="0"/>
        <w:jc w:val="center"/>
        <w:rPr/>
      </w:pPr>
      <w:r>
        <w:rPr>
          <w:rFonts w:eastAsia="Times New Roman" w:cs="Times New Roman" w:ascii="Times New Roman" w:hAnsi="Times New Roman"/>
          <w:b/>
          <w:lang w:bidi="ar-SA"/>
        </w:rPr>
        <w:t>§ 12</w:t>
      </w:r>
    </w:p>
    <w:p>
      <w:pPr>
        <w:pStyle w:val="Normal"/>
        <w:bidi w:val="0"/>
        <w:spacing w:lineRule="auto" w:line="240"/>
        <w:ind w:hanging="284" w:left="284" w:right="0"/>
        <w:jc w:val="center"/>
        <w:rPr/>
      </w:pPr>
      <w:r>
        <w:rPr>
          <w:rFonts w:eastAsia="Times New Roman" w:cs="Times New Roman" w:ascii="Times New Roman" w:hAnsi="Times New Roman"/>
          <w:b/>
          <w:lang w:bidi="ar-SA"/>
        </w:rPr>
        <w:t>ZMIANY UMOWY</w:t>
      </w:r>
    </w:p>
    <w:p>
      <w:pPr>
        <w:pStyle w:val="Standard"/>
        <w:tabs>
          <w:tab w:val="clear" w:pos="720"/>
          <w:tab w:val="left" w:pos="568" w:leader="none"/>
        </w:tabs>
        <w:spacing w:lineRule="auto" w:line="240"/>
        <w:ind w:hanging="283" w:left="283" w:right="0"/>
        <w:jc w:val="both"/>
        <w:rPr/>
      </w:pPr>
      <w:r>
        <w:rPr>
          <w:rFonts w:eastAsia="Times New Roman" w:cs="Times New Roman" w:ascii="Times New Roman" w:hAnsi="Times New Roman"/>
          <w:color w:val="000000"/>
        </w:rPr>
        <w:t>1.Wszelkie zmiany, niniejszej umowy wymagają aneksu sporządzonego z zachowaniem formy pisemnej pod rygorem nieważności.</w:t>
      </w:r>
    </w:p>
    <w:p>
      <w:pPr>
        <w:pStyle w:val="Standard"/>
        <w:tabs>
          <w:tab w:val="clear" w:pos="720"/>
          <w:tab w:val="left" w:pos="568" w:leader="none"/>
        </w:tabs>
        <w:spacing w:lineRule="auto" w:line="240"/>
        <w:ind w:hanging="283" w:left="283" w:right="0"/>
        <w:jc w:val="both"/>
        <w:rPr/>
      </w:pPr>
      <w:r>
        <w:rPr>
          <w:rFonts w:cs="Times New Roman" w:ascii="Times New Roman" w:hAnsi="Times New Roman"/>
          <w:color w:val="000000"/>
        </w:rPr>
        <w:t>2.Zmiana umowy może być dokonana w przypadku okoliczności, których nie można było przewidzieć w chwili zawarcia umowy, a w szczególności zmianie uległy przepisy prawne istotne dla realizacji przedmiotu umowy, z powodu działań osób trzecich uniemożliwiających wykonanie prac, które to działania nie są konsekwencją winy którejkolwiek ze stron.</w:t>
      </w:r>
    </w:p>
    <w:p>
      <w:pPr>
        <w:pStyle w:val="Standard"/>
        <w:tabs>
          <w:tab w:val="clear" w:pos="720"/>
          <w:tab w:val="left" w:pos="568" w:leader="none"/>
        </w:tabs>
        <w:spacing w:lineRule="auto" w:line="240"/>
        <w:ind w:hanging="283" w:left="283" w:right="0"/>
        <w:jc w:val="both"/>
        <w:rPr/>
      </w:pPr>
      <w:r>
        <w:rPr>
          <w:rFonts w:cs="Times New Roman" w:ascii="Times New Roman" w:hAnsi="Times New Roman"/>
          <w:color w:val="000000"/>
        </w:rPr>
        <w:t>3.Zamawiający przewiduje możliwość wprowadzenia istotnych zmian postanowień niniejszej umowy w stosunku do treści oferty, polegających na zmianie sposobu spełnienia świadczenia</w:t>
      </w:r>
    </w:p>
    <w:p>
      <w:pPr>
        <w:pStyle w:val="Standard"/>
        <w:tabs>
          <w:tab w:val="clear" w:pos="720"/>
          <w:tab w:val="left" w:pos="568" w:leader="none"/>
        </w:tabs>
        <w:spacing w:lineRule="auto" w:line="240"/>
        <w:ind w:hanging="283" w:left="283" w:right="0"/>
        <w:jc w:val="both"/>
        <w:rPr/>
      </w:pPr>
      <w:r>
        <w:rPr>
          <w:rFonts w:cs="Times New Roman" w:ascii="Times New Roman" w:hAnsi="Times New Roman"/>
          <w:color w:val="000000"/>
        </w:rPr>
        <w:t>4.</w:t>
        <w:tab/>
        <w:t>Zmiana polegająca na zmianie sposobu spełnienia świadczenia, zmiana technologiczna, w szczególności jeżeli nastąpi(ą):</w:t>
      </w:r>
    </w:p>
    <w:p>
      <w:pPr>
        <w:pStyle w:val="Standard"/>
        <w:spacing w:lineRule="auto" w:line="240"/>
        <w:ind w:hanging="283" w:left="567" w:right="0"/>
        <w:jc w:val="both"/>
        <w:rPr/>
      </w:pPr>
      <w:r>
        <w:rPr>
          <w:rFonts w:cs="Times New Roman" w:ascii="Times New Roman" w:hAnsi="Times New Roman"/>
          <w:color w:val="000000"/>
        </w:rPr>
        <w:t>1) konieczność zrealizowania robót przy zastosowaniu innych rozwiązań technicznych/technologicznych niż wskazane w SWZ, w sytuacji gdyby zastosowanie przewidzianych rozwiązań groziło niewykonaniem lub wadliwym wykonaniem robót,</w:t>
      </w:r>
    </w:p>
    <w:p>
      <w:pPr>
        <w:pStyle w:val="Standard"/>
        <w:spacing w:lineRule="auto" w:line="240"/>
        <w:ind w:hanging="283" w:left="567" w:right="0"/>
        <w:jc w:val="both"/>
        <w:rPr/>
      </w:pPr>
      <w:r>
        <w:rPr>
          <w:rFonts w:cs="Times New Roman" w:ascii="Times New Roman" w:hAnsi="Times New Roman"/>
          <w:color w:val="000000"/>
        </w:rPr>
        <w:t>2) konieczność zrealizowania robót przy zastosowaniu innych rozwiązań technicznych lub materiałowych ze względu na zmiany obowiązującego prawa;</w:t>
      </w:r>
    </w:p>
    <w:p>
      <w:pPr>
        <w:pStyle w:val="Standard"/>
        <w:spacing w:lineRule="auto" w:line="240"/>
        <w:ind w:hanging="283" w:left="567" w:right="0"/>
        <w:jc w:val="both"/>
        <w:rPr/>
      </w:pPr>
      <w:r>
        <w:rPr>
          <w:rFonts w:cs="Times New Roman" w:ascii="Times New Roman" w:hAnsi="Times New Roman"/>
          <w:color w:val="000000"/>
        </w:rPr>
        <w:t>3) konieczność zrealizowania robót przy zastosowaniu innych rozwiązań technicznych lub materiałowych z uwagi na czasową lub całkowita niedostępność materiałów lub technologii (np. zaprzestania produkcji),</w:t>
      </w:r>
    </w:p>
    <w:p>
      <w:pPr>
        <w:pStyle w:val="Standard"/>
        <w:spacing w:lineRule="auto" w:line="240"/>
        <w:ind w:hanging="283" w:left="567" w:right="0"/>
        <w:jc w:val="both"/>
        <w:rPr/>
      </w:pPr>
      <w:r>
        <w:rPr>
          <w:rFonts w:cs="Times New Roman" w:ascii="Times New Roman" w:hAnsi="Times New Roman"/>
          <w:color w:val="000000"/>
        </w:rPr>
        <w:t>4) możliwość zrealizowania robót przy użyciu lepszych, bardziej trwałych lub oszczędnych materiałów.</w:t>
      </w:r>
    </w:p>
    <w:p>
      <w:pPr>
        <w:pStyle w:val="Standard"/>
        <w:spacing w:lineRule="auto" w:line="240"/>
        <w:ind w:hanging="283" w:left="283" w:right="0"/>
        <w:jc w:val="both"/>
        <w:rPr/>
      </w:pPr>
      <w:r>
        <w:rPr>
          <w:rFonts w:cs="Times New Roman" w:ascii="Times New Roman" w:hAnsi="Times New Roman"/>
          <w:color w:val="000000"/>
        </w:rPr>
        <w:t>5. Zmiany do umowy może inicjować zarówno Zamawiający jak i Wykonawca, składając   pisemny wniosek do drugiej strony, zawierający w szczególności opis zmiany i jej uzasadnienie.</w:t>
      </w:r>
    </w:p>
    <w:p>
      <w:pPr>
        <w:pStyle w:val="Tekstpodstawowy21"/>
        <w:bidi w:val="0"/>
        <w:spacing w:lineRule="auto" w:line="240" w:before="0" w:after="0"/>
        <w:ind w:hanging="284" w:left="284" w:right="0"/>
        <w:jc w:val="both"/>
        <w:rPr/>
      </w:pPr>
      <w:r>
        <w:rPr>
          <w:rFonts w:cs="Times New Roman" w:ascii="Times New Roman" w:hAnsi="Times New Roman"/>
          <w:sz w:val="24"/>
          <w:szCs w:val="24"/>
        </w:rPr>
        <w:t xml:space="preserve">6. Wynagrodzenie wykonawcy może ulec zmianie w wypadku wystąpienia którejkolwiek ze zmian przepisów wskazanych w art. 436 ust.1 pkt 4 lit. b ustawy  Prawo zamówień publicznych  dotyczących zmiany: </w:t>
      </w:r>
    </w:p>
    <w:p>
      <w:pPr>
        <w:pStyle w:val="Normal"/>
        <w:suppressAutoHyphens w:val="false"/>
        <w:bidi w:val="0"/>
        <w:spacing w:lineRule="auto" w:line="240"/>
        <w:ind w:hanging="284" w:left="567" w:right="0"/>
        <w:jc w:val="both"/>
        <w:textAlignment w:val="auto"/>
        <w:rPr/>
      </w:pPr>
      <w:r>
        <w:rPr>
          <w:rFonts w:cs="Times New Roman" w:ascii="Times New Roman" w:hAnsi="Times New Roman"/>
        </w:rPr>
        <w:t>1) stawki podatku od towarów i usług oraz podatku akcyzowego,</w:t>
      </w:r>
    </w:p>
    <w:p>
      <w:pPr>
        <w:pStyle w:val="Normal"/>
        <w:bidi w:val="0"/>
        <w:spacing w:lineRule="auto" w:line="240"/>
        <w:ind w:hanging="284" w:left="567" w:right="0"/>
        <w:jc w:val="both"/>
        <w:textAlignment w:val="auto"/>
        <w:rPr/>
      </w:pPr>
      <w:r>
        <w:rPr>
          <w:rFonts w:cs="Times New Roman" w:ascii="Times New Roman" w:hAnsi="Times New Roman"/>
        </w:rPr>
        <w:t>2) wysokości minimalnego wynagrodzenia za pracę albo wysokości minimalnej stawki godzinowej, ustalonych na podstawie ustawy z dnia 10 października 2002 r. o minimalnym wynagrodzeniu za pracę,</w:t>
      </w:r>
    </w:p>
    <w:p>
      <w:pPr>
        <w:pStyle w:val="Normal"/>
        <w:suppressAutoHyphens w:val="false"/>
        <w:bidi w:val="0"/>
        <w:spacing w:lineRule="auto" w:line="240"/>
        <w:ind w:hanging="284" w:left="567" w:right="0"/>
        <w:jc w:val="both"/>
        <w:textAlignment w:val="auto"/>
        <w:rPr/>
      </w:pPr>
      <w:r>
        <w:rPr>
          <w:rFonts w:cs="Times New Roman" w:ascii="Times New Roman" w:hAnsi="Times New Roman"/>
        </w:rPr>
        <w:t>3) zasad podlegania ubezpieczeniom społecznym lub ubezpieczeniu zdrowotnemu lub wysokości stawki składki na ubezpieczenia społeczne lub ubezpieczenie zdrowotne,</w:t>
      </w:r>
    </w:p>
    <w:p>
      <w:pPr>
        <w:pStyle w:val="Normal"/>
        <w:bidi w:val="0"/>
        <w:spacing w:lineRule="auto" w:line="240"/>
        <w:ind w:hanging="284" w:left="567" w:right="0"/>
        <w:jc w:val="both"/>
        <w:textAlignment w:val="auto"/>
        <w:rPr/>
      </w:pPr>
      <w:r>
        <w:rPr>
          <w:rFonts w:cs="Times New Roman" w:ascii="Times New Roman" w:hAnsi="Times New Roman"/>
          <w:lang w:eastAsia="ar-SA"/>
        </w:rPr>
        <w:t xml:space="preserve">4) </w:t>
      </w:r>
      <w:r>
        <w:rPr>
          <w:rFonts w:cs="Times New Roman" w:ascii="Times New Roman" w:hAnsi="Times New Roman"/>
        </w:rPr>
        <w:t>zasad gromadzenia i wysokości wpłat do pracowniczych planów kapitałowych, o których mowa w </w:t>
      </w:r>
      <w:hyperlink r:id="rId74" w:tgtFrame="_blank">
        <w:r>
          <w:rPr>
            <w:rStyle w:val="Hyperlink"/>
            <w:rFonts w:cs="Times New Roman" w:ascii="Times New Roman" w:hAnsi="Times New Roman"/>
            <w:color w:val="000000"/>
            <w:u w:val="none"/>
          </w:rPr>
          <w:t>ustawie z dnia 4 października 2018 r. o pracowniczych planach kapitałowych</w:t>
        </w:r>
      </w:hyperlink>
      <w:r>
        <w:rPr>
          <w:rFonts w:cs="Times New Roman" w:ascii="Times New Roman" w:hAnsi="Times New Roman"/>
        </w:rPr>
        <w:t xml:space="preserve">  </w:t>
      </w:r>
      <w:r>
        <w:rPr>
          <w:rFonts w:cs="Times New Roman" w:ascii="Times New Roman" w:hAnsi="Times New Roman"/>
          <w:shd w:fill="FFFFFF" w:val="clear"/>
        </w:rPr>
        <w:t>- jeżeli zmiany te będą miały wpływ na koszty wykonania zamówienia przez Wykonawcę.</w:t>
      </w:r>
    </w:p>
    <w:p>
      <w:pPr>
        <w:pStyle w:val="Normal"/>
        <w:tabs>
          <w:tab w:val="clear" w:pos="720"/>
          <w:tab w:val="left" w:pos="708" w:leader="none"/>
        </w:tabs>
        <w:bidi w:val="0"/>
        <w:spacing w:lineRule="auto" w:line="240" w:before="0" w:after="0"/>
        <w:contextualSpacing/>
        <w:jc w:val="both"/>
        <w:textAlignment w:val="auto"/>
        <w:rPr/>
      </w:pPr>
      <w:r>
        <w:rPr>
          <w:rFonts w:cs="Times New Roman" w:ascii="Times New Roman" w:hAnsi="Times New Roman"/>
        </w:rPr>
        <w:t>7. Zmiana wysokości wynagrodzenia obowiązywać będzie:</w:t>
      </w:r>
    </w:p>
    <w:p>
      <w:pPr>
        <w:pStyle w:val="Normal"/>
        <w:widowControl/>
        <w:tabs>
          <w:tab w:val="clear" w:pos="720"/>
          <w:tab w:val="left" w:pos="1275" w:leader="none"/>
        </w:tabs>
        <w:suppressAutoHyphens w:val="true"/>
        <w:bidi w:val="0"/>
        <w:spacing w:lineRule="auto" w:line="240" w:before="0" w:after="0"/>
        <w:ind w:hanging="283" w:left="567" w:right="0"/>
        <w:contextualSpacing/>
        <w:jc w:val="both"/>
        <w:textAlignment w:val="auto"/>
        <w:rPr/>
      </w:pPr>
      <w:r>
        <w:rPr>
          <w:rFonts w:cs="Times New Roman" w:ascii="Times New Roman" w:hAnsi="Times New Roman"/>
        </w:rPr>
        <w:t>1)  w odniesieniu do zmiany określonej w ust. 6 pkt 1 - od dnia wejścia w życie zmian,</w:t>
      </w:r>
    </w:p>
    <w:p>
      <w:pPr>
        <w:pStyle w:val="Normal"/>
        <w:widowControl/>
        <w:tabs>
          <w:tab w:val="clear" w:pos="720"/>
          <w:tab w:val="left" w:pos="1275" w:leader="none"/>
        </w:tabs>
        <w:suppressAutoHyphens w:val="true"/>
        <w:bidi w:val="0"/>
        <w:spacing w:lineRule="auto" w:line="240" w:before="0" w:after="0"/>
        <w:ind w:hanging="283" w:left="567" w:right="0"/>
        <w:contextualSpacing/>
        <w:jc w:val="both"/>
        <w:textAlignment w:val="auto"/>
        <w:rPr/>
      </w:pPr>
      <w:r>
        <w:rPr>
          <w:rFonts w:cs="Times New Roman" w:ascii="Times New Roman" w:hAnsi="Times New Roman"/>
        </w:rPr>
        <w:t>2) w odniesieniu do zmian określonych w ust. 6 pkt 2-4 - od dnia złożenia oświadczenia o wysokości dodatkowych kosztów przez Wykonawcę.</w:t>
      </w:r>
    </w:p>
    <w:p>
      <w:pPr>
        <w:pStyle w:val="Normal"/>
        <w:tabs>
          <w:tab w:val="clear" w:pos="720"/>
          <w:tab w:val="left" w:pos="992" w:leader="none"/>
        </w:tabs>
        <w:bidi w:val="0"/>
        <w:spacing w:lineRule="auto" w:line="240" w:before="0" w:after="0"/>
        <w:ind w:hanging="284" w:left="284" w:right="0"/>
        <w:contextualSpacing/>
        <w:jc w:val="both"/>
        <w:textAlignment w:val="auto"/>
        <w:rPr/>
      </w:pPr>
      <w:r>
        <w:rPr>
          <w:rFonts w:cs="Times New Roman" w:ascii="Times New Roman" w:hAnsi="Times New Roman"/>
        </w:rPr>
        <w:t xml:space="preserve">9. W wypadku zmiany, o której mowa w ust. 6 pkt 1 wartość netto wynagrodzenia Wykonawcy nie zmieni się, a określona w aneksie wartość brutto wynagrodzenia zostanie wyliczona z uwzględnieniem nowych przepisów. </w:t>
      </w:r>
    </w:p>
    <w:p>
      <w:pPr>
        <w:pStyle w:val="Normal"/>
        <w:tabs>
          <w:tab w:val="clear" w:pos="720"/>
          <w:tab w:val="left" w:pos="1134" w:leader="none"/>
        </w:tabs>
        <w:bidi w:val="0"/>
        <w:spacing w:lineRule="auto" w:line="240" w:before="0" w:after="0"/>
        <w:ind w:hanging="426" w:left="426" w:right="0"/>
        <w:contextualSpacing/>
        <w:jc w:val="both"/>
        <w:textAlignment w:val="auto"/>
        <w:rPr/>
      </w:pPr>
      <w:r>
        <w:rPr>
          <w:rFonts w:cs="Times New Roman" w:ascii="Times New Roman" w:hAnsi="Times New Roman"/>
        </w:rPr>
        <w:t>10. W przypadku zmiany, o której mowa w ust. 6 pkt 2 wynagrodzenie Wykonawcy ulegnie zmianie w zakresie wzrostu kosztu Wykonawcy wynikającego ze zwiększenia wynagrodzeń osób bezpośrednio wykonujących zamówienie do wysokości zmienionego minimalnego wynagrodzenia lub do wysokości aktualnie obowiązującej minimalnej stawki godzinowej, z uwzględnieniem wszystkich obciążeń publicznoprawnych od kwoty wzrostu minimalnego wynagrodzenia lub minimalnej stawki godzinowej, z zastrzeżeniem ust. 7</w:t>
      </w:r>
    </w:p>
    <w:p>
      <w:pPr>
        <w:pStyle w:val="Normal"/>
        <w:tabs>
          <w:tab w:val="clear" w:pos="720"/>
          <w:tab w:val="left" w:pos="992" w:leader="none"/>
        </w:tabs>
        <w:bidi w:val="0"/>
        <w:spacing w:lineRule="auto" w:line="240" w:before="0" w:after="0"/>
        <w:ind w:hanging="284" w:left="284" w:right="0"/>
        <w:contextualSpacing/>
        <w:jc w:val="both"/>
        <w:textAlignment w:val="auto"/>
        <w:rPr/>
      </w:pPr>
      <w:r>
        <w:rPr>
          <w:rFonts w:cs="Times New Roman" w:ascii="Times New Roman" w:hAnsi="Times New Roman"/>
        </w:rPr>
        <w:t>11. W przypadku zmiany, o którym mowa w ust. 6 pkt 3 lub 4 wynagrodzenie Wykonawcy ulegnie zmiany w zakresie wzrostu kosztu Wykonawcy, jaką będzie on zobowiązany dodatkowo ponieść w celu uwzględnienia tej zmiany, przy zachowaniu dotychczasowej kwoty netto wynagrodzenia osób bezpośrednio wykonujących zamówienie na rzecz Zamawiającego, z zastrzeżeniem ust. 7</w:t>
      </w:r>
    </w:p>
    <w:p>
      <w:pPr>
        <w:pStyle w:val="Normal"/>
        <w:tabs>
          <w:tab w:val="clear" w:pos="720"/>
          <w:tab w:val="left" w:pos="992" w:leader="none"/>
        </w:tabs>
        <w:bidi w:val="0"/>
        <w:spacing w:lineRule="auto" w:line="240" w:before="0" w:after="0"/>
        <w:ind w:hanging="284" w:left="284" w:right="0"/>
        <w:contextualSpacing/>
        <w:jc w:val="both"/>
        <w:textAlignment w:val="auto"/>
        <w:rPr/>
      </w:pPr>
      <w:r>
        <w:rPr>
          <w:rFonts w:cs="Times New Roman" w:ascii="Times New Roman" w:hAnsi="Times New Roman"/>
        </w:rPr>
        <w:t>12. Za wyjątkiem sytuacji, o której mowa w ust. 6 pkt 1, wprowadzenie zmian wysokości wynagrodzenia wymaga uprzednio złożenia przez Wykonawcę oświadczenia o wysokości dodatkowych kosztów wynikających z wprowadzenia zmian, z podaniem wyliczenia wzrostu kosztów, o których mowa w ust 6 pkt 2-4 zarówno zbiorczo, jak i jednostkowo (w stosunku do każdego pracownika, którego zmiana ma dotyczyć) wraz z uzasadnieniem.</w:t>
      </w:r>
    </w:p>
    <w:p>
      <w:pPr>
        <w:pStyle w:val="Normal"/>
        <w:tabs>
          <w:tab w:val="clear" w:pos="720"/>
          <w:tab w:val="left" w:pos="992" w:leader="none"/>
        </w:tabs>
        <w:bidi w:val="0"/>
        <w:spacing w:lineRule="auto" w:line="240" w:before="0" w:after="0"/>
        <w:ind w:hanging="284" w:left="284" w:right="0"/>
        <w:contextualSpacing/>
        <w:jc w:val="both"/>
        <w:textAlignment w:val="auto"/>
        <w:rPr/>
      </w:pPr>
      <w:r>
        <w:rPr>
          <w:rStyle w:val="Domylnaczcionkaakapitu"/>
          <w:rFonts w:cs="Times New Roman" w:ascii="Times New Roman" w:hAnsi="Times New Roman"/>
          <w:color w:val="000000"/>
          <w:sz w:val="24"/>
          <w:szCs w:val="24"/>
        </w:rPr>
        <w:t>13.Strony postanawiają, iż każda z nich może żądać zmiany wynagrodzenia należnego Wykonawcy, w oparciu o art. 439 ust. 1 – 4 ustawy Pzp, w przypadkach i na zasadach określonych w ust. 14 niniejszego paragrafu.</w:t>
      </w:r>
    </w:p>
    <w:p>
      <w:pPr>
        <w:pStyle w:val="Normal"/>
        <w:tabs>
          <w:tab w:val="clear" w:pos="720"/>
          <w:tab w:val="left" w:pos="992" w:leader="none"/>
        </w:tabs>
        <w:bidi w:val="0"/>
        <w:spacing w:lineRule="auto" w:line="240" w:before="0" w:after="0"/>
        <w:ind w:hanging="284" w:left="284" w:right="0"/>
        <w:contextualSpacing/>
        <w:jc w:val="both"/>
        <w:textAlignment w:val="auto"/>
        <w:rPr/>
      </w:pPr>
      <w:r>
        <w:rPr>
          <w:rStyle w:val="Domylnaczcionkaakapitu"/>
          <w:rFonts w:cs="Times New Roman" w:ascii="Times New Roman" w:hAnsi="Times New Roman"/>
          <w:color w:val="000000"/>
          <w:sz w:val="24"/>
          <w:szCs w:val="24"/>
        </w:rPr>
        <w:t>14.</w:t>
      </w:r>
      <w:r>
        <w:rPr>
          <w:rFonts w:cs="Times New Roman" w:ascii="Times New Roman" w:hAnsi="Times New Roman"/>
          <w:color w:val="000000"/>
          <w:sz w:val="24"/>
          <w:szCs w:val="24"/>
        </w:rPr>
        <w:t>W przypadku gdy po upływie 6 miesięcy trwania umowy ogłoszony zostanie przez Prezesa Głównego Urzędu Statystycznego kwartalny wskaźnik cen towarów i usług, którego wysokość jest  mniejsza lub większa o ponad 5 % od ostatniego ogłoszonego przez Prezesa Głównego Urzędu Statystycznego wskaźnika kwartalnego cen towarów i usług konsumpcyjnych przed zawarciem niniejszej umowy, każda ze stron uprawniona jest do żądania odpowiednio: zmniejszenia lub zwiększenia wynagrodzenia za kolejne okresy trwania umowy następujące po upływie 6 miesięcy obowiązywania umowy o procent odpowiadający różnicy pomiędzy zmienionym wskaźnikiem kwartalnym inflacji a wskaźnikiem kwartalnym inflacji sprzed zawarcia umowy powiększonego o 5%, przy czym maksymalna wartość zmiany wynagrodzenia netto Wykonawcy określonego w § 3 ust. 1, nie może być większa niż 5 % wartości części wynagrodzenia Wykonawcy odpowiadającej procentowi pozostałych do wykonania robót na dzień, w którym upływa termin 6 miesięcy od dnia zawarcia umowy.</w:t>
      </w:r>
    </w:p>
    <w:p>
      <w:pPr>
        <w:pStyle w:val="Normal"/>
        <w:tabs>
          <w:tab w:val="clear" w:pos="720"/>
          <w:tab w:val="left" w:pos="992" w:leader="none"/>
        </w:tabs>
        <w:bidi w:val="0"/>
        <w:spacing w:lineRule="auto" w:line="240" w:before="0" w:after="0"/>
        <w:ind w:hanging="284" w:left="284" w:right="0"/>
        <w:contextualSpacing/>
        <w:jc w:val="both"/>
        <w:textAlignment w:val="auto"/>
        <w:rPr/>
      </w:pPr>
      <w:r>
        <w:rPr>
          <w:rStyle w:val="Domylnaczcionkaakapitu"/>
          <w:rFonts w:cs="Times New Roman" w:ascii="Times New Roman" w:hAnsi="Times New Roman"/>
          <w:color w:val="000000"/>
          <w:sz w:val="24"/>
          <w:szCs w:val="24"/>
        </w:rPr>
        <w:t>15.Każda ze Stron celem dokonania zmian opisanych w ust. 14 występuje z pisemnym wnioskiem o zmianę wynagrodzenia, zawierającym uzasadnienie z wyliczeniem całkowitej kwoty, o jaką wynagrodzenie Wykonawcy powinno ulec zmianie.</w:t>
      </w:r>
    </w:p>
    <w:p>
      <w:pPr>
        <w:pStyle w:val="Normal"/>
        <w:tabs>
          <w:tab w:val="clear" w:pos="720"/>
          <w:tab w:val="left" w:pos="992" w:leader="none"/>
        </w:tabs>
        <w:bidi w:val="0"/>
        <w:spacing w:lineRule="auto" w:line="240" w:before="0" w:after="0"/>
        <w:ind w:hanging="284" w:left="284" w:right="0"/>
        <w:contextualSpacing/>
        <w:jc w:val="both"/>
        <w:textAlignment w:val="auto"/>
        <w:rPr/>
      </w:pPr>
      <w:r>
        <w:rPr>
          <w:rStyle w:val="Domylnaczcionkaakapitu"/>
          <w:rFonts w:cs="Times New Roman" w:ascii="Times New Roman" w:hAnsi="Times New Roman"/>
          <w:color w:val="000000"/>
          <w:sz w:val="24"/>
          <w:szCs w:val="24"/>
        </w:rPr>
        <w:t>16.Wykonawca, którego wynagrodzenie zostało zmienione zgodnie z ust. 14 zobowiązany jest do zmiany wynagrodzenia przysługującego podwykonawcy, z którym zawarł umowę, w zakresie odpowiadającym zmianom cen materiałów lub kosztów dotyczących zobowiązania podwykonawcy w przypadku jeżeli spełnione są przesłanki określone w art. 439 ust. 5 ustawy Prawo zamówień publicznych.</w:t>
      </w:r>
    </w:p>
    <w:p>
      <w:pPr>
        <w:pStyle w:val="Standard"/>
        <w:tabs>
          <w:tab w:val="clear" w:pos="720"/>
          <w:tab w:val="left" w:pos="270" w:leader="none"/>
        </w:tabs>
        <w:spacing w:lineRule="auto" w:line="240"/>
        <w:jc w:val="both"/>
        <w:rPr/>
      </w:pPr>
      <w:r>
        <w:rPr>
          <w:rFonts w:cs="Times New Roman" w:ascii="Times New Roman" w:hAnsi="Times New Roman"/>
          <w:color w:val="000000"/>
        </w:rPr>
        <w:t>Wszystkie okoliczności wymienione w niniejszym paragrafie stanowią katalog zmian, na które Zamawiający może wyrazić zgodę w formie pisemnej. Nie stanowią jednocześnie zobowiązania do wyrażenia takiej zgody.</w:t>
      </w:r>
    </w:p>
    <w:p>
      <w:pPr>
        <w:pStyle w:val="Normal"/>
        <w:bidi w:val="0"/>
        <w:spacing w:lineRule="auto" w:line="240"/>
        <w:ind w:hanging="284" w:left="284" w:right="0"/>
        <w:jc w:val="center"/>
        <w:rPr/>
      </w:pPr>
      <w:r>
        <w:rPr>
          <w:rFonts w:eastAsia="Times New Roman" w:cs="Times New Roman" w:ascii="Times New Roman" w:hAnsi="Times New Roman"/>
          <w:b/>
          <w:lang w:bidi="ar-SA"/>
        </w:rPr>
        <w:t>§ 13</w:t>
      </w:r>
    </w:p>
    <w:p>
      <w:pPr>
        <w:pStyle w:val="Standard"/>
        <w:spacing w:lineRule="auto" w:line="240"/>
        <w:ind w:hanging="426" w:left="426" w:right="0"/>
        <w:jc w:val="center"/>
        <w:rPr/>
      </w:pPr>
      <w:r>
        <w:rPr>
          <w:rFonts w:cs="Times New Roman" w:ascii="Times New Roman" w:hAnsi="Times New Roman"/>
          <w:b/>
        </w:rPr>
        <w:t>POSTANOWIENIA KOŃCOWE</w:t>
      </w:r>
    </w:p>
    <w:p>
      <w:pPr>
        <w:pStyle w:val="Standard"/>
        <w:numPr>
          <w:ilvl w:val="0"/>
          <w:numId w:val="50"/>
        </w:numPr>
        <w:tabs>
          <w:tab w:val="clear" w:pos="720"/>
          <w:tab w:val="left" w:pos="568" w:leader="none"/>
        </w:tabs>
        <w:spacing w:lineRule="auto" w:line="240"/>
        <w:ind w:hanging="283" w:left="283" w:right="0"/>
        <w:jc w:val="both"/>
        <w:rPr/>
      </w:pPr>
      <w:r>
        <w:rPr>
          <w:rFonts w:cs="Times New Roman" w:ascii="Times New Roman" w:hAnsi="Times New Roman"/>
        </w:rPr>
        <w:t>W sprawach nie uregulowanych niniejszą umową stosuje się obowiązujące przepisy prawa, w tym w szczególności przepisy Kodeksu Cywilnego, ustawy z dnia 11 września 2019 r. Prawo zamówień publicznych, ustawy z dnia 7 lipca 1994r Prawo Budowlane oraz aktów wykonawczych do tych ustaw.</w:t>
      </w:r>
    </w:p>
    <w:p>
      <w:pPr>
        <w:pStyle w:val="Standard"/>
        <w:numPr>
          <w:ilvl w:val="0"/>
          <w:numId w:val="50"/>
        </w:numPr>
        <w:tabs>
          <w:tab w:val="clear" w:pos="720"/>
          <w:tab w:val="left" w:pos="568" w:leader="none"/>
        </w:tabs>
        <w:spacing w:lineRule="auto" w:line="240"/>
        <w:ind w:hanging="283" w:left="283" w:right="0"/>
        <w:jc w:val="both"/>
        <w:rPr/>
      </w:pPr>
      <w:r>
        <w:rPr>
          <w:rFonts w:cs="Times New Roman" w:ascii="Times New Roman" w:hAnsi="Times New Roman"/>
          <w:color w:val="000000"/>
        </w:rPr>
        <w:t xml:space="preserve">Spory powstałe w związku z niniejszą umową o roszczenia cywilnoprawne w sprawach, w których zawarcie ugody jest dopuszczalne będą poddawane mediacjom lub innemu polubownemu rozwiązaniu sporu przed Sądem Polubownym przy Prokuratorii Generalnej Rzeczpospolitej Polskiej, wybranym mediatorem albo osobą prowadzącą inne polubowne rozwiązania sporu. </w:t>
      </w:r>
    </w:p>
    <w:p>
      <w:pPr>
        <w:pStyle w:val="Standard"/>
        <w:numPr>
          <w:ilvl w:val="0"/>
          <w:numId w:val="50"/>
        </w:numPr>
        <w:tabs>
          <w:tab w:val="clear" w:pos="720"/>
          <w:tab w:val="left" w:pos="568" w:leader="none"/>
        </w:tabs>
        <w:spacing w:lineRule="auto" w:line="240"/>
        <w:ind w:hanging="283" w:left="283" w:right="0"/>
        <w:jc w:val="both"/>
        <w:rPr/>
      </w:pPr>
      <w:r>
        <w:rPr>
          <w:rFonts w:cs="Times New Roman" w:ascii="Times New Roman" w:hAnsi="Times New Roman"/>
        </w:rPr>
        <w:t>W przypadku niemożności osiągnięcia porozumienia na drodze polubownej, spory powstałe w związku z niniejszą umową będą rozstrzygane przez sąd powszechny właściwy z uwagi na siedzibę Zamawiającego.</w:t>
      </w:r>
    </w:p>
    <w:p>
      <w:pPr>
        <w:pStyle w:val="Standard"/>
        <w:numPr>
          <w:ilvl w:val="0"/>
          <w:numId w:val="50"/>
        </w:numPr>
        <w:tabs>
          <w:tab w:val="clear" w:pos="720"/>
          <w:tab w:val="left" w:pos="568" w:leader="none"/>
        </w:tabs>
        <w:spacing w:lineRule="auto" w:line="240"/>
        <w:ind w:hanging="283" w:left="283" w:right="0"/>
        <w:jc w:val="both"/>
        <w:rPr/>
      </w:pPr>
      <w:r>
        <w:rPr>
          <w:rFonts w:cs="Times New Roman" w:ascii="Times New Roman" w:hAnsi="Times New Roman"/>
        </w:rPr>
        <w:t>Wszelkie spory mogące wynikać w związku z realizacją niniejszej umowy będą rozstrzygane przez sąd powszechny właściwy miejscowo dla siedziby Zamawiającego.</w:t>
      </w:r>
    </w:p>
    <w:p>
      <w:pPr>
        <w:pStyle w:val="Standard"/>
        <w:numPr>
          <w:ilvl w:val="0"/>
          <w:numId w:val="50"/>
        </w:numPr>
        <w:tabs>
          <w:tab w:val="clear" w:pos="720"/>
          <w:tab w:val="left" w:pos="568" w:leader="none"/>
        </w:tabs>
        <w:spacing w:lineRule="auto" w:line="240"/>
        <w:ind w:hanging="283" w:left="283" w:right="0"/>
        <w:jc w:val="both"/>
        <w:rPr/>
      </w:pPr>
      <w:r>
        <w:rPr>
          <w:rFonts w:eastAsia="Tahoma" w:cs="Times New Roman" w:ascii="Times New Roman" w:hAnsi="Times New Roman"/>
          <w:color w:val="000000"/>
          <w:sz w:val="24"/>
          <w:szCs w:val="24"/>
          <w:lang w:eastAsia="zxx" w:bidi="zxx"/>
        </w:rPr>
        <w:t>Umowę niniejszą sporządzono w 2 jednobrzmiących egzemplarzach,  po 1 egzemplarzu dla każdej ze stron.</w:t>
      </w:r>
    </w:p>
    <w:p>
      <w:pPr>
        <w:pStyle w:val="Normal"/>
        <w:spacing w:lineRule="auto" w:line="240"/>
        <w:rPr/>
      </w:pPr>
      <w:r>
        <w:rPr>
          <w:rFonts w:eastAsia="Times New Roman" w:cs="Times New Roman" w:ascii="Times New Roman" w:hAnsi="Times New Roman"/>
          <w:b/>
          <w:bCs/>
          <w:sz w:val="24"/>
          <w:szCs w:val="24"/>
        </w:rPr>
        <w:tab/>
        <w:tab/>
        <w:t xml:space="preserve">             ZAMAWIAJĄCY</w:t>
        <w:tab/>
        <w:t xml:space="preserve">                                             WYKONAWCA</w:t>
      </w:r>
      <w:r>
        <w:rPr>
          <w:rFonts w:eastAsia="Times New Roman" w:cs="Verdana" w:ascii="Verdana" w:hAnsi="Verdana"/>
          <w:i/>
          <w:iCs/>
          <w:sz w:val="20"/>
          <w:szCs w:val="20"/>
        </w:rPr>
        <w:tab/>
        <w:t xml:space="preserve">                                                                                       </w:t>
      </w:r>
    </w:p>
    <w:p>
      <w:pPr>
        <w:pStyle w:val="Normal"/>
        <w:jc w:val="both"/>
        <w:rPr>
          <w:b w:val="false"/>
          <w:bCs w:val="false"/>
          <w:sz w:val="20"/>
          <w:szCs w:val="20"/>
        </w:rPr>
      </w:pPr>
      <w:r>
        <w:rPr>
          <w:rFonts w:cs="Times New Roman" w:ascii="Times New Roman" w:hAnsi="Times New Roman"/>
          <w:b w:val="false"/>
          <w:bCs w:val="false"/>
          <w:sz w:val="20"/>
          <w:szCs w:val="20"/>
        </w:rPr>
        <w:t>Wykaz załączników do umowy:</w:t>
      </w:r>
    </w:p>
    <w:p>
      <w:pPr>
        <w:pStyle w:val="Normal"/>
        <w:tabs>
          <w:tab w:val="clear" w:pos="720"/>
          <w:tab w:val="left" w:pos="283" w:leader="none"/>
        </w:tabs>
        <w:jc w:val="both"/>
        <w:rPr>
          <w:rStyle w:val="Domylnaczcionkaakapitu"/>
          <w:rFonts w:ascii="Times New Roman" w:hAnsi="Times New Roman" w:cs="Times New Roman"/>
          <w:b w:val="false"/>
          <w:bCs w:val="false"/>
          <w:sz w:val="20"/>
          <w:szCs w:val="20"/>
        </w:rPr>
      </w:pPr>
      <w:r>
        <w:rPr>
          <w:rStyle w:val="Domylnaczcionkaakapitu"/>
          <w:rFonts w:cs="Times New Roman" w:ascii="Times New Roman" w:hAnsi="Times New Roman"/>
          <w:b w:val="false"/>
          <w:bCs w:val="false"/>
          <w:sz w:val="20"/>
          <w:szCs w:val="20"/>
        </w:rPr>
        <w:t xml:space="preserve">1. </w:t>
      </w:r>
      <w:r>
        <w:rPr>
          <w:rStyle w:val="Domylnaczcionkaakapitu"/>
          <w:rFonts w:eastAsia="Arial" w:cs="Times New Roman" w:ascii="Times New Roman" w:hAnsi="Times New Roman"/>
          <w:b w:val="false"/>
          <w:bCs w:val="false"/>
          <w:color w:val="000000"/>
          <w:sz w:val="20"/>
          <w:szCs w:val="20"/>
        </w:rPr>
        <w:t>Specyfikacja warunków zamówienia</w:t>
      </w:r>
    </w:p>
    <w:p>
      <w:pPr>
        <w:pStyle w:val="Normal"/>
        <w:tabs>
          <w:tab w:val="clear" w:pos="720"/>
          <w:tab w:val="left" w:pos="283" w:leader="none"/>
        </w:tabs>
        <w:jc w:val="both"/>
        <w:rPr/>
      </w:pPr>
      <w:r>
        <w:rPr>
          <w:rStyle w:val="Domylnaczcionkaakapitu"/>
          <w:rFonts w:eastAsia="Arial" w:cs="Times New Roman" w:ascii="Times New Roman" w:hAnsi="Times New Roman"/>
          <w:b w:val="false"/>
          <w:bCs w:val="false"/>
          <w:color w:val="000000"/>
          <w:sz w:val="20"/>
          <w:szCs w:val="20"/>
        </w:rPr>
        <w:t>2. Oferta Wykonawcy</w:t>
      </w:r>
    </w:p>
    <w:sectPr>
      <w:headerReference w:type="even" r:id="rId75"/>
      <w:headerReference w:type="default" r:id="rId76"/>
      <w:headerReference w:type="first" r:id="rId77"/>
      <w:footerReference w:type="even" r:id="rId78"/>
      <w:footerReference w:type="default" r:id="rId79"/>
      <w:footerReference w:type="first" r:id="rId80"/>
      <w:type w:val="nextPage"/>
      <w:pgSz w:w="11906" w:h="16838"/>
      <w:pgMar w:left="1134" w:right="1134" w:gutter="0" w:header="708" w:top="1134" w:footer="708" w:bottom="993"/>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Times New Roman">
    <w:charset w:val="ee"/>
    <w:family w:val="roman"/>
    <w:pitch w:val="variable"/>
  </w:font>
  <w:font w:name="Arial">
    <w:charset w:val="ee"/>
    <w:family w:val="roman"/>
    <w:pitch w:val="variable"/>
  </w:font>
  <w:font w:name="Symbol">
    <w:charset w:val="ee"/>
    <w:family w:val="roman"/>
    <w:pitch w:val="variable"/>
  </w:font>
  <w:font w:name="Courier New">
    <w:charset w:val="ee"/>
    <w:family w:val="roman"/>
    <w:pitch w:val="variable"/>
  </w:font>
  <w:font w:name="Wingdings">
    <w:charset w:val="ee"/>
    <w:family w:val="roman"/>
    <w:pitch w:val="variable"/>
  </w:font>
  <w:font w:name="Tahoma">
    <w:charset w:val="ee"/>
    <w:family w:val="roman"/>
    <w:pitch w:val="variable"/>
  </w:font>
  <w:font w:name="OpenSymbol">
    <w:altName w:val="Arial Unicode MS"/>
    <w:charset w:val="ee"/>
    <w:family w:val="roman"/>
    <w:pitch w:val="variable"/>
  </w:font>
  <w:font w:name="Liberation Sans">
    <w:altName w:val="Arial"/>
    <w:charset w:val="ee"/>
    <w:family w:val="roman"/>
    <w:pitch w:val="variable"/>
  </w:font>
  <w:font w:name="Calibri">
    <w:charset w:val="ee"/>
    <w:family w:val="roman"/>
    <w:pitch w:val="variable"/>
  </w:font>
  <w:font w:name="Verdana">
    <w:charset w:val="ee"/>
    <w:family w:val="roman"/>
    <w:pitch w:val="variable"/>
  </w:font>
  <w:font w:name="Arial">
    <w:charset w:val="01"/>
    <w:family w:val="swiss"/>
    <w:pitch w:val="variable"/>
  </w:font>
  <w:font w:name="Courier New">
    <w:charset w:val="01"/>
    <w:family w:val="modern"/>
    <w:pitch w:val="fixed"/>
  </w:font>
  <w:font w:name="Wingdings">
    <w:charset w:val="02"/>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agwek2"/>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Stopka1"/>
      <w:jc w:val="right"/>
      <w:rPr>
        <w:rFonts w:ascii="Times New Roman" w:hAnsi="Times New Roman"/>
        <w:sz w:val="20"/>
        <w:szCs w:val="20"/>
      </w:rPr>
    </w:pPr>
    <w:r>
      <w:rPr>
        <w:rFonts w:cs="Arial" w:ascii="Times New Roman" w:hAnsi="Times New Roman"/>
        <w:color w:val="auto"/>
        <w:sz w:val="20"/>
        <w:szCs w:val="20"/>
      </w:rPr>
      <w:t xml:space="preserve">WZP.271.32.2025.AA.MT                                                                          </w:t>
    </w:r>
    <w:r>
      <w:rPr>
        <w:rFonts w:ascii="Times New Roman" w:hAnsi="Times New Roman"/>
        <w:sz w:val="20"/>
        <w:szCs w:val="20"/>
      </w:rPr>
      <w:fldChar w:fldCharType="begin"/>
    </w:r>
    <w:r>
      <w:rPr>
        <w:sz w:val="20"/>
        <w:szCs w:val="20"/>
        <w:rFonts w:ascii="Times New Roman" w:hAnsi="Times New Roman"/>
      </w:rPr>
      <w:instrText xml:space="preserve"> PAGE </w:instrText>
    </w:r>
    <w:r>
      <w:rPr>
        <w:sz w:val="20"/>
        <w:szCs w:val="20"/>
        <w:rFonts w:ascii="Times New Roman" w:hAnsi="Times New Roman"/>
      </w:rPr>
      <w:fldChar w:fldCharType="separate"/>
    </w:r>
    <w:r>
      <w:rPr>
        <w:sz w:val="20"/>
        <w:szCs w:val="20"/>
        <w:rFonts w:ascii="Times New Roman" w:hAnsi="Times New Roman"/>
      </w:rPr>
      <w:t>9</w:t>
    </w:r>
    <w:r>
      <w:rPr>
        <w:sz w:val="20"/>
        <w:szCs w:val="20"/>
        <w:rFonts w:ascii="Times New Roman" w:hAnsi="Times New Roman"/>
      </w:rPr>
      <w:fldChar w:fldCharType="end"/>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agwek2"/>
      <w:rPr/>
    </w:pPr>
    <w:r>
      <w:rPr/>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agwek2"/>
      <w:jc w:val="center"/>
      <w:rPr/>
    </w:pPr>
    <w:r>
      <w:rPr>
        <w:rFonts w:ascii="Times New Roman" w:hAnsi="Times New Roman"/>
        <w:sz w:val="16"/>
        <w:szCs w:val="16"/>
      </w:rPr>
      <w:t>IiR.271.7.2023.EP/GKMiOŚ.271.3.2023.AA</w:t>
    </w:r>
  </w:p>
  <w:p>
    <w:pPr>
      <w:pStyle w:val="Nagwek2"/>
      <w:jc w:val="center"/>
      <w:rPr/>
    </w:pPr>
    <w:r>
      <w:rPr/>
    </w:r>
  </w:p>
  <w:p>
    <w:pPr>
      <w:pStyle w:val="Nagwek2"/>
      <w:jc w:val="center"/>
      <w:rPr>
        <w:rFonts w:ascii="Times New Roman" w:hAnsi="Times New Roman"/>
        <w:sz w:val="16"/>
        <w:szCs w:val="16"/>
      </w:rPr>
    </w:pPr>
    <w:r>
      <w:rPr>
        <w:rFonts w:ascii="Times New Roman" w:hAnsi="Times New Roman"/>
        <w:sz w:val="16"/>
        <w:szCs w:val="16"/>
      </w:rPr>
    </w:r>
  </w:p>
  <w:p>
    <w:pPr>
      <w:pStyle w:val="Stopka1"/>
      <w:jc w:val="center"/>
      <w:rPr/>
    </w:pPr>
    <w:r>
      <w:rPr/>
    </w:r>
  </w:p>
  <w:p>
    <w:pPr>
      <w:pStyle w:val="Stopka1"/>
      <w:jc w:val="right"/>
      <w:rPr/>
    </w:pPr>
    <w:r>
      <w:rPr/>
      <w:fldChar w:fldCharType="begin"/>
    </w:r>
    <w:r>
      <w:rPr/>
      <w:instrText xml:space="preserve"> PAGE </w:instrText>
    </w:r>
    <w:r>
      <w:rPr/>
      <w:fldChar w:fldCharType="separate"/>
    </w:r>
    <w:r>
      <w:rPr/>
      <w:t>0</w:t>
    </w:r>
    <w:r>
      <w:rPr/>
      <w:fldChar w:fldCharType="end"/>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ind w:hanging="0" w:left="5664" w:right="0"/>
      <w:rPr>
        <w:rFonts w:ascii="Times New Roman" w:hAnsi="Times New Roman" w:cs="Tahoma"/>
        <w:i/>
        <w:i/>
        <w:iCs/>
        <w:sz w:val="20"/>
        <w:szCs w:val="20"/>
      </w:rPr>
    </w:pPr>
    <w:r>
      <w:rPr>
        <w:rFonts w:cs="Tahoma" w:ascii="Times New Roman" w:hAnsi="Times New Roman"/>
        <w:i/>
        <w:iCs/>
        <w:sz w:val="20"/>
        <w:szCs w:val="20"/>
      </w:rPr>
    </w:r>
  </w:p>
  <w:p>
    <w:pPr>
      <w:pStyle w:val="Stopka1"/>
      <w:jc w:val="right"/>
      <w:rPr>
        <w:rFonts w:ascii="Times New Roman" w:hAnsi="Times New Roman"/>
        <w:sz w:val="20"/>
        <w:szCs w:val="20"/>
      </w:rPr>
    </w:pPr>
    <w:r>
      <w:rPr>
        <w:rFonts w:cs="Arial" w:ascii="Times New Roman" w:hAnsi="Times New Roman"/>
        <w:color w:val="auto"/>
        <w:sz w:val="20"/>
        <w:szCs w:val="20"/>
      </w:rPr>
      <w:t xml:space="preserve">WZP.271.32.2025.AA.MT                                                                          </w:t>
    </w:r>
    <w:r>
      <w:rPr>
        <w:rFonts w:ascii="Times New Roman" w:hAnsi="Times New Roman"/>
        <w:sz w:val="20"/>
        <w:szCs w:val="20"/>
      </w:rPr>
      <w:fldChar w:fldCharType="begin"/>
    </w:r>
    <w:r>
      <w:rPr>
        <w:sz w:val="20"/>
        <w:szCs w:val="20"/>
        <w:rFonts w:ascii="Times New Roman" w:hAnsi="Times New Roman"/>
      </w:rPr>
      <w:instrText xml:space="preserve"> PAGE </w:instrText>
    </w:r>
    <w:r>
      <w:rPr>
        <w:sz w:val="20"/>
        <w:szCs w:val="20"/>
        <w:rFonts w:ascii="Times New Roman" w:hAnsi="Times New Roman"/>
      </w:rPr>
      <w:fldChar w:fldCharType="separate"/>
    </w:r>
    <w:r>
      <w:rPr>
        <w:sz w:val="20"/>
        <w:szCs w:val="20"/>
        <w:rFonts w:ascii="Times New Roman" w:hAnsi="Times New Roman"/>
      </w:rPr>
      <w:t>36</w:t>
    </w:r>
    <w:r>
      <w:rPr>
        <w:sz w:val="20"/>
        <w:szCs w:val="20"/>
        <w:rFonts w:ascii="Times New Roman" w:hAnsi="Times New Roman"/>
      </w:rPr>
      <w:fldChar w:fldCharType="end"/>
    </w:r>
  </w:p>
</w:ftr>
</file>

<file path=word/footer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ind w:hanging="0" w:left="5664" w:right="0"/>
      <w:rPr>
        <w:rFonts w:ascii="Times New Roman" w:hAnsi="Times New Roman" w:cs="Tahoma"/>
        <w:i/>
        <w:i/>
        <w:iCs/>
        <w:sz w:val="20"/>
        <w:szCs w:val="20"/>
      </w:rPr>
    </w:pPr>
    <w:r>
      <w:rPr>
        <w:rFonts w:cs="Tahoma" w:ascii="Times New Roman" w:hAnsi="Times New Roman"/>
        <w:i/>
        <w:iCs/>
        <w:sz w:val="20"/>
        <w:szCs w:val="20"/>
      </w:rPr>
    </w:r>
  </w:p>
  <w:p>
    <w:pPr>
      <w:pStyle w:val="Stopka1"/>
      <w:jc w:val="right"/>
      <w:rPr>
        <w:rFonts w:ascii="Times New Roman" w:hAnsi="Times New Roman"/>
        <w:sz w:val="20"/>
        <w:szCs w:val="20"/>
      </w:rPr>
    </w:pPr>
    <w:r>
      <w:rPr>
        <w:rFonts w:cs="Arial" w:ascii="Times New Roman" w:hAnsi="Times New Roman"/>
        <w:color w:val="auto"/>
        <w:sz w:val="20"/>
        <w:szCs w:val="20"/>
      </w:rPr>
      <w:t xml:space="preserve">WZP.271.32.2025.AA.MT                                                                          </w:t>
    </w:r>
    <w:r>
      <w:rPr>
        <w:rFonts w:ascii="Times New Roman" w:hAnsi="Times New Roman"/>
        <w:sz w:val="20"/>
        <w:szCs w:val="20"/>
      </w:rPr>
      <w:fldChar w:fldCharType="begin"/>
    </w:r>
    <w:r>
      <w:rPr>
        <w:sz w:val="20"/>
        <w:szCs w:val="20"/>
        <w:rFonts w:ascii="Times New Roman" w:hAnsi="Times New Roman"/>
      </w:rPr>
      <w:instrText xml:space="preserve"> PAGE </w:instrText>
    </w:r>
    <w:r>
      <w:rPr>
        <w:sz w:val="20"/>
        <w:szCs w:val="20"/>
        <w:rFonts w:ascii="Times New Roman" w:hAnsi="Times New Roman"/>
      </w:rPr>
      <w:fldChar w:fldCharType="separate"/>
    </w:r>
    <w:r>
      <w:rPr>
        <w:sz w:val="20"/>
        <w:szCs w:val="20"/>
        <w:rFonts w:ascii="Times New Roman" w:hAnsi="Times New Roman"/>
      </w:rPr>
      <w:t>36</w:t>
    </w:r>
    <w:r>
      <w:rPr>
        <w:sz w:val="20"/>
        <w:szCs w:val="20"/>
        <w:rFonts w:ascii="Times New Roman" w:hAnsi="Times New Roman"/>
      </w:rPr>
      <w:fldChar w:fldCharType="end"/>
    </w:r>
  </w:p>
</w:ftr>
</file>

<file path=word/footer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Stopka1"/>
      <w:jc w:val="center"/>
      <w:rPr/>
    </w:pPr>
    <w:r>
      <w:rPr/>
      <w:tab/>
      <w:tab/>
    </w:r>
  </w:p>
  <w:p>
    <w:pPr>
      <w:pStyle w:val="Nagwek2"/>
      <w:jc w:val="center"/>
      <w:rPr/>
    </w:pPr>
    <w:r>
      <w:rPr>
        <w:rFonts w:ascii="Times New Roman" w:hAnsi="Times New Roman"/>
        <w:sz w:val="16"/>
        <w:szCs w:val="16"/>
      </w:rPr>
      <w:t>IiR.271.7.2023.EP/GKMiOŚ.271.3.2023.AA</w:t>
    </w:r>
  </w:p>
  <w:p>
    <w:pPr>
      <w:pStyle w:val="Stopka1"/>
      <w:rPr/>
    </w:pPr>
    <w:r>
      <w:rPr/>
      <w:tab/>
      <w:tab/>
    </w:r>
    <w:r>
      <w:rPr/>
      <w:fldChar w:fldCharType="begin"/>
    </w:r>
    <w:r>
      <w:rPr/>
      <w:instrText xml:space="preserve"> PAGE </w:instrText>
    </w:r>
    <w:r>
      <w:rPr/>
      <w:fldChar w:fldCharType="separate"/>
    </w:r>
    <w:r>
      <w:rPr/>
      <w:t>0</w:t>
    </w:r>
    <w:r>
      <w:rPr/>
      <w:fldChar w:fldCharType="end"/>
    </w:r>
  </w:p>
</w:ftr>
</file>

<file path=word/footer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Stopka1"/>
      <w:jc w:val="center"/>
      <w:rPr/>
    </w:pPr>
    <w:r>
      <w:rPr/>
      <w:tab/>
      <w:tab/>
    </w:r>
  </w:p>
  <w:p>
    <w:pPr>
      <w:pStyle w:val="Nagwek2"/>
      <w:jc w:val="center"/>
      <w:rPr/>
    </w:pPr>
    <w:r>
      <w:rPr>
        <w:rFonts w:cs="Arial" w:ascii="Times New Roman" w:hAnsi="Times New Roman"/>
        <w:color w:val="auto"/>
        <w:sz w:val="16"/>
        <w:szCs w:val="16"/>
      </w:rPr>
      <w:t xml:space="preserve">                                                                                     </w:t>
    </w:r>
    <w:r>
      <w:rPr>
        <w:rFonts w:cs="Arial" w:ascii="Calibri" w:hAnsi="Calibri"/>
        <w:color w:val="auto"/>
        <w:sz w:val="22"/>
        <w:szCs w:val="22"/>
      </w:rPr>
      <w:t xml:space="preserve">   </w:t>
    </w:r>
    <w:r>
      <w:rPr>
        <w:rFonts w:cs="Arial" w:ascii="Times New Roman" w:hAnsi="Times New Roman"/>
        <w:color w:val="auto"/>
        <w:sz w:val="20"/>
        <w:szCs w:val="20"/>
      </w:rPr>
      <w:t xml:space="preserve"> </w:t>
    </w:r>
    <w:r>
      <w:rPr>
        <w:rFonts w:cs="Arial" w:ascii="Times New Roman" w:hAnsi="Times New Roman"/>
        <w:color w:val="auto"/>
        <w:sz w:val="20"/>
        <w:szCs w:val="20"/>
      </w:rPr>
      <w:t xml:space="preserve">WZP.271.32.2025.AA.MT                                                                    </w:t>
    </w:r>
    <w:r>
      <w:rPr>
        <w:rFonts w:ascii="Times New Roman" w:hAnsi="Times New Roman"/>
        <w:sz w:val="20"/>
        <w:szCs w:val="20"/>
      </w:rPr>
      <w:fldChar w:fldCharType="begin"/>
    </w:r>
    <w:r>
      <w:rPr>
        <w:sz w:val="20"/>
        <w:szCs w:val="20"/>
        <w:rFonts w:ascii="Times New Roman" w:hAnsi="Times New Roman"/>
      </w:rPr>
      <w:instrText xml:space="preserve"> PAGE </w:instrText>
    </w:r>
    <w:r>
      <w:rPr>
        <w:sz w:val="20"/>
        <w:szCs w:val="20"/>
        <w:rFonts w:ascii="Times New Roman" w:hAnsi="Times New Roman"/>
      </w:rPr>
      <w:fldChar w:fldCharType="separate"/>
    </w:r>
    <w:r>
      <w:rPr>
        <w:sz w:val="20"/>
        <w:szCs w:val="20"/>
        <w:rFonts w:ascii="Times New Roman" w:hAnsi="Times New Roman"/>
      </w:rPr>
      <w:t>38</w:t>
    </w:r>
    <w:r>
      <w:rPr>
        <w:sz w:val="20"/>
        <w:szCs w:val="20"/>
        <w:rFonts w:ascii="Times New Roman" w:hAnsi="Times New Roman"/>
      </w:rPr>
      <w:fldChar w:fldCharType="end"/>
    </w:r>
  </w:p>
</w:ftr>
</file>

<file path=word/footer9.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Stopka1"/>
      <w:jc w:val="center"/>
      <w:rPr/>
    </w:pPr>
    <w:r>
      <w:rPr/>
      <w:tab/>
      <w:tab/>
    </w:r>
  </w:p>
  <w:p>
    <w:pPr>
      <w:pStyle w:val="Nagwek2"/>
      <w:jc w:val="center"/>
      <w:rPr/>
    </w:pPr>
    <w:r>
      <w:rPr>
        <w:rFonts w:cs="Arial" w:ascii="Times New Roman" w:hAnsi="Times New Roman"/>
        <w:color w:val="auto"/>
        <w:sz w:val="16"/>
        <w:szCs w:val="16"/>
      </w:rPr>
      <w:t xml:space="preserve">                                                                                     </w:t>
    </w:r>
    <w:r>
      <w:rPr>
        <w:rFonts w:cs="Arial" w:ascii="Calibri" w:hAnsi="Calibri"/>
        <w:color w:val="auto"/>
        <w:sz w:val="22"/>
        <w:szCs w:val="22"/>
      </w:rPr>
      <w:t xml:space="preserve">   </w:t>
    </w:r>
    <w:r>
      <w:rPr>
        <w:rFonts w:cs="Arial" w:ascii="Times New Roman" w:hAnsi="Times New Roman"/>
        <w:color w:val="auto"/>
        <w:sz w:val="20"/>
        <w:szCs w:val="20"/>
      </w:rPr>
      <w:t xml:space="preserve"> </w:t>
    </w:r>
    <w:r>
      <w:rPr>
        <w:rFonts w:cs="Arial" w:ascii="Times New Roman" w:hAnsi="Times New Roman"/>
        <w:color w:val="auto"/>
        <w:sz w:val="20"/>
        <w:szCs w:val="20"/>
      </w:rPr>
      <w:t xml:space="preserve">WZP.271.32.2025.AA.MT                                                                    </w:t>
    </w:r>
    <w:r>
      <w:rPr>
        <w:rFonts w:ascii="Times New Roman" w:hAnsi="Times New Roman"/>
        <w:sz w:val="20"/>
        <w:szCs w:val="20"/>
      </w:rPr>
      <w:fldChar w:fldCharType="begin"/>
    </w:r>
    <w:r>
      <w:rPr>
        <w:sz w:val="20"/>
        <w:szCs w:val="20"/>
        <w:rFonts w:ascii="Times New Roman" w:hAnsi="Times New Roman"/>
      </w:rPr>
      <w:instrText xml:space="preserve"> PAGE </w:instrText>
    </w:r>
    <w:r>
      <w:rPr>
        <w:sz w:val="20"/>
        <w:szCs w:val="20"/>
        <w:rFonts w:ascii="Times New Roman" w:hAnsi="Times New Roman"/>
      </w:rPr>
      <w:fldChar w:fldCharType="separate"/>
    </w:r>
    <w:r>
      <w:rPr>
        <w:sz w:val="20"/>
        <w:szCs w:val="20"/>
        <w:rFonts w:ascii="Times New Roman" w:hAnsi="Times New Roman"/>
      </w:rPr>
      <w:t>38</w:t>
    </w:r>
    <w:r>
      <w:rPr>
        <w:sz w:val="20"/>
        <w:szCs w:val="20"/>
        <w:rFonts w:ascii="Times New Roman" w:hAnsi="Times New Roman"/>
      </w:rPr>
      <w:fldChar w:fldCharType="end"/>
    </w:r>
  </w:p>
</w:ftr>
</file>

<file path=word/footer10.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Stopka1"/>
      <w:jc w:val="center"/>
      <w:rPr/>
    </w:pPr>
    <w:r>
      <w:rPr/>
      <w:tab/>
      <w:tab/>
      <w:tab/>
    </w:r>
  </w:p>
  <w:p>
    <w:pPr>
      <w:pStyle w:val="Nagwek2"/>
      <w:jc w:val="center"/>
      <w:rPr/>
    </w:pPr>
    <w:r>
      <w:rPr>
        <w:rFonts w:ascii="Times New Roman" w:hAnsi="Times New Roman"/>
        <w:sz w:val="16"/>
        <w:szCs w:val="16"/>
      </w:rPr>
      <w:t>IiR.271.7.2023.EP/GKMiOŚ.271.3.2023.AA</w:t>
    </w:r>
  </w:p>
  <w:p>
    <w:pPr>
      <w:pStyle w:val="Stopka1"/>
      <w:jc w:val="center"/>
      <w:rPr/>
    </w:pPr>
    <w:r>
      <w:rPr/>
      <w:tab/>
    </w:r>
    <w:r>
      <w:rPr/>
      <w:fldChar w:fldCharType="begin"/>
    </w:r>
    <w:r>
      <w:rPr/>
      <w:instrText xml:space="preserve"> PAGE </w:instrText>
    </w:r>
    <w:r>
      <w:rPr/>
      <w:fldChar w:fldCharType="separate"/>
    </w:r>
    <w:r>
      <w:rPr/>
      <w:t>0</w:t>
    </w:r>
    <w:r>
      <w:rPr/>
      <w:fldChar w:fldCharType="end"/>
    </w:r>
  </w:p>
</w:ftr>
</file>

<file path=word/footer1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agwek2"/>
      <w:jc w:val="center"/>
      <w:rPr>
        <w:rFonts w:ascii="Times New Roman" w:hAnsi="Times New Roman"/>
        <w:sz w:val="20"/>
        <w:szCs w:val="20"/>
      </w:rPr>
    </w:pPr>
    <w:r>
      <w:rPr>
        <w:rFonts w:cs="Arial" w:ascii="Times New Roman" w:hAnsi="Times New Roman"/>
        <w:color w:val="auto"/>
        <w:sz w:val="20"/>
        <w:szCs w:val="20"/>
      </w:rPr>
      <w:t xml:space="preserve">                                                             </w:t>
    </w:r>
    <w:r>
      <w:rPr>
        <w:rFonts w:cs="Arial" w:ascii="Times New Roman" w:hAnsi="Times New Roman"/>
        <w:color w:val="auto"/>
        <w:sz w:val="20"/>
        <w:szCs w:val="20"/>
      </w:rPr>
      <w:t xml:space="preserve">WZP.271.32.2025.AA.MT                                                               </w:t>
    </w:r>
    <w:r>
      <w:rPr>
        <w:rFonts w:ascii="Times New Roman" w:hAnsi="Times New Roman"/>
        <w:sz w:val="20"/>
        <w:szCs w:val="20"/>
      </w:rPr>
      <w:fldChar w:fldCharType="begin"/>
    </w:r>
    <w:r>
      <w:rPr>
        <w:sz w:val="20"/>
        <w:szCs w:val="20"/>
        <w:rFonts w:ascii="Times New Roman" w:hAnsi="Times New Roman"/>
      </w:rPr>
      <w:instrText xml:space="preserve"> PAGE </w:instrText>
    </w:r>
    <w:r>
      <w:rPr>
        <w:sz w:val="20"/>
        <w:szCs w:val="20"/>
        <w:rFonts w:ascii="Times New Roman" w:hAnsi="Times New Roman"/>
      </w:rPr>
      <w:fldChar w:fldCharType="separate"/>
    </w:r>
    <w:r>
      <w:rPr>
        <w:sz w:val="20"/>
        <w:szCs w:val="20"/>
        <w:rFonts w:ascii="Times New Roman" w:hAnsi="Times New Roman"/>
      </w:rPr>
      <w:t>39</w:t>
    </w:r>
    <w:r>
      <w:rPr>
        <w:sz w:val="20"/>
        <w:szCs w:val="20"/>
        <w:rFonts w:ascii="Times New Roman" w:hAnsi="Times New Roman"/>
      </w:rPr>
      <w:fldChar w:fldCharType="end"/>
    </w:r>
  </w:p>
</w:ftr>
</file>

<file path=word/footer1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agwek2"/>
      <w:jc w:val="center"/>
      <w:rPr>
        <w:rFonts w:ascii="Times New Roman" w:hAnsi="Times New Roman"/>
        <w:sz w:val="20"/>
        <w:szCs w:val="20"/>
      </w:rPr>
    </w:pPr>
    <w:r>
      <w:rPr>
        <w:rFonts w:cs="Arial" w:ascii="Times New Roman" w:hAnsi="Times New Roman"/>
        <w:color w:val="auto"/>
        <w:sz w:val="20"/>
        <w:szCs w:val="20"/>
      </w:rPr>
      <w:t xml:space="preserve">                                                             </w:t>
    </w:r>
    <w:r>
      <w:rPr>
        <w:rFonts w:cs="Arial" w:ascii="Times New Roman" w:hAnsi="Times New Roman"/>
        <w:color w:val="auto"/>
        <w:sz w:val="20"/>
        <w:szCs w:val="20"/>
      </w:rPr>
      <w:t xml:space="preserve">WZP.271.32.2025.AA.MT                                                               </w:t>
    </w:r>
    <w:r>
      <w:rPr>
        <w:rFonts w:ascii="Times New Roman" w:hAnsi="Times New Roman"/>
        <w:sz w:val="20"/>
        <w:szCs w:val="20"/>
      </w:rPr>
      <w:fldChar w:fldCharType="begin"/>
    </w:r>
    <w:r>
      <w:rPr>
        <w:sz w:val="20"/>
        <w:szCs w:val="20"/>
        <w:rFonts w:ascii="Times New Roman" w:hAnsi="Times New Roman"/>
      </w:rPr>
      <w:instrText xml:space="preserve"> PAGE </w:instrText>
    </w:r>
    <w:r>
      <w:rPr>
        <w:sz w:val="20"/>
        <w:szCs w:val="20"/>
        <w:rFonts w:ascii="Times New Roman" w:hAnsi="Times New Roman"/>
      </w:rPr>
      <w:fldChar w:fldCharType="separate"/>
    </w:r>
    <w:r>
      <w:rPr>
        <w:sz w:val="20"/>
        <w:szCs w:val="20"/>
        <w:rFonts w:ascii="Times New Roman" w:hAnsi="Times New Roman"/>
      </w:rPr>
      <w:t>39</w:t>
    </w:r>
    <w:r>
      <w:rPr>
        <w:sz w:val="20"/>
        <w:szCs w:val="20"/>
        <w:rFonts w:ascii="Times New Roman" w:hAnsi="Times New Roman"/>
      </w:rPr>
      <w:fldChar w:fldCharType="end"/>
    </w:r>
  </w:p>
</w:ftr>
</file>

<file path=word/footer1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agwek2"/>
      <w:jc w:val="center"/>
      <w:rPr/>
    </w:pPr>
    <w:r>
      <w:rPr>
        <w:rFonts w:ascii="Times New Roman" w:hAnsi="Times New Roman"/>
        <w:sz w:val="16"/>
        <w:szCs w:val="16"/>
      </w:rPr>
      <w:t xml:space="preserve">                                                         </w:t>
    </w:r>
    <w:r>
      <w:rPr>
        <w:rFonts w:ascii="Times New Roman" w:hAnsi="Times New Roman"/>
        <w:sz w:val="16"/>
        <w:szCs w:val="16"/>
      </w:rPr>
      <w:t xml:space="preserve">IiR.271.7.2023.EP/GKMiOŚ.271.3.2023.AA                                                                           </w:t>
    </w:r>
    <w:r>
      <w:rPr>
        <w:sz w:val="20"/>
        <w:szCs w:val="20"/>
      </w:rPr>
      <w:fldChar w:fldCharType="begin"/>
    </w:r>
    <w:r>
      <w:rPr>
        <w:sz w:val="20"/>
        <w:szCs w:val="20"/>
      </w:rPr>
      <w:instrText xml:space="preserve"> PAGE </w:instrText>
    </w:r>
    <w:r>
      <w:rPr>
        <w:sz w:val="20"/>
        <w:szCs w:val="20"/>
      </w:rPr>
      <w:fldChar w:fldCharType="separate"/>
    </w:r>
    <w:r>
      <w:rPr>
        <w:sz w:val="20"/>
        <w:szCs w:val="20"/>
      </w:rPr>
      <w:t>0</w:t>
    </w:r>
    <w:r>
      <w:rPr>
        <w:sz w:val="20"/>
        <w:szCs w:val="20"/>
      </w:rPr>
      <w:fldChar w:fldCharType="end"/>
    </w:r>
  </w:p>
</w:ftr>
</file>

<file path=word/footer1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agwek2"/>
      <w:jc w:val="center"/>
      <w:rPr/>
    </w:pPr>
    <w:r>
      <w:rPr>
        <w:rFonts w:ascii="Times New Roman" w:hAnsi="Times New Roman"/>
        <w:sz w:val="16"/>
        <w:szCs w:val="16"/>
      </w:rPr>
      <w:t xml:space="preserve">                                                    </w:t>
    </w:r>
    <w:r>
      <w:rPr>
        <w:rFonts w:ascii="Times New Roman" w:hAnsi="Times New Roman"/>
        <w:sz w:val="20"/>
        <w:szCs w:val="20"/>
      </w:rPr>
      <w:t xml:space="preserve">   </w:t>
    </w:r>
    <w:r>
      <w:rPr>
        <w:rFonts w:cs="Arial" w:ascii="Times New Roman" w:hAnsi="Times New Roman"/>
        <w:color w:val="auto"/>
        <w:sz w:val="20"/>
        <w:szCs w:val="20"/>
      </w:rPr>
      <w:t>WZP.271.32.2025.AA.MT</w:t>
    </w:r>
    <w:r>
      <w:rPr>
        <w:rFonts w:ascii="Times New Roman" w:hAnsi="Times New Roman"/>
        <w:sz w:val="20"/>
        <w:szCs w:val="20"/>
      </w:rPr>
      <w:t xml:space="preserve">                                                                         </w:t>
    </w:r>
    <w:r>
      <w:rPr>
        <w:rFonts w:ascii="Times New Roman" w:hAnsi="Times New Roman"/>
        <w:sz w:val="20"/>
        <w:szCs w:val="20"/>
      </w:rPr>
      <w:fldChar w:fldCharType="begin"/>
    </w:r>
    <w:r>
      <w:rPr>
        <w:sz w:val="20"/>
        <w:szCs w:val="20"/>
        <w:rFonts w:ascii="Times New Roman" w:hAnsi="Times New Roman"/>
      </w:rPr>
      <w:instrText xml:space="preserve"> PAGE </w:instrText>
    </w:r>
    <w:r>
      <w:rPr>
        <w:sz w:val="20"/>
        <w:szCs w:val="20"/>
        <w:rFonts w:ascii="Times New Roman" w:hAnsi="Times New Roman"/>
      </w:rPr>
      <w:fldChar w:fldCharType="separate"/>
    </w:r>
    <w:r>
      <w:rPr>
        <w:sz w:val="20"/>
        <w:szCs w:val="20"/>
        <w:rFonts w:ascii="Times New Roman" w:hAnsi="Times New Roman"/>
      </w:rPr>
      <w:t>40</w:t>
    </w:r>
    <w:r>
      <w:rPr>
        <w:sz w:val="20"/>
        <w:szCs w:val="20"/>
        <w:rFonts w:ascii="Times New Roman" w:hAnsi="Times New Roman"/>
      </w:rPr>
      <w:fldChar w:fldCharType="end"/>
    </w:r>
  </w:p>
</w:ftr>
</file>

<file path=word/footer1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agwek2"/>
      <w:jc w:val="center"/>
      <w:rPr/>
    </w:pPr>
    <w:r>
      <w:rPr>
        <w:rFonts w:ascii="Times New Roman" w:hAnsi="Times New Roman"/>
        <w:sz w:val="16"/>
        <w:szCs w:val="16"/>
      </w:rPr>
      <w:t xml:space="preserve">                                                    </w:t>
    </w:r>
    <w:r>
      <w:rPr>
        <w:rFonts w:ascii="Times New Roman" w:hAnsi="Times New Roman"/>
        <w:sz w:val="20"/>
        <w:szCs w:val="20"/>
      </w:rPr>
      <w:t xml:space="preserve">   </w:t>
    </w:r>
    <w:r>
      <w:rPr>
        <w:rFonts w:cs="Arial" w:ascii="Times New Roman" w:hAnsi="Times New Roman"/>
        <w:color w:val="auto"/>
        <w:sz w:val="20"/>
        <w:szCs w:val="20"/>
      </w:rPr>
      <w:t>WZP.271.32.2025.AA.MT</w:t>
    </w:r>
    <w:r>
      <w:rPr>
        <w:rFonts w:ascii="Times New Roman" w:hAnsi="Times New Roman"/>
        <w:sz w:val="20"/>
        <w:szCs w:val="20"/>
      </w:rPr>
      <w:t xml:space="preserve">                                                                         </w:t>
    </w:r>
    <w:r>
      <w:rPr>
        <w:rFonts w:ascii="Times New Roman" w:hAnsi="Times New Roman"/>
        <w:sz w:val="20"/>
        <w:szCs w:val="20"/>
      </w:rPr>
      <w:fldChar w:fldCharType="begin"/>
    </w:r>
    <w:r>
      <w:rPr>
        <w:sz w:val="20"/>
        <w:szCs w:val="20"/>
        <w:rFonts w:ascii="Times New Roman" w:hAnsi="Times New Roman"/>
      </w:rPr>
      <w:instrText xml:space="preserve"> PAGE </w:instrText>
    </w:r>
    <w:r>
      <w:rPr>
        <w:sz w:val="20"/>
        <w:szCs w:val="20"/>
        <w:rFonts w:ascii="Times New Roman" w:hAnsi="Times New Roman"/>
      </w:rPr>
      <w:fldChar w:fldCharType="separate"/>
    </w:r>
    <w:r>
      <w:rPr>
        <w:sz w:val="20"/>
        <w:szCs w:val="20"/>
        <w:rFonts w:ascii="Times New Roman" w:hAnsi="Times New Roman"/>
      </w:rPr>
      <w:t>40</w:t>
    </w:r>
    <w:r>
      <w:rPr>
        <w:sz w:val="20"/>
        <w:szCs w:val="20"/>
        <w:rFonts w:ascii="Times New Roman" w:hAnsi="Times New Roman"/>
      </w:rPr>
      <w:fldChar w:fldCharType="end"/>
    </w:r>
  </w:p>
</w:ftr>
</file>

<file path=word/footer1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agwek2"/>
      <w:jc w:val="center"/>
      <w:rPr/>
    </w:pPr>
    <w:r>
      <w:rPr>
        <w:rFonts w:ascii="Times New Roman" w:hAnsi="Times New Roman"/>
        <w:sz w:val="16"/>
        <w:szCs w:val="16"/>
      </w:rPr>
      <w:t xml:space="preserve">                                                                   </w:t>
    </w:r>
    <w:r>
      <w:rPr>
        <w:rFonts w:ascii="Times New Roman" w:hAnsi="Times New Roman"/>
        <w:sz w:val="16"/>
        <w:szCs w:val="16"/>
      </w:rPr>
      <w:t xml:space="preserve">IiR.271.7.2023.EP/GKMiOŚ.271.3.2023.AA                                                                           </w:t>
    </w:r>
    <w:r>
      <w:rPr>
        <w:sz w:val="20"/>
        <w:szCs w:val="20"/>
      </w:rPr>
      <w:fldChar w:fldCharType="begin"/>
    </w:r>
    <w:r>
      <w:rPr>
        <w:sz w:val="20"/>
        <w:szCs w:val="20"/>
      </w:rPr>
      <w:instrText xml:space="preserve"> PAGE </w:instrText>
    </w:r>
    <w:r>
      <w:rPr>
        <w:sz w:val="20"/>
        <w:szCs w:val="20"/>
      </w:rPr>
      <w:fldChar w:fldCharType="separate"/>
    </w:r>
    <w:r>
      <w:rPr>
        <w:sz w:val="20"/>
        <w:szCs w:val="20"/>
      </w:rPr>
      <w:t>0</w:t>
    </w:r>
    <w:r>
      <w:rPr>
        <w:sz w:val="20"/>
        <w:szCs w:val="20"/>
      </w:rPr>
      <w:fldChar w:fldCharType="end"/>
    </w:r>
  </w:p>
</w:ftr>
</file>

<file path=word/footer1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agwek2"/>
      <w:jc w:val="center"/>
      <w:rPr/>
    </w:pPr>
    <w:r>
      <w:rPr>
        <w:rFonts w:ascii="Times New Roman" w:hAnsi="Times New Roman"/>
        <w:sz w:val="16"/>
        <w:szCs w:val="16"/>
      </w:rPr>
      <w:t xml:space="preserve">                                                                              </w:t>
    </w:r>
    <w:r>
      <w:rPr>
        <w:rFonts w:ascii="Calibri" w:hAnsi="Calibri"/>
        <w:sz w:val="22"/>
        <w:szCs w:val="22"/>
      </w:rPr>
      <w:t xml:space="preserve">     </w:t>
    </w:r>
    <w:r>
      <w:rPr>
        <w:rFonts w:cs="Arial" w:ascii="Times New Roman" w:hAnsi="Times New Roman"/>
        <w:color w:val="auto"/>
        <w:sz w:val="20"/>
        <w:szCs w:val="20"/>
      </w:rPr>
      <w:t>WZP.271.32.2025.AA.MT</w:t>
    </w:r>
    <w:r>
      <w:rPr>
        <w:rFonts w:ascii="Times New Roman" w:hAnsi="Times New Roman"/>
        <w:sz w:val="20"/>
        <w:szCs w:val="20"/>
      </w:rPr>
      <w:t xml:space="preserve">                                                                          </w:t>
    </w:r>
    <w:r>
      <w:rPr>
        <w:rFonts w:ascii="Times New Roman" w:hAnsi="Times New Roman"/>
        <w:sz w:val="20"/>
        <w:szCs w:val="20"/>
      </w:rPr>
      <w:fldChar w:fldCharType="begin"/>
    </w:r>
    <w:r>
      <w:rPr>
        <w:sz w:val="20"/>
        <w:szCs w:val="20"/>
        <w:rFonts w:ascii="Times New Roman" w:hAnsi="Times New Roman"/>
      </w:rPr>
      <w:instrText xml:space="preserve"> PAGE </w:instrText>
    </w:r>
    <w:r>
      <w:rPr>
        <w:sz w:val="20"/>
        <w:szCs w:val="20"/>
        <w:rFonts w:ascii="Times New Roman" w:hAnsi="Times New Roman"/>
      </w:rPr>
      <w:fldChar w:fldCharType="separate"/>
    </w:r>
    <w:r>
      <w:rPr>
        <w:sz w:val="20"/>
        <w:szCs w:val="20"/>
        <w:rFonts w:ascii="Times New Roman" w:hAnsi="Times New Roman"/>
      </w:rPr>
      <w:t>54</w:t>
    </w:r>
    <w:r>
      <w:rPr>
        <w:sz w:val="20"/>
        <w:szCs w:val="20"/>
        <w:rFonts w:ascii="Times New Roman" w:hAnsi="Times New Roman"/>
      </w:rPr>
      <w:fldChar w:fldCharType="end"/>
    </w:r>
  </w:p>
</w:ftr>
</file>

<file path=word/footer1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agwek2"/>
      <w:jc w:val="center"/>
      <w:rPr/>
    </w:pPr>
    <w:r>
      <w:rPr>
        <w:rFonts w:ascii="Times New Roman" w:hAnsi="Times New Roman"/>
        <w:sz w:val="16"/>
        <w:szCs w:val="16"/>
      </w:rPr>
      <w:t xml:space="preserve">                                                                              </w:t>
    </w:r>
    <w:r>
      <w:rPr>
        <w:rFonts w:ascii="Calibri" w:hAnsi="Calibri"/>
        <w:sz w:val="22"/>
        <w:szCs w:val="22"/>
      </w:rPr>
      <w:t xml:space="preserve">     </w:t>
    </w:r>
    <w:r>
      <w:rPr>
        <w:rFonts w:cs="Arial" w:ascii="Times New Roman" w:hAnsi="Times New Roman"/>
        <w:color w:val="auto"/>
        <w:sz w:val="20"/>
        <w:szCs w:val="20"/>
      </w:rPr>
      <w:t>WZP.271.32.2025.AA.MT</w:t>
    </w:r>
    <w:r>
      <w:rPr>
        <w:rFonts w:ascii="Times New Roman" w:hAnsi="Times New Roman"/>
        <w:sz w:val="20"/>
        <w:szCs w:val="20"/>
      </w:rPr>
      <w:t xml:space="preserve">                                                                          </w:t>
    </w:r>
    <w:r>
      <w:rPr>
        <w:rFonts w:ascii="Times New Roman" w:hAnsi="Times New Roman"/>
        <w:sz w:val="20"/>
        <w:szCs w:val="20"/>
      </w:rPr>
      <w:fldChar w:fldCharType="begin"/>
    </w:r>
    <w:r>
      <w:rPr>
        <w:sz w:val="20"/>
        <w:szCs w:val="20"/>
        <w:rFonts w:ascii="Times New Roman" w:hAnsi="Times New Roman"/>
      </w:rPr>
      <w:instrText xml:space="preserve"> PAGE </w:instrText>
    </w:r>
    <w:r>
      <w:rPr>
        <w:sz w:val="20"/>
        <w:szCs w:val="20"/>
        <w:rFonts w:ascii="Times New Roman" w:hAnsi="Times New Roman"/>
      </w:rPr>
      <w:fldChar w:fldCharType="separate"/>
    </w:r>
    <w:r>
      <w:rPr>
        <w:sz w:val="20"/>
        <w:szCs w:val="20"/>
        <w:rFonts w:ascii="Times New Roman" w:hAnsi="Times New Roman"/>
      </w:rPr>
      <w:t>54</w:t>
    </w:r>
    <w:r>
      <w:rPr>
        <w:sz w:val="20"/>
        <w:szCs w:val="20"/>
        <w:rFonts w:ascii="Times New Roman" w:hAnsi="Times New Roman"/>
      </w:rPr>
      <w:fldChar w:fldCharType="end"/>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jc w:val="center"/>
      <w:rPr>
        <w:sz w:val="16"/>
        <w:szCs w:val="16"/>
      </w:rPr>
    </w:pPr>
    <w:r>
      <w:rPr>
        <w:sz w:val="16"/>
        <w:szCs w:val="16"/>
      </w:rPr>
      <w:drawing>
        <wp:anchor behindDoc="1" distT="0" distB="0" distL="0" distR="0" simplePos="0" locked="0" layoutInCell="1" allowOverlap="1" relativeHeight="0">
          <wp:simplePos x="0" y="0"/>
          <wp:positionH relativeFrom="column">
            <wp:posOffset>331470</wp:posOffset>
          </wp:positionH>
          <wp:positionV relativeFrom="paragraph">
            <wp:posOffset>-137160</wp:posOffset>
          </wp:positionV>
          <wp:extent cx="583565" cy="693420"/>
          <wp:effectExtent l="0" t="0" r="0" b="0"/>
          <wp:wrapNone/>
          <wp:docPr id="23" name="Obraz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Obraz5" descr=""/>
                  <pic:cNvPicPr>
                    <a:picLocks noChangeAspect="1" noChangeArrowheads="1"/>
                  </pic:cNvPicPr>
                </pic:nvPicPr>
                <pic:blipFill>
                  <a:blip r:embed="rId1"/>
                  <a:stretch>
                    <a:fillRect/>
                  </a:stretch>
                </pic:blipFill>
                <pic:spPr bwMode="auto">
                  <a:xfrm>
                    <a:off x="0" y="0"/>
                    <a:ext cx="583565" cy="693420"/>
                  </a:xfrm>
                  <a:prstGeom prst="rect">
                    <a:avLst/>
                  </a:prstGeom>
                </pic:spPr>
              </pic:pic>
            </a:graphicData>
          </a:graphic>
        </wp:anchor>
      </w:drawing>
    </w:r>
  </w:p>
  <w:p>
    <w:pPr>
      <w:pStyle w:val="Normal"/>
      <w:jc w:val="center"/>
      <w:rPr>
        <w:rFonts w:eastAsia="Liberation Serif;Times New Roman" w:cs="Liberation Serif;Times New Roman"/>
        <w:sz w:val="24"/>
        <w:szCs w:val="24"/>
      </w:rPr>
    </w:pPr>
    <w:r>
      <w:rPr>
        <w:rStyle w:val="Domylnaczcionkaakapitu2"/>
        <w:rFonts w:eastAsia="Liberation Serif;Times New Roman" w:cs="Liberation Serif;Times New Roman"/>
      </w:rPr>
      <w:t xml:space="preserve">                       </w:t>
    </w:r>
    <w:r>
      <w:rPr>
        <w:rStyle w:val="Domylnaczcionkaakapitu2"/>
        <w:sz w:val="32"/>
        <w:szCs w:val="32"/>
      </w:rPr>
      <w:t>BURMISTRZ NOWOGARDU</w:t>
    </w:r>
  </w:p>
  <w:p>
    <w:pPr>
      <w:pStyle w:val="Nagwek2"/>
      <w:jc w:val="center"/>
      <w:rPr/>
    </w:pPr>
    <w:r>
      <w:rPr>
        <w:rFonts w:eastAsia="Liberation Serif;Times New Roman" w:cs="Liberation Serif;Times New Roman"/>
        <w:sz w:val="24"/>
        <w:szCs w:val="24"/>
      </w:rPr>
      <w:t xml:space="preserve">                 </w:t>
    </w:r>
    <w:r>
      <w:rPr>
        <w:sz w:val="24"/>
        <w:szCs w:val="24"/>
      </w:rPr>
      <w:t>__________________________________________</w:t>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jc w:val="center"/>
      <w:rPr>
        <w:sz w:val="16"/>
        <w:szCs w:val="16"/>
      </w:rPr>
    </w:pPr>
    <w:r>
      <w:rPr>
        <w:sz w:val="16"/>
        <w:szCs w:val="16"/>
      </w:rPr>
      <w:drawing>
        <wp:anchor behindDoc="1" distT="0" distB="0" distL="0" distR="0" simplePos="0" locked="0" layoutInCell="1" allowOverlap="1" relativeHeight="29">
          <wp:simplePos x="0" y="0"/>
          <wp:positionH relativeFrom="column">
            <wp:posOffset>331470</wp:posOffset>
          </wp:positionH>
          <wp:positionV relativeFrom="paragraph">
            <wp:posOffset>-137160</wp:posOffset>
          </wp:positionV>
          <wp:extent cx="583565" cy="693420"/>
          <wp:effectExtent l="0" t="0" r="0" b="0"/>
          <wp:wrapNone/>
          <wp:docPr id="24" name="Obraz5 kopia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Obraz5 kopia 1" descr=""/>
                  <pic:cNvPicPr>
                    <a:picLocks noChangeAspect="1" noChangeArrowheads="1"/>
                  </pic:cNvPicPr>
                </pic:nvPicPr>
                <pic:blipFill>
                  <a:blip r:embed="rId1"/>
                  <a:srcRect l="-2349" t="-1987" r="-2349" b="-1987"/>
                  <a:stretch>
                    <a:fillRect/>
                  </a:stretch>
                </pic:blipFill>
                <pic:spPr bwMode="auto">
                  <a:xfrm>
                    <a:off x="0" y="0"/>
                    <a:ext cx="583565" cy="693420"/>
                  </a:xfrm>
                  <a:prstGeom prst="rect">
                    <a:avLst/>
                  </a:prstGeom>
                </pic:spPr>
              </pic:pic>
            </a:graphicData>
          </a:graphic>
        </wp:anchor>
      </w:drawing>
    </w:r>
  </w:p>
  <w:p>
    <w:pPr>
      <w:pStyle w:val="Normal"/>
      <w:jc w:val="center"/>
      <w:rPr>
        <w:rFonts w:eastAsia="Liberation Serif;Times New Roman" w:cs="Liberation Serif;Times New Roman"/>
        <w:sz w:val="24"/>
        <w:szCs w:val="24"/>
      </w:rPr>
    </w:pPr>
    <w:r>
      <w:rPr>
        <w:rStyle w:val="Domylnaczcionkaakapitu2"/>
        <w:rFonts w:eastAsia="Liberation Serif;Times New Roman" w:cs="Liberation Serif;Times New Roman"/>
      </w:rPr>
      <w:t xml:space="preserve">                       </w:t>
    </w:r>
    <w:r>
      <w:rPr>
        <w:rStyle w:val="Domylnaczcionkaakapitu2"/>
        <w:sz w:val="32"/>
        <w:szCs w:val="32"/>
      </w:rPr>
      <w:t>BURMISTRZ NOWOGARDU</w:t>
    </w:r>
  </w:p>
  <w:p>
    <w:pPr>
      <w:pStyle w:val="Nagwek2"/>
      <w:jc w:val="center"/>
      <w:rPr/>
    </w:pPr>
    <w:r>
      <w:rPr>
        <w:rFonts w:eastAsia="Liberation Serif;Times New Roman" w:cs="Liberation Serif;Times New Roman"/>
        <w:sz w:val="24"/>
        <w:szCs w:val="24"/>
      </w:rPr>
      <w:t xml:space="preserve">                 </w:t>
    </w:r>
    <w:r>
      <w:rPr>
        <w:sz w:val="24"/>
        <w:szCs w:val="24"/>
      </w:rPr>
      <w:t>__________________________________________</w:t>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jc w:val="center"/>
      <w:rPr>
        <w:sz w:val="16"/>
        <w:szCs w:val="16"/>
      </w:rPr>
    </w:pPr>
    <w:r>
      <w:rPr>
        <w:sz w:val="16"/>
        <w:szCs w:val="16"/>
      </w:rPr>
    </w:r>
  </w:p>
  <w:p>
    <w:pPr>
      <w:pStyle w:val="Normal"/>
      <w:jc w:val="center"/>
      <w:rPr>
        <w:rFonts w:eastAsia="Liberation Serif;Times New Roman" w:cs="Liberation Serif;Times New Roman"/>
        <w:sz w:val="24"/>
        <w:szCs w:val="24"/>
      </w:rPr>
    </w:pPr>
    <w:r>
      <w:rPr>
        <w:rStyle w:val="Domylnaczcionkaakapitu2"/>
        <w:rFonts w:eastAsia="Liberation Serif;Times New Roman" w:cs="Liberation Serif;Times New Roman"/>
      </w:rPr>
      <w:t xml:space="preserve">       </w:t>
    </w:r>
  </w:p>
</w:hdr>
</file>

<file path=word/header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agwek1"/>
      <w:spacing w:before="240" w:after="120"/>
      <w:rPr/>
    </w:pPr>
    <w:r>
      <w:rPr/>
    </w:r>
  </w:p>
</w:hdr>
</file>

<file path=word/header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jc w:val="right"/>
      <w:rPr>
        <w:rFonts w:ascii="Times New Roman" w:hAnsi="Times New Roman" w:cs="Tahoma"/>
        <w:i/>
        <w:i/>
        <w:iCs/>
      </w:rPr>
    </w:pPr>
    <w:r>
      <w:rPr>
        <w:rFonts w:cs="Tahoma" w:ascii="Times New Roman" w:hAnsi="Times New Roman"/>
        <w:i/>
        <w:iCs/>
      </w:rPr>
    </w:r>
  </w:p>
</w:hdr>
</file>

<file path=word/header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jc w:val="right"/>
      <w:rPr>
        <w:rFonts w:ascii="Times New Roman" w:hAnsi="Times New Roman" w:cs="Tahoma"/>
        <w:i/>
        <w:i/>
        <w:iCs/>
      </w:rPr>
    </w:pPr>
    <w:r>
      <w:rPr>
        <w:rFonts w:cs="Tahoma" w:ascii="Times New Roman" w:hAnsi="Times New Roman"/>
        <w:i/>
        <w:iCs/>
      </w:rPr>
    </w:r>
  </w:p>
</w:hdr>
</file>

<file path=word/header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agwek1"/>
      <w:spacing w:before="240" w:after="120"/>
      <w:rPr/>
    </w:pPr>
    <w:r>
      <w:rPr/>
    </w:r>
  </w:p>
</w:hdr>
</file>

<file path=word/header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agwek2"/>
      <w:jc w:val="center"/>
      <w:rPr/>
    </w:pPr>
    <w:r>
      <w:rPr/>
    </w:r>
  </w:p>
</w:hdr>
</file>

<file path=word/header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agwek2"/>
      <w:jc w:val="center"/>
      <w:rPr/>
    </w:pPr>
    <w:r>
      <w:rPr/>
    </w:r>
  </w:p>
</w:hdr>
</file>

<file path=word/header10.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agwek1"/>
      <w:spacing w:before="240" w:after="120"/>
      <w:rPr/>
    </w:pPr>
    <w:r>
      <w:rPr/>
    </w:r>
  </w:p>
</w:hdr>
</file>

<file path=word/header1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agwek2"/>
      <w:jc w:val="center"/>
      <w:rPr/>
    </w:pPr>
    <w:r>
      <w:rPr/>
    </w:r>
  </w:p>
</w:hdr>
</file>

<file path=word/header1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agwek2"/>
      <w:jc w:val="center"/>
      <w:rPr/>
    </w:pPr>
    <w:r>
      <w:rPr/>
    </w:r>
  </w:p>
</w:hdr>
</file>

<file path=word/header1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agwek1"/>
      <w:spacing w:before="240" w:after="120"/>
      <w:rPr/>
    </w:pPr>
    <w:r>
      <w:rPr/>
    </w:r>
  </w:p>
</w:hdr>
</file>

<file path=word/header1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agwek2"/>
      <w:jc w:val="center"/>
      <w:rPr/>
    </w:pPr>
    <w:r>
      <w:rPr/>
    </w:r>
  </w:p>
</w:hdr>
</file>

<file path=word/header1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agwek2"/>
      <w:jc w:val="center"/>
      <w:rPr/>
    </w:pPr>
    <w:r>
      <w:rPr/>
    </w:r>
  </w:p>
</w:hdr>
</file>

<file path=word/header1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agwek1"/>
      <w:spacing w:before="240" w:after="120"/>
      <w:rPr/>
    </w:pPr>
    <w:r>
      <w:rPr/>
    </w:r>
  </w:p>
</w:hdr>
</file>

<file path=word/header1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agwek2"/>
      <w:jc w:val="center"/>
      <w:rPr/>
    </w:pPr>
    <w:r>
      <w:rPr/>
    </w:r>
  </w:p>
</w:hdr>
</file>

<file path=word/header1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agwek2"/>
      <w:jc w:val="center"/>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720"/>
        </w:tabs>
        <w:ind w:left="720" w:hanging="360"/>
      </w:pPr>
      <w:rPr>
        <w:sz w:val="24"/>
        <w:b w:val="false"/>
        <w:szCs w:val="24"/>
        <w:bCs w:val="false"/>
        <w:rFonts w:ascii="Times New Roman" w:hAnsi="Times New Roman" w:eastAsia="Times New Roman" w:cs="Times New Roman"/>
      </w:rPr>
    </w:lvl>
    <w:lvl w:ilvl="1">
      <w:start w:val="1"/>
      <w:numFmt w:val="none"/>
      <w:suff w:val="nothing"/>
      <w:lvlText w:val="%2."/>
      <w:lvlJc w:val="left"/>
      <w:pPr>
        <w:tabs>
          <w:tab w:val="num" w:pos="0"/>
        </w:tabs>
        <w:ind w:left="1080" w:hanging="360"/>
      </w:pPr>
      <w:rPr/>
    </w:lvl>
    <w:lvl w:ilvl="2">
      <w:start w:val="1"/>
      <w:numFmt w:val="none"/>
      <w:suff w:val="nothing"/>
      <w:lvlText w:val="%3."/>
      <w:lvlJc w:val="left"/>
      <w:pPr>
        <w:tabs>
          <w:tab w:val="num" w:pos="0"/>
        </w:tabs>
        <w:ind w:left="1440" w:hanging="360"/>
      </w:pPr>
      <w:rPr/>
    </w:lvl>
    <w:lvl w:ilvl="3">
      <w:start w:val="1"/>
      <w:numFmt w:val="none"/>
      <w:suff w:val="nothing"/>
      <w:lvlText w:val="%4."/>
      <w:lvlJc w:val="left"/>
      <w:pPr>
        <w:tabs>
          <w:tab w:val="num" w:pos="0"/>
        </w:tabs>
        <w:ind w:left="1800" w:hanging="360"/>
      </w:pPr>
      <w:rPr/>
    </w:lvl>
    <w:lvl w:ilvl="4">
      <w:start w:val="1"/>
      <w:numFmt w:val="none"/>
      <w:suff w:val="nothing"/>
      <w:lvlText w:val="%5."/>
      <w:lvlJc w:val="left"/>
      <w:pPr>
        <w:tabs>
          <w:tab w:val="num" w:pos="0"/>
        </w:tabs>
        <w:ind w:left="2160" w:hanging="360"/>
      </w:pPr>
      <w:rPr/>
    </w:lvl>
    <w:lvl w:ilvl="5">
      <w:start w:val="1"/>
      <w:numFmt w:val="none"/>
      <w:suff w:val="nothing"/>
      <w:lvlText w:val="%6."/>
      <w:lvlJc w:val="left"/>
      <w:pPr>
        <w:tabs>
          <w:tab w:val="num" w:pos="0"/>
        </w:tabs>
        <w:ind w:left="2520" w:hanging="360"/>
      </w:pPr>
      <w:rPr/>
    </w:lvl>
    <w:lvl w:ilvl="6">
      <w:start w:val="1"/>
      <w:numFmt w:val="none"/>
      <w:suff w:val="nothing"/>
      <w:lvlText w:val="%7."/>
      <w:lvlJc w:val="left"/>
      <w:pPr>
        <w:tabs>
          <w:tab w:val="num" w:pos="0"/>
        </w:tabs>
        <w:ind w:left="2880" w:hanging="360"/>
      </w:pPr>
      <w:rPr/>
    </w:lvl>
    <w:lvl w:ilvl="7">
      <w:start w:val="1"/>
      <w:numFmt w:val="none"/>
      <w:suff w:val="nothing"/>
      <w:lvlText w:val="%8."/>
      <w:lvlJc w:val="left"/>
      <w:pPr>
        <w:tabs>
          <w:tab w:val="num" w:pos="0"/>
        </w:tabs>
        <w:ind w:left="3240" w:hanging="360"/>
      </w:pPr>
      <w:rPr/>
    </w:lvl>
    <w:lvl w:ilvl="8">
      <w:start w:val="1"/>
      <w:numFmt w:val="none"/>
      <w:suff w:val="nothing"/>
      <w:lvlText w:val="%9."/>
      <w:lvlJc w:val="left"/>
      <w:pPr>
        <w:tabs>
          <w:tab w:val="num" w:pos="0"/>
        </w:tabs>
        <w:ind w:left="3600" w:hanging="360"/>
      </w:pPr>
      <w:rPr/>
    </w:lvl>
  </w:abstractNum>
  <w:abstractNum w:abstractNumId="2">
    <w:lvl w:ilvl="0">
      <w:start w:val="1"/>
      <w:numFmt w:val="none"/>
      <w:suff w:val="nothing"/>
      <w:lvlText w:val="%1."/>
      <w:lvlJc w:val="left"/>
      <w:pPr>
        <w:tabs>
          <w:tab w:val="num" w:pos="0"/>
        </w:tabs>
        <w:ind w:left="720" w:hanging="360"/>
      </w:pPr>
      <w:rPr/>
    </w:lvl>
    <w:lvl w:ilvl="1">
      <w:start w:val="1"/>
      <w:numFmt w:val="none"/>
      <w:suff w:val="nothing"/>
      <w:lvlText w:val="%2."/>
      <w:lvlJc w:val="left"/>
      <w:pPr>
        <w:tabs>
          <w:tab w:val="num" w:pos="0"/>
        </w:tabs>
        <w:ind w:left="1080" w:hanging="360"/>
      </w:pPr>
      <w:rPr/>
    </w:lvl>
    <w:lvl w:ilvl="2">
      <w:start w:val="1"/>
      <w:numFmt w:val="none"/>
      <w:suff w:val="nothing"/>
      <w:lvlText w:val="%3."/>
      <w:lvlJc w:val="left"/>
      <w:pPr>
        <w:tabs>
          <w:tab w:val="num" w:pos="0"/>
        </w:tabs>
        <w:ind w:left="1440" w:hanging="360"/>
      </w:pPr>
      <w:rPr/>
    </w:lvl>
    <w:lvl w:ilvl="3">
      <w:start w:val="1"/>
      <w:numFmt w:val="none"/>
      <w:suff w:val="nothing"/>
      <w:lvlText w:val="%4."/>
      <w:lvlJc w:val="left"/>
      <w:pPr>
        <w:tabs>
          <w:tab w:val="num" w:pos="0"/>
        </w:tabs>
        <w:ind w:left="1800" w:hanging="360"/>
      </w:pPr>
      <w:rPr/>
    </w:lvl>
    <w:lvl w:ilvl="4">
      <w:start w:val="1"/>
      <w:numFmt w:val="none"/>
      <w:suff w:val="nothing"/>
      <w:lvlText w:val="%5."/>
      <w:lvlJc w:val="left"/>
      <w:pPr>
        <w:tabs>
          <w:tab w:val="num" w:pos="0"/>
        </w:tabs>
        <w:ind w:left="2160" w:hanging="360"/>
      </w:pPr>
      <w:rPr/>
    </w:lvl>
    <w:lvl w:ilvl="5">
      <w:start w:val="1"/>
      <w:numFmt w:val="none"/>
      <w:suff w:val="nothing"/>
      <w:lvlText w:val="%6."/>
      <w:lvlJc w:val="left"/>
      <w:pPr>
        <w:tabs>
          <w:tab w:val="num" w:pos="0"/>
        </w:tabs>
        <w:ind w:left="2520" w:hanging="360"/>
      </w:pPr>
      <w:rPr/>
    </w:lvl>
    <w:lvl w:ilvl="6">
      <w:start w:val="1"/>
      <w:numFmt w:val="none"/>
      <w:suff w:val="nothing"/>
      <w:lvlText w:val="%7."/>
      <w:lvlJc w:val="left"/>
      <w:pPr>
        <w:tabs>
          <w:tab w:val="num" w:pos="0"/>
        </w:tabs>
        <w:ind w:left="2880" w:hanging="360"/>
      </w:pPr>
      <w:rPr/>
    </w:lvl>
    <w:lvl w:ilvl="7">
      <w:start w:val="1"/>
      <w:numFmt w:val="none"/>
      <w:suff w:val="nothing"/>
      <w:lvlText w:val="%8."/>
      <w:lvlJc w:val="left"/>
      <w:pPr>
        <w:tabs>
          <w:tab w:val="num" w:pos="0"/>
        </w:tabs>
        <w:ind w:left="3240" w:hanging="360"/>
      </w:pPr>
      <w:rPr/>
    </w:lvl>
    <w:lvl w:ilvl="8">
      <w:start w:val="1"/>
      <w:numFmt w:val="none"/>
      <w:suff w:val="nothing"/>
      <w:lvlText w:val="%9."/>
      <w:lvlJc w:val="left"/>
      <w:pPr>
        <w:tabs>
          <w:tab w:val="num" w:pos="0"/>
        </w:tabs>
        <w:ind w:left="3600" w:hanging="360"/>
      </w:pPr>
      <w:rPr/>
    </w:lvl>
  </w:abstractNum>
  <w:abstractNum w:abstractNumId="3">
    <w:lvl w:ilvl="0">
      <w:start w:val="1"/>
      <w:numFmt w:val="lowerLetter"/>
      <w:lvlText w:val="%1)"/>
      <w:lvlJc w:val="left"/>
      <w:pPr>
        <w:tabs>
          <w:tab w:val="num" w:pos="720"/>
        </w:tabs>
        <w:ind w:left="720" w:hanging="360"/>
      </w:pPr>
      <w:rPr>
        <w:sz w:val="24"/>
        <w:b w:val="false"/>
        <w:szCs w:val="24"/>
        <w:bCs w:val="false"/>
        <w:rFonts w:ascii="Times New Roman" w:hAnsi="Times New Roman" w:eastAsia="Times New Roman" w:cs="Times New Roman"/>
      </w:rPr>
    </w:lvl>
    <w:lvl w:ilvl="1">
      <w:start w:val="1"/>
      <w:numFmt w:val="none"/>
      <w:suff w:val="nothing"/>
      <w:lvlText w:val="%2."/>
      <w:lvlJc w:val="left"/>
      <w:pPr>
        <w:tabs>
          <w:tab w:val="num" w:pos="0"/>
        </w:tabs>
        <w:ind w:left="1080" w:hanging="360"/>
      </w:pPr>
      <w:rPr/>
    </w:lvl>
    <w:lvl w:ilvl="2">
      <w:start w:val="1"/>
      <w:numFmt w:val="none"/>
      <w:suff w:val="nothing"/>
      <w:lvlText w:val="%3."/>
      <w:lvlJc w:val="left"/>
      <w:pPr>
        <w:tabs>
          <w:tab w:val="num" w:pos="0"/>
        </w:tabs>
        <w:ind w:left="1440" w:hanging="360"/>
      </w:pPr>
      <w:rPr/>
    </w:lvl>
    <w:lvl w:ilvl="3">
      <w:start w:val="1"/>
      <w:numFmt w:val="none"/>
      <w:suff w:val="nothing"/>
      <w:lvlText w:val="%4."/>
      <w:lvlJc w:val="left"/>
      <w:pPr>
        <w:tabs>
          <w:tab w:val="num" w:pos="0"/>
        </w:tabs>
        <w:ind w:left="1800" w:hanging="360"/>
      </w:pPr>
      <w:rPr/>
    </w:lvl>
    <w:lvl w:ilvl="4">
      <w:start w:val="1"/>
      <w:numFmt w:val="none"/>
      <w:suff w:val="nothing"/>
      <w:lvlText w:val="%5."/>
      <w:lvlJc w:val="left"/>
      <w:pPr>
        <w:tabs>
          <w:tab w:val="num" w:pos="0"/>
        </w:tabs>
        <w:ind w:left="2160" w:hanging="360"/>
      </w:pPr>
      <w:rPr/>
    </w:lvl>
    <w:lvl w:ilvl="5">
      <w:start w:val="1"/>
      <w:numFmt w:val="none"/>
      <w:suff w:val="nothing"/>
      <w:lvlText w:val="%6."/>
      <w:lvlJc w:val="left"/>
      <w:pPr>
        <w:tabs>
          <w:tab w:val="num" w:pos="0"/>
        </w:tabs>
        <w:ind w:left="2520" w:hanging="360"/>
      </w:pPr>
      <w:rPr/>
    </w:lvl>
    <w:lvl w:ilvl="6">
      <w:start w:val="1"/>
      <w:numFmt w:val="none"/>
      <w:suff w:val="nothing"/>
      <w:lvlText w:val="%7."/>
      <w:lvlJc w:val="left"/>
      <w:pPr>
        <w:tabs>
          <w:tab w:val="num" w:pos="0"/>
        </w:tabs>
        <w:ind w:left="2880" w:hanging="360"/>
      </w:pPr>
      <w:rPr/>
    </w:lvl>
    <w:lvl w:ilvl="7">
      <w:start w:val="1"/>
      <w:numFmt w:val="none"/>
      <w:suff w:val="nothing"/>
      <w:lvlText w:val="%8."/>
      <w:lvlJc w:val="left"/>
      <w:pPr>
        <w:tabs>
          <w:tab w:val="num" w:pos="0"/>
        </w:tabs>
        <w:ind w:left="3240" w:hanging="360"/>
      </w:pPr>
      <w:rPr/>
    </w:lvl>
    <w:lvl w:ilvl="8">
      <w:start w:val="1"/>
      <w:numFmt w:val="none"/>
      <w:suff w:val="nothing"/>
      <w:lvlText w:val="%9."/>
      <w:lvlJc w:val="left"/>
      <w:pPr>
        <w:tabs>
          <w:tab w:val="num" w:pos="0"/>
        </w:tabs>
        <w:ind w:left="3600" w:hanging="360"/>
      </w:pPr>
      <w:rPr/>
    </w:lvl>
  </w:abstractNum>
  <w:abstractNum w:abstractNumId="4">
    <w:lvl w:ilvl="0">
      <w:start w:val="1"/>
      <w:numFmt w:val="bullet"/>
      <w:lvlText w:val="-"/>
      <w:lvlJc w:val="left"/>
      <w:pPr>
        <w:tabs>
          <w:tab w:val="num" w:pos="0"/>
        </w:tabs>
        <w:ind w:left="720" w:hanging="360"/>
      </w:pPr>
      <w:rPr>
        <w:rFonts w:ascii="Arial" w:hAnsi="Arial" w:cs="Arial" w:hint="default"/>
      </w:rPr>
    </w:lvl>
    <w:lvl w:ilvl="1">
      <w:start w:val="1"/>
      <w:numFmt w:val="decimal"/>
      <w:lvlText w:val="%2."/>
      <w:lvlJc w:val="left"/>
      <w:pPr>
        <w:tabs>
          <w:tab w:val="num" w:pos="0"/>
        </w:tabs>
        <w:ind w:left="1080" w:hanging="360"/>
      </w:pPr>
      <w:rPr/>
    </w:lvl>
    <w:lvl w:ilvl="2">
      <w:start w:val="1"/>
      <w:numFmt w:val="decimal"/>
      <w:lvlText w:val="%3."/>
      <w:lvlJc w:val="left"/>
      <w:pPr>
        <w:tabs>
          <w:tab w:val="num" w:pos="0"/>
        </w:tabs>
        <w:ind w:left="1440" w:hanging="360"/>
      </w:pPr>
      <w:rPr/>
    </w:lvl>
    <w:lvl w:ilvl="3">
      <w:start w:val="1"/>
      <w:numFmt w:val="decimal"/>
      <w:lvlText w:val="%4."/>
      <w:lvlJc w:val="left"/>
      <w:pPr>
        <w:tabs>
          <w:tab w:val="num" w:pos="0"/>
        </w:tabs>
        <w:ind w:left="1800" w:hanging="360"/>
      </w:pPr>
      <w:rPr/>
    </w:lvl>
    <w:lvl w:ilvl="4">
      <w:start w:val="1"/>
      <w:numFmt w:val="decimal"/>
      <w:lvlText w:val="%5."/>
      <w:lvlJc w:val="left"/>
      <w:pPr>
        <w:tabs>
          <w:tab w:val="num" w:pos="0"/>
        </w:tabs>
        <w:ind w:left="2160" w:hanging="360"/>
      </w:pPr>
      <w:rPr/>
    </w:lvl>
    <w:lvl w:ilvl="5">
      <w:start w:val="1"/>
      <w:numFmt w:val="decimal"/>
      <w:lvlText w:val="%6."/>
      <w:lvlJc w:val="left"/>
      <w:pPr>
        <w:tabs>
          <w:tab w:val="num" w:pos="0"/>
        </w:tabs>
        <w:ind w:left="2520" w:hanging="360"/>
      </w:pPr>
      <w:rPr/>
    </w:lvl>
    <w:lvl w:ilvl="6">
      <w:start w:val="1"/>
      <w:numFmt w:val="decimal"/>
      <w:lvlText w:val="%7."/>
      <w:lvlJc w:val="left"/>
      <w:pPr>
        <w:tabs>
          <w:tab w:val="num" w:pos="0"/>
        </w:tabs>
        <w:ind w:left="2880" w:hanging="360"/>
      </w:pPr>
      <w:rPr/>
    </w:lvl>
    <w:lvl w:ilvl="7">
      <w:start w:val="1"/>
      <w:numFmt w:val="decimal"/>
      <w:lvlText w:val="%8."/>
      <w:lvlJc w:val="left"/>
      <w:pPr>
        <w:tabs>
          <w:tab w:val="num" w:pos="0"/>
        </w:tabs>
        <w:ind w:left="3240" w:hanging="360"/>
      </w:pPr>
      <w:rPr/>
    </w:lvl>
    <w:lvl w:ilvl="8">
      <w:start w:val="1"/>
      <w:numFmt w:val="decimal"/>
      <w:lvlText w:val="%9."/>
      <w:lvlJc w:val="left"/>
      <w:pPr>
        <w:tabs>
          <w:tab w:val="num" w:pos="0"/>
        </w:tabs>
        <w:ind w:left="3600" w:hanging="360"/>
      </w:pPr>
      <w:rPr/>
    </w:lvl>
  </w:abstractNum>
  <w:abstractNum w:abstractNumId="5">
    <w:lvl w:ilvl="0">
      <w:start w:val="1"/>
      <w:numFmt w:val="upperRoman"/>
      <w:lvlText w:val="%1."/>
      <w:lvlJc w:val="left"/>
      <w:pPr>
        <w:tabs>
          <w:tab w:val="num" w:pos="720"/>
        </w:tabs>
        <w:ind w:left="2520" w:hanging="360"/>
      </w:pPr>
      <w:rPr>
        <w:sz w:val="24"/>
        <w:b w:val="false"/>
        <w:szCs w:val="24"/>
        <w:bCs w:val="false"/>
        <w:rFonts w:ascii="Times New Roman" w:hAnsi="Times New Roman" w:eastAsia="Times New Roman" w:cs="Times New Roman"/>
      </w:rPr>
    </w:lvl>
    <w:lvl w:ilvl="1">
      <w:start w:val="1"/>
      <w:numFmt w:val="lowerLetter"/>
      <w:lvlText w:val="%2."/>
      <w:lvlJc w:val="left"/>
      <w:pPr>
        <w:tabs>
          <w:tab w:val="num" w:pos="720"/>
        </w:tabs>
        <w:ind w:left="3240" w:hanging="360"/>
      </w:pPr>
      <w:rPr/>
    </w:lvl>
    <w:lvl w:ilvl="2">
      <w:start w:val="1"/>
      <w:numFmt w:val="lowerRoman"/>
      <w:lvlText w:val="%3."/>
      <w:lvlJc w:val="right"/>
      <w:pPr>
        <w:tabs>
          <w:tab w:val="num" w:pos="720"/>
        </w:tabs>
        <w:ind w:left="3960" w:hanging="180"/>
      </w:pPr>
      <w:rPr/>
    </w:lvl>
    <w:lvl w:ilvl="3">
      <w:start w:val="1"/>
      <w:numFmt w:val="decimal"/>
      <w:lvlText w:val="%4."/>
      <w:lvlJc w:val="left"/>
      <w:pPr>
        <w:tabs>
          <w:tab w:val="num" w:pos="720"/>
        </w:tabs>
        <w:ind w:left="4680" w:hanging="360"/>
      </w:pPr>
      <w:rPr/>
    </w:lvl>
    <w:lvl w:ilvl="4">
      <w:start w:val="1"/>
      <w:numFmt w:val="lowerLetter"/>
      <w:lvlText w:val="%5."/>
      <w:lvlJc w:val="left"/>
      <w:pPr>
        <w:tabs>
          <w:tab w:val="num" w:pos="720"/>
        </w:tabs>
        <w:ind w:left="5400" w:hanging="360"/>
      </w:pPr>
      <w:rPr/>
    </w:lvl>
    <w:lvl w:ilvl="5">
      <w:start w:val="1"/>
      <w:numFmt w:val="lowerRoman"/>
      <w:lvlText w:val="%6."/>
      <w:lvlJc w:val="right"/>
      <w:pPr>
        <w:tabs>
          <w:tab w:val="num" w:pos="720"/>
        </w:tabs>
        <w:ind w:left="6120" w:hanging="180"/>
      </w:pPr>
      <w:rPr/>
    </w:lvl>
    <w:lvl w:ilvl="6">
      <w:start w:val="1"/>
      <w:numFmt w:val="decimal"/>
      <w:lvlText w:val="%7."/>
      <w:lvlJc w:val="left"/>
      <w:pPr>
        <w:tabs>
          <w:tab w:val="num" w:pos="720"/>
        </w:tabs>
        <w:ind w:left="6840" w:hanging="360"/>
      </w:pPr>
      <w:rPr/>
    </w:lvl>
    <w:lvl w:ilvl="7">
      <w:start w:val="1"/>
      <w:numFmt w:val="lowerLetter"/>
      <w:lvlText w:val="%8."/>
      <w:lvlJc w:val="left"/>
      <w:pPr>
        <w:tabs>
          <w:tab w:val="num" w:pos="720"/>
        </w:tabs>
        <w:ind w:left="7560" w:hanging="360"/>
      </w:pPr>
      <w:rPr/>
    </w:lvl>
    <w:lvl w:ilvl="8">
      <w:start w:val="1"/>
      <w:numFmt w:val="lowerRoman"/>
      <w:lvlText w:val="%9."/>
      <w:lvlJc w:val="right"/>
      <w:pPr>
        <w:tabs>
          <w:tab w:val="num" w:pos="720"/>
        </w:tabs>
        <w:ind w:left="8280" w:hanging="180"/>
      </w:pPr>
      <w:rPr/>
    </w:lvl>
  </w:abstractNum>
  <w:abstractNum w:abstractNumId="6">
    <w:lvl w:ilvl="0">
      <w:start w:val="1"/>
      <w:numFmt w:val="decimal"/>
      <w:lvlText w:val="%1."/>
      <w:lvlJc w:val="left"/>
      <w:pPr>
        <w:tabs>
          <w:tab w:val="num" w:pos="0"/>
        </w:tabs>
        <w:ind w:left="720" w:hanging="360"/>
      </w:pPr>
      <w:rPr/>
    </w:lvl>
    <w:lvl w:ilvl="1">
      <w:start w:val="1"/>
      <w:numFmt w:val="decimal"/>
      <w:lvlText w:val="%2)"/>
      <w:lvlJc w:val="left"/>
      <w:pPr>
        <w:tabs>
          <w:tab w:val="num" w:pos="0"/>
        </w:tabs>
        <w:ind w:left="1080" w:hanging="360"/>
      </w:pPr>
      <w:rPr/>
    </w:lvl>
    <w:lvl w:ilvl="2">
      <w:start w:val="1"/>
      <w:numFmt w:val="decimal"/>
      <w:lvlText w:val="%3)"/>
      <w:lvlJc w:val="left"/>
      <w:pPr>
        <w:tabs>
          <w:tab w:val="num" w:pos="0"/>
        </w:tabs>
        <w:ind w:left="1440" w:hanging="360"/>
      </w:pPr>
      <w:rPr/>
    </w:lvl>
    <w:lvl w:ilvl="3">
      <w:start w:val="1"/>
      <w:numFmt w:val="decimal"/>
      <w:lvlText w:val="%4)"/>
      <w:lvlJc w:val="left"/>
      <w:pPr>
        <w:tabs>
          <w:tab w:val="num" w:pos="0"/>
        </w:tabs>
        <w:ind w:left="1800" w:hanging="360"/>
      </w:pPr>
      <w:rPr/>
    </w:lvl>
    <w:lvl w:ilvl="4">
      <w:start w:val="1"/>
      <w:numFmt w:val="decimal"/>
      <w:lvlText w:val="%5)"/>
      <w:lvlJc w:val="left"/>
      <w:pPr>
        <w:tabs>
          <w:tab w:val="num" w:pos="0"/>
        </w:tabs>
        <w:ind w:left="2160" w:hanging="360"/>
      </w:pPr>
      <w:rPr/>
    </w:lvl>
    <w:lvl w:ilvl="5">
      <w:start w:val="1"/>
      <w:numFmt w:val="decimal"/>
      <w:lvlText w:val="%6)"/>
      <w:lvlJc w:val="left"/>
      <w:pPr>
        <w:tabs>
          <w:tab w:val="num" w:pos="0"/>
        </w:tabs>
        <w:ind w:left="2520" w:hanging="360"/>
      </w:pPr>
      <w:rPr/>
    </w:lvl>
    <w:lvl w:ilvl="6">
      <w:start w:val="1"/>
      <w:numFmt w:val="decimal"/>
      <w:lvlText w:val="%7)"/>
      <w:lvlJc w:val="left"/>
      <w:pPr>
        <w:tabs>
          <w:tab w:val="num" w:pos="0"/>
        </w:tabs>
        <w:ind w:left="2880" w:hanging="360"/>
      </w:pPr>
      <w:rPr/>
    </w:lvl>
    <w:lvl w:ilvl="7">
      <w:start w:val="1"/>
      <w:numFmt w:val="decimal"/>
      <w:lvlText w:val="%8)"/>
      <w:lvlJc w:val="left"/>
      <w:pPr>
        <w:tabs>
          <w:tab w:val="num" w:pos="0"/>
        </w:tabs>
        <w:ind w:left="3240" w:hanging="360"/>
      </w:pPr>
      <w:rPr/>
    </w:lvl>
    <w:lvl w:ilvl="8">
      <w:start w:val="1"/>
      <w:numFmt w:val="decimal"/>
      <w:lvlText w:val="%9)"/>
      <w:lvlJc w:val="left"/>
      <w:pPr>
        <w:tabs>
          <w:tab w:val="num" w:pos="0"/>
        </w:tabs>
        <w:ind w:left="3600" w:hanging="360"/>
      </w:pPr>
      <w:rPr/>
    </w:lvl>
  </w:abstractNum>
  <w:abstractNum w:abstractNumId="7">
    <w:lvl w:ilvl="0">
      <w:start w:val="1"/>
      <w:numFmt w:val="decimal"/>
      <w:lvlText w:val="%1."/>
      <w:lvlJc w:val="left"/>
      <w:pPr>
        <w:tabs>
          <w:tab w:val="num" w:pos="0"/>
        </w:tabs>
        <w:ind w:left="360" w:hanging="360"/>
      </w:pPr>
      <w:rPr>
        <w:dstrike w:val="false"/>
        <w:strike w:val="false"/>
        <w:b w:val="false"/>
      </w:rPr>
    </w:lvl>
    <w:lvl w:ilvl="1">
      <w:start w:val="1"/>
      <w:numFmt w:val="lowerLetter"/>
      <w:lvlText w:val="%2)"/>
      <w:lvlJc w:val="left"/>
      <w:pPr>
        <w:tabs>
          <w:tab w:val="num" w:pos="0"/>
        </w:tabs>
        <w:ind w:left="1080" w:hanging="360"/>
      </w:pPr>
      <w:rPr/>
    </w:lvl>
    <w:lvl w:ilvl="2">
      <w:start w:val="1"/>
      <w:numFmt w:val="decimal"/>
      <w:lvlText w:val="%3."/>
      <w:lvlJc w:val="left"/>
      <w:pPr>
        <w:tabs>
          <w:tab w:val="num" w:pos="0"/>
        </w:tabs>
        <w:ind w:left="1440" w:hanging="360"/>
      </w:pPr>
      <w:rPr/>
    </w:lvl>
    <w:lvl w:ilvl="3">
      <w:start w:val="1"/>
      <w:numFmt w:val="decimal"/>
      <w:lvlText w:val="%4."/>
      <w:lvlJc w:val="left"/>
      <w:pPr>
        <w:tabs>
          <w:tab w:val="num" w:pos="0"/>
        </w:tabs>
        <w:ind w:left="1800" w:hanging="360"/>
      </w:pPr>
      <w:rPr/>
    </w:lvl>
    <w:lvl w:ilvl="4">
      <w:start w:val="1"/>
      <w:numFmt w:val="decimal"/>
      <w:lvlText w:val="%5."/>
      <w:lvlJc w:val="left"/>
      <w:pPr>
        <w:tabs>
          <w:tab w:val="num" w:pos="0"/>
        </w:tabs>
        <w:ind w:left="2160" w:hanging="360"/>
      </w:pPr>
      <w:rPr/>
    </w:lvl>
    <w:lvl w:ilvl="5">
      <w:start w:val="1"/>
      <w:numFmt w:val="decimal"/>
      <w:lvlText w:val="%6."/>
      <w:lvlJc w:val="left"/>
      <w:pPr>
        <w:tabs>
          <w:tab w:val="num" w:pos="0"/>
        </w:tabs>
        <w:ind w:left="2520" w:hanging="360"/>
      </w:pPr>
      <w:rPr/>
    </w:lvl>
    <w:lvl w:ilvl="6">
      <w:start w:val="1"/>
      <w:numFmt w:val="decimal"/>
      <w:lvlText w:val="%7."/>
      <w:lvlJc w:val="left"/>
      <w:pPr>
        <w:tabs>
          <w:tab w:val="num" w:pos="0"/>
        </w:tabs>
        <w:ind w:left="2880" w:hanging="360"/>
      </w:pPr>
      <w:rPr/>
    </w:lvl>
    <w:lvl w:ilvl="7">
      <w:start w:val="1"/>
      <w:numFmt w:val="decimal"/>
      <w:lvlText w:val="%8."/>
      <w:lvlJc w:val="left"/>
      <w:pPr>
        <w:tabs>
          <w:tab w:val="num" w:pos="0"/>
        </w:tabs>
        <w:ind w:left="3240" w:hanging="360"/>
      </w:pPr>
      <w:rPr/>
    </w:lvl>
    <w:lvl w:ilvl="8">
      <w:start w:val="1"/>
      <w:numFmt w:val="decimal"/>
      <w:lvlText w:val="%9."/>
      <w:lvlJc w:val="left"/>
      <w:pPr>
        <w:tabs>
          <w:tab w:val="num" w:pos="0"/>
        </w:tabs>
        <w:ind w:left="3600" w:hanging="360"/>
      </w:pPr>
      <w:rPr/>
    </w:lvl>
  </w:abstractNum>
  <w:abstractNum w:abstractNumId="8">
    <w:lvl w:ilvl="0">
      <w:start w:val="1"/>
      <w:numFmt w:val="bullet"/>
      <w:lvlText w:val="-"/>
      <w:lvlJc w:val="left"/>
      <w:pPr>
        <w:tabs>
          <w:tab w:val="num" w:pos="0"/>
        </w:tabs>
        <w:ind w:left="720" w:hanging="360"/>
      </w:pPr>
      <w:rPr>
        <w:rFonts w:ascii="Arial" w:hAnsi="Arial" w:cs="Arial" w:hint="default"/>
      </w:rPr>
    </w:lvl>
    <w:lvl w:ilvl="1">
      <w:start w:val="1"/>
      <w:numFmt w:val="decimal"/>
      <w:lvlText w:val="%2."/>
      <w:lvlJc w:val="left"/>
      <w:pPr>
        <w:tabs>
          <w:tab w:val="num" w:pos="0"/>
        </w:tabs>
        <w:ind w:left="1080" w:hanging="360"/>
      </w:pPr>
      <w:rPr/>
    </w:lvl>
    <w:lvl w:ilvl="2">
      <w:start w:val="1"/>
      <w:numFmt w:val="decimal"/>
      <w:lvlText w:val="%3."/>
      <w:lvlJc w:val="left"/>
      <w:pPr>
        <w:tabs>
          <w:tab w:val="num" w:pos="0"/>
        </w:tabs>
        <w:ind w:left="1440" w:hanging="360"/>
      </w:pPr>
      <w:rPr/>
    </w:lvl>
    <w:lvl w:ilvl="3">
      <w:start w:val="1"/>
      <w:numFmt w:val="decimal"/>
      <w:lvlText w:val="%4."/>
      <w:lvlJc w:val="left"/>
      <w:pPr>
        <w:tabs>
          <w:tab w:val="num" w:pos="0"/>
        </w:tabs>
        <w:ind w:left="1800" w:hanging="360"/>
      </w:pPr>
      <w:rPr/>
    </w:lvl>
    <w:lvl w:ilvl="4">
      <w:start w:val="1"/>
      <w:numFmt w:val="decimal"/>
      <w:lvlText w:val="%5."/>
      <w:lvlJc w:val="left"/>
      <w:pPr>
        <w:tabs>
          <w:tab w:val="num" w:pos="0"/>
        </w:tabs>
        <w:ind w:left="2160" w:hanging="360"/>
      </w:pPr>
      <w:rPr/>
    </w:lvl>
    <w:lvl w:ilvl="5">
      <w:start w:val="1"/>
      <w:numFmt w:val="decimal"/>
      <w:lvlText w:val="%6."/>
      <w:lvlJc w:val="left"/>
      <w:pPr>
        <w:tabs>
          <w:tab w:val="num" w:pos="0"/>
        </w:tabs>
        <w:ind w:left="2520" w:hanging="360"/>
      </w:pPr>
      <w:rPr/>
    </w:lvl>
    <w:lvl w:ilvl="6">
      <w:start w:val="1"/>
      <w:numFmt w:val="decimal"/>
      <w:lvlText w:val="%7."/>
      <w:lvlJc w:val="left"/>
      <w:pPr>
        <w:tabs>
          <w:tab w:val="num" w:pos="0"/>
        </w:tabs>
        <w:ind w:left="2880" w:hanging="360"/>
      </w:pPr>
      <w:rPr/>
    </w:lvl>
    <w:lvl w:ilvl="7">
      <w:start w:val="1"/>
      <w:numFmt w:val="decimal"/>
      <w:lvlText w:val="%8."/>
      <w:lvlJc w:val="left"/>
      <w:pPr>
        <w:tabs>
          <w:tab w:val="num" w:pos="0"/>
        </w:tabs>
        <w:ind w:left="3240" w:hanging="360"/>
      </w:pPr>
      <w:rPr/>
    </w:lvl>
    <w:lvl w:ilvl="8">
      <w:start w:val="1"/>
      <w:numFmt w:val="decimal"/>
      <w:lvlText w:val="%9."/>
      <w:lvlJc w:val="left"/>
      <w:pPr>
        <w:tabs>
          <w:tab w:val="num" w:pos="0"/>
        </w:tabs>
        <w:ind w:left="3600" w:hanging="360"/>
      </w:pPr>
      <w:rPr/>
    </w:lvl>
  </w:abstractNum>
  <w:abstractNum w:abstractNumId="9">
    <w:lvl w:ilvl="0">
      <w:start w:val="1"/>
      <w:numFmt w:val="decimal"/>
      <w:lvlText w:val="%1."/>
      <w:lvlJc w:val="left"/>
      <w:pPr>
        <w:tabs>
          <w:tab w:val="num" w:pos="0"/>
        </w:tabs>
        <w:ind w:left="720" w:hanging="360"/>
      </w:pPr>
      <w:rPr>
        <w:sz w:val="22"/>
        <w:szCs w:val="22"/>
        <w:rFonts w:ascii="Calibri" w:hAnsi="Calibri" w:cs="Times New Roman"/>
      </w:rPr>
    </w:lvl>
    <w:lvl w:ilvl="1">
      <w:start w:val="1"/>
      <w:numFmt w:val="decimal"/>
      <w:lvlText w:val="%2."/>
      <w:lvlJc w:val="left"/>
      <w:pPr>
        <w:tabs>
          <w:tab w:val="num" w:pos="0"/>
        </w:tabs>
        <w:ind w:left="1080" w:hanging="360"/>
      </w:pPr>
      <w:rPr>
        <w:rFonts w:cs="Times New Roman"/>
      </w:rPr>
    </w:lvl>
    <w:lvl w:ilvl="2">
      <w:start w:val="1"/>
      <w:numFmt w:val="decimal"/>
      <w:lvlText w:val="%3."/>
      <w:lvlJc w:val="left"/>
      <w:pPr>
        <w:tabs>
          <w:tab w:val="num" w:pos="0"/>
        </w:tabs>
        <w:ind w:left="1440" w:hanging="360"/>
      </w:pPr>
      <w:rPr>
        <w:rFonts w:cs="Times New Roman"/>
      </w:rPr>
    </w:lvl>
    <w:lvl w:ilvl="3">
      <w:start w:val="1"/>
      <w:numFmt w:val="decimal"/>
      <w:lvlText w:val="%4."/>
      <w:lvlJc w:val="left"/>
      <w:pPr>
        <w:tabs>
          <w:tab w:val="num" w:pos="0"/>
        </w:tabs>
        <w:ind w:left="1800" w:hanging="360"/>
      </w:pPr>
      <w:rPr>
        <w:rFonts w:cs="Times New Roman"/>
      </w:rPr>
    </w:lvl>
    <w:lvl w:ilvl="4">
      <w:start w:val="1"/>
      <w:numFmt w:val="decimal"/>
      <w:lvlText w:val="%5."/>
      <w:lvlJc w:val="left"/>
      <w:pPr>
        <w:tabs>
          <w:tab w:val="num" w:pos="0"/>
        </w:tabs>
        <w:ind w:left="2160" w:hanging="360"/>
      </w:pPr>
      <w:rPr>
        <w:rFonts w:cs="Times New Roman"/>
      </w:rPr>
    </w:lvl>
    <w:lvl w:ilvl="5">
      <w:start w:val="1"/>
      <w:numFmt w:val="decimal"/>
      <w:lvlText w:val="%6."/>
      <w:lvlJc w:val="left"/>
      <w:pPr>
        <w:tabs>
          <w:tab w:val="num" w:pos="0"/>
        </w:tabs>
        <w:ind w:left="2520" w:hanging="360"/>
      </w:pPr>
      <w:rPr>
        <w:rFonts w:cs="Times New Roman"/>
      </w:rPr>
    </w:lvl>
    <w:lvl w:ilvl="6">
      <w:start w:val="1"/>
      <w:numFmt w:val="decimal"/>
      <w:lvlText w:val="%7."/>
      <w:lvlJc w:val="left"/>
      <w:pPr>
        <w:tabs>
          <w:tab w:val="num" w:pos="0"/>
        </w:tabs>
        <w:ind w:left="2880" w:hanging="360"/>
      </w:pPr>
      <w:rPr>
        <w:rFonts w:cs="Times New Roman"/>
      </w:rPr>
    </w:lvl>
    <w:lvl w:ilvl="7">
      <w:start w:val="1"/>
      <w:numFmt w:val="decimal"/>
      <w:lvlText w:val="%8."/>
      <w:lvlJc w:val="left"/>
      <w:pPr>
        <w:tabs>
          <w:tab w:val="num" w:pos="0"/>
        </w:tabs>
        <w:ind w:left="3240" w:hanging="360"/>
      </w:pPr>
      <w:rPr>
        <w:rFonts w:cs="Times New Roman"/>
      </w:rPr>
    </w:lvl>
    <w:lvl w:ilvl="8">
      <w:start w:val="1"/>
      <w:numFmt w:val="decimal"/>
      <w:lvlText w:val="%9."/>
      <w:lvlJc w:val="left"/>
      <w:pPr>
        <w:tabs>
          <w:tab w:val="num" w:pos="0"/>
        </w:tabs>
        <w:ind w:left="3600" w:hanging="360"/>
      </w:pPr>
      <w:rPr>
        <w:rFonts w:cs="Times New Roman"/>
      </w:rPr>
    </w:lvl>
  </w:abstractNum>
  <w:abstractNum w:abstractNumId="10">
    <w:lvl w:ilvl="0">
      <w:start w:val="1"/>
      <w:numFmt w:val="decimal"/>
      <w:lvlText w:val="%1."/>
      <w:lvlJc w:val="left"/>
      <w:pPr>
        <w:tabs>
          <w:tab w:val="num" w:pos="0"/>
        </w:tabs>
        <w:ind w:left="792" w:hanging="432"/>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11">
    <w:lvl w:ilvl="0">
      <w:start w:val="1"/>
      <w:numFmt w:val="decimal"/>
      <w:lvlText w:val="%1."/>
      <w:lvlJc w:val="left"/>
      <w:pPr>
        <w:tabs>
          <w:tab w:val="num" w:pos="0"/>
        </w:tabs>
        <w:ind w:left="1288" w:hanging="720"/>
      </w:pPr>
      <w:rPr>
        <w:b w:val="false"/>
      </w:rPr>
    </w:lvl>
    <w:lvl w:ilvl="1">
      <w:start w:val="1"/>
      <w:numFmt w:val="decimal"/>
      <w:lvlText w:val="%2."/>
      <w:lvlJc w:val="left"/>
      <w:pPr>
        <w:tabs>
          <w:tab w:val="num" w:pos="0"/>
        </w:tabs>
        <w:ind w:left="1440" w:hanging="360"/>
      </w:pPr>
      <w:rPr>
        <w:b w:val="false"/>
      </w:rPr>
    </w:lvl>
    <w:lvl w:ilvl="2">
      <w:start w:val="1"/>
      <w:numFmt w:val="decimal"/>
      <w:lvlText w:val="%3."/>
      <w:lvlJc w:val="left"/>
      <w:pPr>
        <w:tabs>
          <w:tab w:val="num" w:pos="0"/>
        </w:tabs>
        <w:ind w:left="2340" w:hanging="360"/>
      </w:pPr>
      <w:rPr>
        <w:rFonts w:cs="Arial"/>
      </w:rPr>
    </w:lvl>
    <w:lvl w:ilvl="3">
      <w:start w:val="1"/>
      <w:numFmt w:val="decimal"/>
      <w:lvlText w:val="%4)"/>
      <w:lvlJc w:val="left"/>
      <w:pPr>
        <w:tabs>
          <w:tab w:val="num" w:pos="0"/>
        </w:tabs>
        <w:ind w:left="1211" w:hanging="360"/>
      </w:pPr>
      <w:rPr/>
    </w:lvl>
    <w:lvl w:ilvl="4">
      <w:start w:val="1"/>
      <w:numFmt w:val="decimal"/>
      <w:lvlText w:val="%5."/>
      <w:lvlJc w:val="left"/>
      <w:pPr>
        <w:tabs>
          <w:tab w:val="num" w:pos="0"/>
        </w:tabs>
        <w:ind w:left="4335" w:hanging="1095"/>
      </w:pPr>
      <w:rPr>
        <w:sz w:val="20"/>
        <w:szCs w:val="20"/>
        <w:rFonts w:eastAsia="Times New Roman" w:cs="Arial"/>
        <w:color w:val="000000"/>
      </w:rPr>
    </w:lvl>
    <w:lvl w:ilvl="5">
      <w:start w:val="1"/>
      <w:numFmt w:val="decimal"/>
      <w:lvlText w:val="%6."/>
      <w:lvlJc w:val="left"/>
      <w:pPr>
        <w:tabs>
          <w:tab w:val="num" w:pos="0"/>
        </w:tabs>
        <w:ind w:left="4500" w:hanging="360"/>
      </w:pPr>
      <w:rPr>
        <w:sz w:val="20"/>
        <w:i w:val="false"/>
        <w:b w:val="false"/>
        <w:szCs w:val="20"/>
        <w:rFonts w:ascii="Times New Roman" w:hAnsi="Times New Roman" w:cs="Arial"/>
        <w:color w:val="000000"/>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12">
    <w:lvl w:ilvl="0">
      <w:start w:val="1"/>
      <w:numFmt w:val="decimal"/>
      <w:lvlText w:val="%1."/>
      <w:lvlJc w:val="left"/>
      <w:pPr>
        <w:tabs>
          <w:tab w:val="num" w:pos="720"/>
        </w:tabs>
        <w:ind w:left="720" w:hanging="360"/>
      </w:pPr>
      <w:rPr>
        <w:rFonts w:eastAsia="Times New Roman" w:cs="Times New Roman"/>
      </w:rPr>
    </w:lvl>
    <w:lvl w:ilvl="1">
      <w:start w:val="1"/>
      <w:numFmt w:val="decimal"/>
      <w:lvlText w:val="%2."/>
      <w:lvlJc w:val="left"/>
      <w:pPr>
        <w:tabs>
          <w:tab w:val="num" w:pos="1080"/>
        </w:tabs>
        <w:ind w:left="1080" w:hanging="360"/>
      </w:pPr>
      <w:rPr>
        <w:rFonts w:eastAsia="Times New Roman" w:cs="Times New Roman"/>
      </w:rPr>
    </w:lvl>
    <w:lvl w:ilvl="2">
      <w:start w:val="1"/>
      <w:numFmt w:val="decimal"/>
      <w:lvlText w:val="%3."/>
      <w:lvlJc w:val="left"/>
      <w:pPr>
        <w:tabs>
          <w:tab w:val="num" w:pos="1440"/>
        </w:tabs>
        <w:ind w:left="1440" w:hanging="360"/>
      </w:pPr>
      <w:rPr>
        <w:rFonts w:eastAsia="Times New Roman" w:cs="Times New Roman"/>
      </w:rPr>
    </w:lvl>
    <w:lvl w:ilvl="3">
      <w:start w:val="1"/>
      <w:numFmt w:val="decimal"/>
      <w:lvlText w:val="%4."/>
      <w:lvlJc w:val="left"/>
      <w:pPr>
        <w:tabs>
          <w:tab w:val="num" w:pos="1800"/>
        </w:tabs>
        <w:ind w:left="1800" w:hanging="360"/>
      </w:pPr>
      <w:rPr>
        <w:rFonts w:eastAsia="Times New Roman" w:cs="Times New Roman"/>
      </w:rPr>
    </w:lvl>
    <w:lvl w:ilvl="4">
      <w:start w:val="1"/>
      <w:numFmt w:val="decimal"/>
      <w:lvlText w:val="%5."/>
      <w:lvlJc w:val="left"/>
      <w:pPr>
        <w:tabs>
          <w:tab w:val="num" w:pos="2160"/>
        </w:tabs>
        <w:ind w:left="2160" w:hanging="360"/>
      </w:pPr>
      <w:rPr>
        <w:rFonts w:eastAsia="Times New Roman" w:cs="Times New Roman"/>
      </w:rPr>
    </w:lvl>
    <w:lvl w:ilvl="5">
      <w:start w:val="1"/>
      <w:numFmt w:val="decimal"/>
      <w:lvlText w:val="%6."/>
      <w:lvlJc w:val="left"/>
      <w:pPr>
        <w:tabs>
          <w:tab w:val="num" w:pos="2520"/>
        </w:tabs>
        <w:ind w:left="2520" w:hanging="360"/>
      </w:pPr>
      <w:rPr>
        <w:rFonts w:eastAsia="Times New Roman" w:cs="Times New Roman"/>
      </w:rPr>
    </w:lvl>
    <w:lvl w:ilvl="6">
      <w:start w:val="1"/>
      <w:numFmt w:val="decimal"/>
      <w:lvlText w:val="%7."/>
      <w:lvlJc w:val="left"/>
      <w:pPr>
        <w:tabs>
          <w:tab w:val="num" w:pos="2880"/>
        </w:tabs>
        <w:ind w:left="2880" w:hanging="360"/>
      </w:pPr>
      <w:rPr>
        <w:rFonts w:eastAsia="Times New Roman" w:cs="Times New Roman"/>
      </w:rPr>
    </w:lvl>
    <w:lvl w:ilvl="7">
      <w:start w:val="1"/>
      <w:numFmt w:val="decimal"/>
      <w:lvlText w:val="%8."/>
      <w:lvlJc w:val="left"/>
      <w:pPr>
        <w:tabs>
          <w:tab w:val="num" w:pos="3240"/>
        </w:tabs>
        <w:ind w:left="3240" w:hanging="360"/>
      </w:pPr>
      <w:rPr>
        <w:rFonts w:eastAsia="Times New Roman" w:cs="Times New Roman"/>
      </w:rPr>
    </w:lvl>
    <w:lvl w:ilvl="8">
      <w:start w:val="1"/>
      <w:numFmt w:val="decimal"/>
      <w:lvlText w:val="%9."/>
      <w:lvlJc w:val="left"/>
      <w:pPr>
        <w:tabs>
          <w:tab w:val="num" w:pos="3600"/>
        </w:tabs>
        <w:ind w:left="3600" w:hanging="360"/>
      </w:pPr>
      <w:rPr>
        <w:rFonts w:eastAsia="Times New Roman" w:cs="Times New Roman"/>
      </w:rPr>
    </w:lvl>
  </w:abstractNum>
  <w:abstractNum w:abstractNumId="13">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4">
    <w:lvl w:ilvl="0">
      <w:start w:val="1"/>
      <w:numFmt w:val="decimal"/>
      <w:lvlText w:val="%1)"/>
      <w:lvlJc w:val="left"/>
      <w:pPr>
        <w:tabs>
          <w:tab w:val="num" w:pos="0"/>
        </w:tabs>
        <w:ind w:left="720" w:hanging="360"/>
      </w:pPr>
      <w:rPr/>
    </w:lvl>
    <w:lvl w:ilvl="1">
      <w:start w:val="1"/>
      <w:numFmt w:val="bullet"/>
      <w:lvlText w:val=""/>
      <w:lvlJc w:val="left"/>
      <w:pPr>
        <w:tabs>
          <w:tab w:val="num" w:pos="0"/>
        </w:tabs>
        <w:ind w:left="1440" w:hanging="360"/>
      </w:pPr>
      <w:rPr>
        <w:rFonts w:ascii="Symbol" w:hAnsi="Symbol" w:cs="Symbol" w:hint="default"/>
      </w:rPr>
    </w:lvl>
    <w:lvl w:ilvl="2">
      <w:start w:val="1"/>
      <w:numFmt w:val="decimal"/>
      <w:lvlText w:val="%3."/>
      <w:lvlJc w:val="left"/>
      <w:pPr>
        <w:tabs>
          <w:tab w:val="num" w:pos="0"/>
        </w:tabs>
        <w:ind w:left="2340" w:hanging="360"/>
      </w:pPr>
      <w:rPr>
        <w:color w:val="00000A"/>
      </w:rPr>
    </w:lvl>
    <w:lvl w:ilvl="3">
      <w:start w:val="1"/>
      <w:numFmt w:val="lowerLetter"/>
      <w:lvlText w:val="%4)"/>
      <w:lvlJc w:val="left"/>
      <w:pPr>
        <w:tabs>
          <w:tab w:val="num" w:pos="0"/>
        </w:tabs>
        <w:ind w:left="2880" w:hanging="360"/>
      </w:pPr>
      <w:rPr>
        <w:color w:val="00000A"/>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15">
    <w:lvl w:ilvl="0">
      <w:start w:val="1"/>
      <w:numFmt w:val="decimal"/>
      <w:lvlText w:val="%1)"/>
      <w:lvlJc w:val="left"/>
      <w:pPr>
        <w:tabs>
          <w:tab w:val="num" w:pos="0"/>
        </w:tabs>
        <w:ind w:left="720" w:hanging="360"/>
      </w:pPr>
      <w:rPr/>
    </w:lvl>
    <w:lvl w:ilvl="1">
      <w:start w:val="1"/>
      <w:numFmt w:val="bullet"/>
      <w:lvlText w:val=""/>
      <w:lvlJc w:val="left"/>
      <w:pPr>
        <w:tabs>
          <w:tab w:val="num" w:pos="0"/>
        </w:tabs>
        <w:ind w:left="1440" w:hanging="360"/>
      </w:pPr>
      <w:rPr>
        <w:rFonts w:ascii="Symbol" w:hAnsi="Symbol" w:cs="Symbol" w:hint="default"/>
      </w:rPr>
    </w:lvl>
    <w:lvl w:ilvl="2">
      <w:start w:val="1"/>
      <w:numFmt w:val="decimal"/>
      <w:lvlText w:val="%3."/>
      <w:lvlJc w:val="left"/>
      <w:pPr>
        <w:tabs>
          <w:tab w:val="num" w:pos="0"/>
        </w:tabs>
        <w:ind w:left="2340" w:hanging="360"/>
      </w:pPr>
      <w:rPr>
        <w:color w:val="00000A"/>
      </w:rPr>
    </w:lvl>
    <w:lvl w:ilvl="3">
      <w:start w:val="1"/>
      <w:numFmt w:val="lowerLetter"/>
      <w:lvlText w:val="%4)"/>
      <w:lvlJc w:val="left"/>
      <w:pPr>
        <w:tabs>
          <w:tab w:val="num" w:pos="0"/>
        </w:tabs>
        <w:ind w:left="2880" w:hanging="360"/>
      </w:pPr>
      <w:rPr>
        <w:color w:val="00000A"/>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16">
    <w:lvl w:ilvl="0">
      <w:start w:val="1"/>
      <w:numFmt w:val="decimal"/>
      <w:lvlText w:val="%1."/>
      <w:lvlJc w:val="left"/>
      <w:pPr>
        <w:tabs>
          <w:tab w:val="num" w:pos="0"/>
        </w:tabs>
        <w:ind w:left="720" w:hanging="360"/>
      </w:pPr>
      <w:rPr>
        <w:sz w:val="22"/>
        <w:szCs w:val="22"/>
        <w:rFonts w:ascii="Calibri" w:hAnsi="Calibri"/>
      </w:rPr>
    </w:lvl>
    <w:lvl w:ilvl="1">
      <w:start w:val="1"/>
      <w:numFmt w:val="decimal"/>
      <w:lvlText w:val="%2."/>
      <w:lvlJc w:val="left"/>
      <w:pPr>
        <w:tabs>
          <w:tab w:val="num" w:pos="0"/>
        </w:tabs>
        <w:ind w:left="1080" w:hanging="360"/>
      </w:pPr>
      <w:rPr/>
    </w:lvl>
    <w:lvl w:ilvl="2">
      <w:start w:val="1"/>
      <w:numFmt w:val="decimal"/>
      <w:lvlText w:val="%3."/>
      <w:lvlJc w:val="left"/>
      <w:pPr>
        <w:tabs>
          <w:tab w:val="num" w:pos="0"/>
        </w:tabs>
        <w:ind w:left="1440" w:hanging="360"/>
      </w:pPr>
      <w:rPr/>
    </w:lvl>
    <w:lvl w:ilvl="3">
      <w:start w:val="1"/>
      <w:numFmt w:val="decimal"/>
      <w:lvlText w:val="%4."/>
      <w:lvlJc w:val="left"/>
      <w:pPr>
        <w:tabs>
          <w:tab w:val="num" w:pos="0"/>
        </w:tabs>
        <w:ind w:left="1800" w:hanging="360"/>
      </w:pPr>
      <w:rPr/>
    </w:lvl>
    <w:lvl w:ilvl="4">
      <w:start w:val="1"/>
      <w:numFmt w:val="decimal"/>
      <w:lvlText w:val="%5."/>
      <w:lvlJc w:val="left"/>
      <w:pPr>
        <w:tabs>
          <w:tab w:val="num" w:pos="0"/>
        </w:tabs>
        <w:ind w:left="2160" w:hanging="360"/>
      </w:pPr>
      <w:rPr/>
    </w:lvl>
    <w:lvl w:ilvl="5">
      <w:start w:val="1"/>
      <w:numFmt w:val="decimal"/>
      <w:lvlText w:val="%6."/>
      <w:lvlJc w:val="left"/>
      <w:pPr>
        <w:tabs>
          <w:tab w:val="num" w:pos="0"/>
        </w:tabs>
        <w:ind w:left="2520" w:hanging="360"/>
      </w:pPr>
      <w:rPr/>
    </w:lvl>
    <w:lvl w:ilvl="6">
      <w:start w:val="1"/>
      <w:numFmt w:val="decimal"/>
      <w:lvlText w:val="%7."/>
      <w:lvlJc w:val="left"/>
      <w:pPr>
        <w:tabs>
          <w:tab w:val="num" w:pos="0"/>
        </w:tabs>
        <w:ind w:left="2880" w:hanging="360"/>
      </w:pPr>
      <w:rPr/>
    </w:lvl>
    <w:lvl w:ilvl="7">
      <w:start w:val="1"/>
      <w:numFmt w:val="decimal"/>
      <w:lvlText w:val="%8."/>
      <w:lvlJc w:val="left"/>
      <w:pPr>
        <w:tabs>
          <w:tab w:val="num" w:pos="0"/>
        </w:tabs>
        <w:ind w:left="3240" w:hanging="360"/>
      </w:pPr>
      <w:rPr/>
    </w:lvl>
    <w:lvl w:ilvl="8">
      <w:start w:val="1"/>
      <w:numFmt w:val="decimal"/>
      <w:lvlText w:val="%9."/>
      <w:lvlJc w:val="left"/>
      <w:pPr>
        <w:tabs>
          <w:tab w:val="num" w:pos="0"/>
        </w:tabs>
        <w:ind w:left="3600" w:hanging="360"/>
      </w:pPr>
      <w:rPr/>
    </w:lvl>
  </w:abstractNum>
  <w:abstractNum w:abstractNumId="17">
    <w:lvl w:ilvl="0">
      <w:start w:val="8"/>
      <w:numFmt w:val="decimal"/>
      <w:lvlText w:val="%1."/>
      <w:lvlJc w:val="left"/>
      <w:pPr>
        <w:tabs>
          <w:tab w:val="num" w:pos="0"/>
        </w:tabs>
        <w:ind w:left="720" w:hanging="360"/>
      </w:pPr>
      <w:rPr>
        <w:sz w:val="24"/>
        <w:szCs w:val="24"/>
        <w:rFonts w:ascii="Times New Roman" w:hAnsi="Times New Roman"/>
      </w:rPr>
    </w:lvl>
    <w:lvl w:ilvl="1">
      <w:start w:val="1"/>
      <w:numFmt w:val="decimal"/>
      <w:lvlText w:val="%2."/>
      <w:lvlJc w:val="left"/>
      <w:pPr>
        <w:tabs>
          <w:tab w:val="num" w:pos="0"/>
        </w:tabs>
        <w:ind w:left="1080" w:hanging="360"/>
      </w:pPr>
      <w:rPr/>
    </w:lvl>
    <w:lvl w:ilvl="2">
      <w:start w:val="1"/>
      <w:numFmt w:val="decimal"/>
      <w:lvlText w:val="%3."/>
      <w:lvlJc w:val="left"/>
      <w:pPr>
        <w:tabs>
          <w:tab w:val="num" w:pos="0"/>
        </w:tabs>
        <w:ind w:left="1440" w:hanging="360"/>
      </w:pPr>
      <w:rPr/>
    </w:lvl>
    <w:lvl w:ilvl="3">
      <w:start w:val="1"/>
      <w:numFmt w:val="decimal"/>
      <w:lvlText w:val="%4."/>
      <w:lvlJc w:val="left"/>
      <w:pPr>
        <w:tabs>
          <w:tab w:val="num" w:pos="0"/>
        </w:tabs>
        <w:ind w:left="1800" w:hanging="360"/>
      </w:pPr>
      <w:rPr/>
    </w:lvl>
    <w:lvl w:ilvl="4">
      <w:start w:val="1"/>
      <w:numFmt w:val="decimal"/>
      <w:lvlText w:val="%5."/>
      <w:lvlJc w:val="left"/>
      <w:pPr>
        <w:tabs>
          <w:tab w:val="num" w:pos="0"/>
        </w:tabs>
        <w:ind w:left="2160" w:hanging="360"/>
      </w:pPr>
      <w:rPr/>
    </w:lvl>
    <w:lvl w:ilvl="5">
      <w:start w:val="1"/>
      <w:numFmt w:val="decimal"/>
      <w:lvlText w:val="%6."/>
      <w:lvlJc w:val="left"/>
      <w:pPr>
        <w:tabs>
          <w:tab w:val="num" w:pos="0"/>
        </w:tabs>
        <w:ind w:left="2520" w:hanging="360"/>
      </w:pPr>
      <w:rPr/>
    </w:lvl>
    <w:lvl w:ilvl="6">
      <w:start w:val="1"/>
      <w:numFmt w:val="decimal"/>
      <w:lvlText w:val="%7."/>
      <w:lvlJc w:val="left"/>
      <w:pPr>
        <w:tabs>
          <w:tab w:val="num" w:pos="0"/>
        </w:tabs>
        <w:ind w:left="2880" w:hanging="360"/>
      </w:pPr>
      <w:rPr/>
    </w:lvl>
    <w:lvl w:ilvl="7">
      <w:start w:val="1"/>
      <w:numFmt w:val="decimal"/>
      <w:lvlText w:val="%8."/>
      <w:lvlJc w:val="left"/>
      <w:pPr>
        <w:tabs>
          <w:tab w:val="num" w:pos="0"/>
        </w:tabs>
        <w:ind w:left="3240" w:hanging="360"/>
      </w:pPr>
      <w:rPr/>
    </w:lvl>
    <w:lvl w:ilvl="8">
      <w:start w:val="1"/>
      <w:numFmt w:val="decimal"/>
      <w:lvlText w:val="%9."/>
      <w:lvlJc w:val="left"/>
      <w:pPr>
        <w:tabs>
          <w:tab w:val="num" w:pos="0"/>
        </w:tabs>
        <w:ind w:left="3600" w:hanging="360"/>
      </w:pPr>
      <w:rPr/>
    </w:lvl>
  </w:abstractNum>
  <w:abstractNum w:abstractNumId="18">
    <w:lvl w:ilvl="0">
      <w:start w:val="1"/>
      <w:numFmt w:val="decimal"/>
      <w:lvlText w:val="%1)"/>
      <w:lvlJc w:val="left"/>
      <w:pPr>
        <w:tabs>
          <w:tab w:val="num" w:pos="0"/>
        </w:tabs>
        <w:ind w:left="720" w:hanging="360"/>
      </w:pPr>
      <w:rPr>
        <w:sz w:val="22"/>
        <w:szCs w:val="22"/>
        <w:rFonts w:ascii="Calibri" w:hAnsi="Calibri" w:cs="Times New Roman"/>
      </w:rPr>
    </w:lvl>
    <w:lvl w:ilvl="1">
      <w:start w:val="1"/>
      <w:numFmt w:val="decimal"/>
      <w:lvlText w:val="%2)"/>
      <w:lvlJc w:val="left"/>
      <w:pPr>
        <w:tabs>
          <w:tab w:val="num" w:pos="0"/>
        </w:tabs>
        <w:ind w:left="1080" w:hanging="360"/>
      </w:pPr>
      <w:rPr>
        <w:rFonts w:ascii="Times New Roman" w:hAnsi="Times New Roman" w:cs="Times New Roman"/>
      </w:rPr>
    </w:lvl>
    <w:lvl w:ilvl="2">
      <w:start w:val="1"/>
      <w:numFmt w:val="decimal"/>
      <w:lvlText w:val="%3)"/>
      <w:lvlJc w:val="left"/>
      <w:pPr>
        <w:tabs>
          <w:tab w:val="num" w:pos="0"/>
        </w:tabs>
        <w:ind w:left="1440" w:hanging="360"/>
      </w:pPr>
      <w:rPr>
        <w:rFonts w:ascii="Times New Roman" w:hAnsi="Times New Roman" w:cs="Times New Roman"/>
      </w:rPr>
    </w:lvl>
    <w:lvl w:ilvl="3">
      <w:start w:val="1"/>
      <w:numFmt w:val="decimal"/>
      <w:lvlText w:val="%4)"/>
      <w:lvlJc w:val="left"/>
      <w:pPr>
        <w:tabs>
          <w:tab w:val="num" w:pos="0"/>
        </w:tabs>
        <w:ind w:left="1800" w:hanging="360"/>
      </w:pPr>
      <w:rPr>
        <w:rFonts w:ascii="Times New Roman" w:hAnsi="Times New Roman" w:cs="Times New Roman"/>
      </w:rPr>
    </w:lvl>
    <w:lvl w:ilvl="4">
      <w:start w:val="1"/>
      <w:numFmt w:val="decimal"/>
      <w:lvlText w:val="%5)"/>
      <w:lvlJc w:val="left"/>
      <w:pPr>
        <w:tabs>
          <w:tab w:val="num" w:pos="0"/>
        </w:tabs>
        <w:ind w:left="2160" w:hanging="360"/>
      </w:pPr>
      <w:rPr>
        <w:rFonts w:ascii="Times New Roman" w:hAnsi="Times New Roman" w:cs="Times New Roman"/>
      </w:rPr>
    </w:lvl>
    <w:lvl w:ilvl="5">
      <w:start w:val="1"/>
      <w:numFmt w:val="decimal"/>
      <w:lvlText w:val="%6)"/>
      <w:lvlJc w:val="left"/>
      <w:pPr>
        <w:tabs>
          <w:tab w:val="num" w:pos="0"/>
        </w:tabs>
        <w:ind w:left="2520" w:hanging="360"/>
      </w:pPr>
      <w:rPr>
        <w:rFonts w:ascii="Times New Roman" w:hAnsi="Times New Roman" w:cs="Times New Roman"/>
      </w:rPr>
    </w:lvl>
    <w:lvl w:ilvl="6">
      <w:start w:val="1"/>
      <w:numFmt w:val="decimal"/>
      <w:lvlText w:val="%7)"/>
      <w:lvlJc w:val="left"/>
      <w:pPr>
        <w:tabs>
          <w:tab w:val="num" w:pos="0"/>
        </w:tabs>
        <w:ind w:left="2880" w:hanging="360"/>
      </w:pPr>
      <w:rPr>
        <w:rFonts w:ascii="Times New Roman" w:hAnsi="Times New Roman" w:cs="Times New Roman"/>
      </w:rPr>
    </w:lvl>
    <w:lvl w:ilvl="7">
      <w:start w:val="1"/>
      <w:numFmt w:val="decimal"/>
      <w:lvlText w:val="%8)"/>
      <w:lvlJc w:val="left"/>
      <w:pPr>
        <w:tabs>
          <w:tab w:val="num" w:pos="0"/>
        </w:tabs>
        <w:ind w:left="3240" w:hanging="360"/>
      </w:pPr>
      <w:rPr>
        <w:rFonts w:ascii="Times New Roman" w:hAnsi="Times New Roman" w:cs="Times New Roman"/>
      </w:rPr>
    </w:lvl>
    <w:lvl w:ilvl="8">
      <w:start w:val="1"/>
      <w:numFmt w:val="decimal"/>
      <w:lvlText w:val="%9)"/>
      <w:lvlJc w:val="left"/>
      <w:pPr>
        <w:tabs>
          <w:tab w:val="num" w:pos="0"/>
        </w:tabs>
        <w:ind w:left="3600" w:hanging="360"/>
      </w:pPr>
      <w:rPr>
        <w:rFonts w:ascii="Times New Roman" w:hAnsi="Times New Roman" w:cs="Times New Roman"/>
      </w:rPr>
    </w:lvl>
  </w:abstractNum>
  <w:abstractNum w:abstractNumId="19">
    <w:lvl w:ilvl="0">
      <w:start w:val="1"/>
      <w:numFmt w:val="decimal"/>
      <w:lvlText w:val="%1)"/>
      <w:lvlJc w:val="left"/>
      <w:pPr>
        <w:tabs>
          <w:tab w:val="num" w:pos="0"/>
        </w:tabs>
        <w:ind w:left="720" w:hanging="360"/>
      </w:pPr>
      <w:rPr>
        <w:sz w:val="22"/>
        <w:szCs w:val="22"/>
        <w:rFonts w:ascii="Calibri" w:hAnsi="Calibri" w:cs="Times New Roman"/>
      </w:rPr>
    </w:lvl>
    <w:lvl w:ilvl="1">
      <w:start w:val="1"/>
      <w:numFmt w:val="decimal"/>
      <w:lvlText w:val="%2)"/>
      <w:lvlJc w:val="left"/>
      <w:pPr>
        <w:tabs>
          <w:tab w:val="num" w:pos="0"/>
        </w:tabs>
        <w:ind w:left="1080" w:hanging="360"/>
      </w:pPr>
      <w:rPr>
        <w:rFonts w:ascii="Times New Roman" w:hAnsi="Times New Roman" w:cs="Times New Roman"/>
      </w:rPr>
    </w:lvl>
    <w:lvl w:ilvl="2">
      <w:start w:val="1"/>
      <w:numFmt w:val="decimal"/>
      <w:lvlText w:val="%3)"/>
      <w:lvlJc w:val="left"/>
      <w:pPr>
        <w:tabs>
          <w:tab w:val="num" w:pos="0"/>
        </w:tabs>
        <w:ind w:left="1440" w:hanging="360"/>
      </w:pPr>
      <w:rPr>
        <w:rFonts w:ascii="Times New Roman" w:hAnsi="Times New Roman" w:cs="Times New Roman"/>
      </w:rPr>
    </w:lvl>
    <w:lvl w:ilvl="3">
      <w:start w:val="1"/>
      <w:numFmt w:val="decimal"/>
      <w:lvlText w:val="%4)"/>
      <w:lvlJc w:val="left"/>
      <w:pPr>
        <w:tabs>
          <w:tab w:val="num" w:pos="0"/>
        </w:tabs>
        <w:ind w:left="1800" w:hanging="360"/>
      </w:pPr>
      <w:rPr>
        <w:rFonts w:ascii="Times New Roman" w:hAnsi="Times New Roman" w:cs="Times New Roman"/>
      </w:rPr>
    </w:lvl>
    <w:lvl w:ilvl="4">
      <w:start w:val="1"/>
      <w:numFmt w:val="decimal"/>
      <w:lvlText w:val="%5)"/>
      <w:lvlJc w:val="left"/>
      <w:pPr>
        <w:tabs>
          <w:tab w:val="num" w:pos="0"/>
        </w:tabs>
        <w:ind w:left="2160" w:hanging="360"/>
      </w:pPr>
      <w:rPr>
        <w:rFonts w:ascii="Times New Roman" w:hAnsi="Times New Roman" w:cs="Times New Roman"/>
      </w:rPr>
    </w:lvl>
    <w:lvl w:ilvl="5">
      <w:start w:val="1"/>
      <w:numFmt w:val="decimal"/>
      <w:lvlText w:val="%6)"/>
      <w:lvlJc w:val="left"/>
      <w:pPr>
        <w:tabs>
          <w:tab w:val="num" w:pos="0"/>
        </w:tabs>
        <w:ind w:left="2520" w:hanging="360"/>
      </w:pPr>
      <w:rPr>
        <w:rFonts w:ascii="Times New Roman" w:hAnsi="Times New Roman" w:cs="Times New Roman"/>
      </w:rPr>
    </w:lvl>
    <w:lvl w:ilvl="6">
      <w:start w:val="1"/>
      <w:numFmt w:val="decimal"/>
      <w:lvlText w:val="%7)"/>
      <w:lvlJc w:val="left"/>
      <w:pPr>
        <w:tabs>
          <w:tab w:val="num" w:pos="0"/>
        </w:tabs>
        <w:ind w:left="2880" w:hanging="360"/>
      </w:pPr>
      <w:rPr>
        <w:rFonts w:ascii="Times New Roman" w:hAnsi="Times New Roman" w:cs="Times New Roman"/>
      </w:rPr>
    </w:lvl>
    <w:lvl w:ilvl="7">
      <w:start w:val="1"/>
      <w:numFmt w:val="decimal"/>
      <w:lvlText w:val="%8)"/>
      <w:lvlJc w:val="left"/>
      <w:pPr>
        <w:tabs>
          <w:tab w:val="num" w:pos="0"/>
        </w:tabs>
        <w:ind w:left="3240" w:hanging="360"/>
      </w:pPr>
      <w:rPr>
        <w:rFonts w:ascii="Times New Roman" w:hAnsi="Times New Roman" w:cs="Times New Roman"/>
      </w:rPr>
    </w:lvl>
    <w:lvl w:ilvl="8">
      <w:start w:val="1"/>
      <w:numFmt w:val="decimal"/>
      <w:lvlText w:val="%9)"/>
      <w:lvlJc w:val="left"/>
      <w:pPr>
        <w:tabs>
          <w:tab w:val="num" w:pos="0"/>
        </w:tabs>
        <w:ind w:left="3600" w:hanging="360"/>
      </w:pPr>
      <w:rPr>
        <w:rFonts w:ascii="Times New Roman" w:hAnsi="Times New Roman" w:cs="Times New Roman"/>
      </w:rPr>
    </w:lvl>
  </w:abstractNum>
  <w:abstractNum w:abstractNumId="20">
    <w:lvl w:ilvl="0">
      <w:start w:val="1"/>
      <w:numFmt w:val="decimal"/>
      <w:lvlText w:val="%1."/>
      <w:lvlJc w:val="left"/>
      <w:pPr>
        <w:tabs>
          <w:tab w:val="num" w:pos="0"/>
        </w:tabs>
        <w:ind w:left="720" w:hanging="360"/>
      </w:pPr>
      <w:rPr>
        <w:sz w:val="24"/>
        <w:b w:val="false"/>
        <w:szCs w:val="24"/>
        <w:bCs w:val="false"/>
        <w:rFonts w:ascii="Times New Roman" w:hAnsi="Times New Roman" w:eastAsia="Times New Roman" w:cs="Times New Roman"/>
      </w:rPr>
    </w:lvl>
    <w:lvl w:ilvl="1">
      <w:start w:val="1"/>
      <w:numFmt w:val="decimal"/>
      <w:lvlText w:val="%2)"/>
      <w:lvlJc w:val="left"/>
      <w:pPr>
        <w:tabs>
          <w:tab w:val="num" w:pos="0"/>
        </w:tabs>
        <w:ind w:left="1080" w:hanging="360"/>
      </w:pPr>
      <w:rPr>
        <w:rFonts w:ascii="Times New Roman" w:hAnsi="Times New Roman" w:cs="Times New Roman"/>
      </w:rPr>
    </w:lvl>
    <w:lvl w:ilvl="2">
      <w:start w:val="1"/>
      <w:numFmt w:val="decimal"/>
      <w:lvlText w:val="%3)"/>
      <w:lvlJc w:val="left"/>
      <w:pPr>
        <w:tabs>
          <w:tab w:val="num" w:pos="0"/>
        </w:tabs>
        <w:ind w:left="1440" w:hanging="360"/>
      </w:pPr>
      <w:rPr>
        <w:rFonts w:ascii="Times New Roman" w:hAnsi="Times New Roman" w:cs="Times New Roman"/>
      </w:rPr>
    </w:lvl>
    <w:lvl w:ilvl="3">
      <w:start w:val="1"/>
      <w:numFmt w:val="decimal"/>
      <w:lvlText w:val="%4)"/>
      <w:lvlJc w:val="left"/>
      <w:pPr>
        <w:tabs>
          <w:tab w:val="num" w:pos="0"/>
        </w:tabs>
        <w:ind w:left="1800" w:hanging="360"/>
      </w:pPr>
      <w:rPr>
        <w:rFonts w:ascii="Times New Roman" w:hAnsi="Times New Roman" w:cs="Times New Roman"/>
      </w:rPr>
    </w:lvl>
    <w:lvl w:ilvl="4">
      <w:start w:val="1"/>
      <w:numFmt w:val="decimal"/>
      <w:lvlText w:val="%5)"/>
      <w:lvlJc w:val="left"/>
      <w:pPr>
        <w:tabs>
          <w:tab w:val="num" w:pos="0"/>
        </w:tabs>
        <w:ind w:left="2160" w:hanging="360"/>
      </w:pPr>
      <w:rPr>
        <w:rFonts w:ascii="Times New Roman" w:hAnsi="Times New Roman" w:cs="Times New Roman"/>
      </w:rPr>
    </w:lvl>
    <w:lvl w:ilvl="5">
      <w:start w:val="1"/>
      <w:numFmt w:val="decimal"/>
      <w:lvlText w:val="%6)"/>
      <w:lvlJc w:val="left"/>
      <w:pPr>
        <w:tabs>
          <w:tab w:val="num" w:pos="0"/>
        </w:tabs>
        <w:ind w:left="2520" w:hanging="360"/>
      </w:pPr>
      <w:rPr>
        <w:rFonts w:ascii="Times New Roman" w:hAnsi="Times New Roman" w:cs="Times New Roman"/>
      </w:rPr>
    </w:lvl>
    <w:lvl w:ilvl="6">
      <w:start w:val="1"/>
      <w:numFmt w:val="decimal"/>
      <w:lvlText w:val="%7)"/>
      <w:lvlJc w:val="left"/>
      <w:pPr>
        <w:tabs>
          <w:tab w:val="num" w:pos="0"/>
        </w:tabs>
        <w:ind w:left="2880" w:hanging="360"/>
      </w:pPr>
      <w:rPr>
        <w:rFonts w:ascii="Times New Roman" w:hAnsi="Times New Roman" w:cs="Times New Roman"/>
      </w:rPr>
    </w:lvl>
    <w:lvl w:ilvl="7">
      <w:start w:val="1"/>
      <w:numFmt w:val="decimal"/>
      <w:lvlText w:val="%8)"/>
      <w:lvlJc w:val="left"/>
      <w:pPr>
        <w:tabs>
          <w:tab w:val="num" w:pos="0"/>
        </w:tabs>
        <w:ind w:left="3240" w:hanging="360"/>
      </w:pPr>
      <w:rPr>
        <w:rFonts w:ascii="Times New Roman" w:hAnsi="Times New Roman" w:cs="Times New Roman"/>
      </w:rPr>
    </w:lvl>
    <w:lvl w:ilvl="8">
      <w:start w:val="1"/>
      <w:numFmt w:val="decimal"/>
      <w:lvlText w:val="%9)"/>
      <w:lvlJc w:val="left"/>
      <w:pPr>
        <w:tabs>
          <w:tab w:val="num" w:pos="0"/>
        </w:tabs>
        <w:ind w:left="3600" w:hanging="360"/>
      </w:pPr>
      <w:rPr>
        <w:rFonts w:ascii="Times New Roman" w:hAnsi="Times New Roman" w:cs="Times New Roman"/>
      </w:rPr>
    </w:lvl>
  </w:abstractNum>
  <w:abstractNum w:abstractNumId="21">
    <w:lvl w:ilvl="0">
      <w:start w:val="1"/>
      <w:numFmt w:val="decimal"/>
      <w:lvlText w:val="%1."/>
      <w:lvlJc w:val="left"/>
      <w:pPr>
        <w:tabs>
          <w:tab w:val="num" w:pos="0"/>
        </w:tabs>
        <w:ind w:left="1288" w:hanging="720"/>
      </w:pPr>
      <w:rPr>
        <w:sz w:val="24"/>
        <w:b w:val="false"/>
        <w:szCs w:val="24"/>
        <w:rFonts w:ascii="Times New Roman" w:hAnsi="Times New Roman"/>
      </w:rPr>
    </w:lvl>
    <w:lvl w:ilvl="1">
      <w:start w:val="1"/>
      <w:numFmt w:val="decimal"/>
      <w:lvlText w:val="%2."/>
      <w:lvlJc w:val="left"/>
      <w:pPr>
        <w:tabs>
          <w:tab w:val="num" w:pos="0"/>
        </w:tabs>
        <w:ind w:left="1440" w:hanging="360"/>
      </w:pPr>
      <w:rPr>
        <w:b w:val="false"/>
      </w:rPr>
    </w:lvl>
    <w:lvl w:ilvl="2">
      <w:start w:val="2"/>
      <w:numFmt w:val="decimal"/>
      <w:lvlText w:val="%3."/>
      <w:lvlJc w:val="left"/>
      <w:pPr>
        <w:tabs>
          <w:tab w:val="num" w:pos="0"/>
        </w:tabs>
        <w:ind w:left="2340" w:hanging="360"/>
      </w:pPr>
      <w:rPr/>
    </w:lvl>
    <w:lvl w:ilvl="3">
      <w:start w:val="1"/>
      <w:numFmt w:val="decimal"/>
      <w:lvlText w:val="%4)"/>
      <w:lvlJc w:val="left"/>
      <w:pPr>
        <w:tabs>
          <w:tab w:val="num" w:pos="0"/>
        </w:tabs>
        <w:ind w:left="1211" w:hanging="360"/>
      </w:pPr>
      <w:rPr/>
    </w:lvl>
    <w:lvl w:ilvl="4">
      <w:start w:val="1"/>
      <w:numFmt w:val="decimal"/>
      <w:lvlText w:val="%5."/>
      <w:lvlJc w:val="left"/>
      <w:pPr>
        <w:tabs>
          <w:tab w:val="num" w:pos="0"/>
        </w:tabs>
        <w:ind w:left="4335" w:hanging="1095"/>
      </w:pPr>
      <w:rPr>
        <w:sz w:val="20"/>
        <w:szCs w:val="20"/>
        <w:rFonts w:ascii="Arial" w:hAnsi="Arial" w:eastAsia="Times New Roman" w:cs="Arial"/>
        <w:color w:val="000000"/>
      </w:rPr>
    </w:lvl>
    <w:lvl w:ilvl="5">
      <w:start w:val="1"/>
      <w:numFmt w:val="decimal"/>
      <w:lvlText w:val="%6."/>
      <w:lvlJc w:val="left"/>
      <w:pPr>
        <w:tabs>
          <w:tab w:val="num" w:pos="0"/>
        </w:tabs>
        <w:ind w:left="4500" w:hanging="360"/>
      </w:pPr>
      <w:rPr>
        <w:sz w:val="20"/>
        <w:i w:val="false"/>
        <w:b w:val="false"/>
        <w:szCs w:val="20"/>
        <w:rFonts w:eastAsia="Calibri" w:cs="Arial"/>
        <w:color w:val="auto"/>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22">
    <w:lvl w:ilvl="0">
      <w:start w:val="1"/>
      <w:numFmt w:val="decimal"/>
      <w:lvlText w:val="%1)"/>
      <w:lvlJc w:val="left"/>
      <w:pPr>
        <w:tabs>
          <w:tab w:val="num" w:pos="720"/>
        </w:tabs>
        <w:ind w:left="720" w:hanging="360"/>
      </w:pPr>
      <w:rPr>
        <w:sz w:val="24"/>
        <w:szCs w:val="24"/>
        <w:rFonts w:ascii="Times New Roman" w:hAnsi="Times New Roman" w:eastAsia="Times New Roman" w:cs="Times New Roman"/>
      </w:rPr>
    </w:lvl>
    <w:lvl w:ilvl="1">
      <w:start w:val="1"/>
      <w:numFmt w:val="decimal"/>
      <w:lvlText w:val="%2)"/>
      <w:lvlJc w:val="left"/>
      <w:pPr>
        <w:tabs>
          <w:tab w:val="num" w:pos="1080"/>
        </w:tabs>
        <w:ind w:left="1080" w:hanging="360"/>
      </w:pPr>
      <w:rPr>
        <w:rFonts w:ascii="Times New Roman" w:hAnsi="Times New Roman" w:eastAsia="Times New Roman" w:cs="Times New Roman"/>
      </w:rPr>
    </w:lvl>
    <w:lvl w:ilvl="2">
      <w:start w:val="1"/>
      <w:numFmt w:val="decimal"/>
      <w:lvlText w:val="%3)"/>
      <w:lvlJc w:val="left"/>
      <w:pPr>
        <w:tabs>
          <w:tab w:val="num" w:pos="1440"/>
        </w:tabs>
        <w:ind w:left="1440" w:hanging="360"/>
      </w:pPr>
      <w:rPr>
        <w:rFonts w:ascii="Times New Roman" w:hAnsi="Times New Roman" w:eastAsia="Times New Roman" w:cs="Times New Roman"/>
      </w:rPr>
    </w:lvl>
    <w:lvl w:ilvl="3">
      <w:start w:val="1"/>
      <w:numFmt w:val="decimal"/>
      <w:lvlText w:val="%4)"/>
      <w:lvlJc w:val="left"/>
      <w:pPr>
        <w:tabs>
          <w:tab w:val="num" w:pos="1800"/>
        </w:tabs>
        <w:ind w:left="1800" w:hanging="360"/>
      </w:pPr>
      <w:rPr>
        <w:rFonts w:ascii="Times New Roman" w:hAnsi="Times New Roman" w:eastAsia="Times New Roman" w:cs="Times New Roman"/>
      </w:rPr>
    </w:lvl>
    <w:lvl w:ilvl="4">
      <w:start w:val="1"/>
      <w:numFmt w:val="decimal"/>
      <w:lvlText w:val="%5)"/>
      <w:lvlJc w:val="left"/>
      <w:pPr>
        <w:tabs>
          <w:tab w:val="num" w:pos="2160"/>
        </w:tabs>
        <w:ind w:left="2160" w:hanging="360"/>
      </w:pPr>
      <w:rPr>
        <w:rFonts w:ascii="Times New Roman" w:hAnsi="Times New Roman" w:eastAsia="Times New Roman" w:cs="Times New Roman"/>
      </w:rPr>
    </w:lvl>
    <w:lvl w:ilvl="5">
      <w:start w:val="1"/>
      <w:numFmt w:val="decimal"/>
      <w:lvlText w:val="%6)"/>
      <w:lvlJc w:val="left"/>
      <w:pPr>
        <w:tabs>
          <w:tab w:val="num" w:pos="2520"/>
        </w:tabs>
        <w:ind w:left="2520" w:hanging="360"/>
      </w:pPr>
      <w:rPr>
        <w:rFonts w:ascii="Times New Roman" w:hAnsi="Times New Roman" w:eastAsia="Times New Roman" w:cs="Times New Roman"/>
      </w:rPr>
    </w:lvl>
    <w:lvl w:ilvl="6">
      <w:start w:val="1"/>
      <w:numFmt w:val="decimal"/>
      <w:lvlText w:val="%7)"/>
      <w:lvlJc w:val="left"/>
      <w:pPr>
        <w:tabs>
          <w:tab w:val="num" w:pos="2880"/>
        </w:tabs>
        <w:ind w:left="2880" w:hanging="360"/>
      </w:pPr>
      <w:rPr>
        <w:rFonts w:ascii="Times New Roman" w:hAnsi="Times New Roman" w:eastAsia="Times New Roman" w:cs="Times New Roman"/>
      </w:rPr>
    </w:lvl>
    <w:lvl w:ilvl="7">
      <w:start w:val="1"/>
      <w:numFmt w:val="decimal"/>
      <w:lvlText w:val="%8)"/>
      <w:lvlJc w:val="left"/>
      <w:pPr>
        <w:tabs>
          <w:tab w:val="num" w:pos="3240"/>
        </w:tabs>
        <w:ind w:left="3240" w:hanging="360"/>
      </w:pPr>
      <w:rPr>
        <w:rFonts w:ascii="Times New Roman" w:hAnsi="Times New Roman" w:eastAsia="Times New Roman" w:cs="Times New Roman"/>
      </w:rPr>
    </w:lvl>
    <w:lvl w:ilvl="8">
      <w:start w:val="1"/>
      <w:numFmt w:val="decimal"/>
      <w:lvlText w:val="%9)"/>
      <w:lvlJc w:val="left"/>
      <w:pPr>
        <w:tabs>
          <w:tab w:val="num" w:pos="3600"/>
        </w:tabs>
        <w:ind w:left="3600" w:hanging="360"/>
      </w:pPr>
      <w:rPr>
        <w:rFonts w:ascii="Times New Roman" w:hAnsi="Times New Roman" w:eastAsia="Times New Roman" w:cs="Times New Roman"/>
      </w:rPr>
    </w:lvl>
  </w:abstractNum>
  <w:abstractNum w:abstractNumId="23">
    <w:lvl w:ilvl="0">
      <w:start w:val="1"/>
      <w:numFmt w:val="decimal"/>
      <w:lvlText w:val="%1)"/>
      <w:lvlJc w:val="left"/>
      <w:pPr>
        <w:tabs>
          <w:tab w:val="num" w:pos="720"/>
        </w:tabs>
        <w:ind w:left="720" w:hanging="360"/>
      </w:pPr>
      <w:rPr>
        <w:sz w:val="24"/>
        <w:szCs w:val="24"/>
        <w:rFonts w:ascii="Times New Roman" w:hAnsi="Times New Roman" w:eastAsia="Times New Roman" w:cs="Times New Roman"/>
      </w:rPr>
    </w:lvl>
    <w:lvl w:ilvl="1">
      <w:start w:val="1"/>
      <w:numFmt w:val="decimal"/>
      <w:lvlText w:val="%2)"/>
      <w:lvlJc w:val="left"/>
      <w:pPr>
        <w:tabs>
          <w:tab w:val="num" w:pos="1080"/>
        </w:tabs>
        <w:ind w:left="1080" w:hanging="360"/>
      </w:pPr>
      <w:rPr>
        <w:rFonts w:ascii="Times New Roman" w:hAnsi="Times New Roman" w:eastAsia="Times New Roman" w:cs="Times New Roman"/>
      </w:rPr>
    </w:lvl>
    <w:lvl w:ilvl="2">
      <w:start w:val="1"/>
      <w:numFmt w:val="decimal"/>
      <w:lvlText w:val="%3)"/>
      <w:lvlJc w:val="left"/>
      <w:pPr>
        <w:tabs>
          <w:tab w:val="num" w:pos="1440"/>
        </w:tabs>
        <w:ind w:left="1440" w:hanging="360"/>
      </w:pPr>
      <w:rPr>
        <w:rFonts w:ascii="Times New Roman" w:hAnsi="Times New Roman" w:eastAsia="Times New Roman" w:cs="Times New Roman"/>
      </w:rPr>
    </w:lvl>
    <w:lvl w:ilvl="3">
      <w:start w:val="1"/>
      <w:numFmt w:val="decimal"/>
      <w:lvlText w:val="%4)"/>
      <w:lvlJc w:val="left"/>
      <w:pPr>
        <w:tabs>
          <w:tab w:val="num" w:pos="1800"/>
        </w:tabs>
        <w:ind w:left="1800" w:hanging="360"/>
      </w:pPr>
      <w:rPr>
        <w:rFonts w:ascii="Times New Roman" w:hAnsi="Times New Roman" w:eastAsia="Times New Roman" w:cs="Times New Roman"/>
      </w:rPr>
    </w:lvl>
    <w:lvl w:ilvl="4">
      <w:start w:val="1"/>
      <w:numFmt w:val="decimal"/>
      <w:lvlText w:val="%5)"/>
      <w:lvlJc w:val="left"/>
      <w:pPr>
        <w:tabs>
          <w:tab w:val="num" w:pos="2160"/>
        </w:tabs>
        <w:ind w:left="2160" w:hanging="360"/>
      </w:pPr>
      <w:rPr>
        <w:rFonts w:ascii="Times New Roman" w:hAnsi="Times New Roman" w:eastAsia="Times New Roman" w:cs="Times New Roman"/>
      </w:rPr>
    </w:lvl>
    <w:lvl w:ilvl="5">
      <w:start w:val="1"/>
      <w:numFmt w:val="decimal"/>
      <w:lvlText w:val="%6)"/>
      <w:lvlJc w:val="left"/>
      <w:pPr>
        <w:tabs>
          <w:tab w:val="num" w:pos="2520"/>
        </w:tabs>
        <w:ind w:left="2520" w:hanging="360"/>
      </w:pPr>
      <w:rPr>
        <w:rFonts w:ascii="Times New Roman" w:hAnsi="Times New Roman" w:eastAsia="Times New Roman" w:cs="Times New Roman"/>
      </w:rPr>
    </w:lvl>
    <w:lvl w:ilvl="6">
      <w:start w:val="1"/>
      <w:numFmt w:val="decimal"/>
      <w:lvlText w:val="%7)"/>
      <w:lvlJc w:val="left"/>
      <w:pPr>
        <w:tabs>
          <w:tab w:val="num" w:pos="2880"/>
        </w:tabs>
        <w:ind w:left="2880" w:hanging="360"/>
      </w:pPr>
      <w:rPr>
        <w:rFonts w:ascii="Times New Roman" w:hAnsi="Times New Roman" w:eastAsia="Times New Roman" w:cs="Times New Roman"/>
      </w:rPr>
    </w:lvl>
    <w:lvl w:ilvl="7">
      <w:start w:val="1"/>
      <w:numFmt w:val="decimal"/>
      <w:lvlText w:val="%8)"/>
      <w:lvlJc w:val="left"/>
      <w:pPr>
        <w:tabs>
          <w:tab w:val="num" w:pos="3240"/>
        </w:tabs>
        <w:ind w:left="3240" w:hanging="360"/>
      </w:pPr>
      <w:rPr>
        <w:rFonts w:ascii="Times New Roman" w:hAnsi="Times New Roman" w:eastAsia="Times New Roman" w:cs="Times New Roman"/>
      </w:rPr>
    </w:lvl>
    <w:lvl w:ilvl="8">
      <w:start w:val="1"/>
      <w:numFmt w:val="decimal"/>
      <w:lvlText w:val="%9)"/>
      <w:lvlJc w:val="left"/>
      <w:pPr>
        <w:tabs>
          <w:tab w:val="num" w:pos="3600"/>
        </w:tabs>
        <w:ind w:left="3600" w:hanging="360"/>
      </w:pPr>
      <w:rPr>
        <w:rFonts w:ascii="Times New Roman" w:hAnsi="Times New Roman" w:eastAsia="Times New Roman" w:cs="Times New Roman"/>
      </w:rPr>
    </w:lvl>
  </w:abstractNum>
  <w:abstractNum w:abstractNumId="24">
    <w:lvl w:ilvl="0">
      <w:start w:val="4"/>
      <w:numFmt w:val="decimal"/>
      <w:lvlText w:val="%1."/>
      <w:lvlJc w:val="left"/>
      <w:pPr>
        <w:tabs>
          <w:tab w:val="num" w:pos="720"/>
        </w:tabs>
        <w:ind w:left="720" w:hanging="360"/>
      </w:pPr>
      <w:rPr>
        <w:sz w:val="22"/>
        <w:szCs w:val="22"/>
        <w:rFonts w:ascii="Calibri" w:hAnsi="Calibri" w:eastAsia="Times New Roman" w:cs="Times New Roman"/>
      </w:rPr>
    </w:lvl>
    <w:lvl w:ilvl="1">
      <w:start w:val="1"/>
      <w:numFmt w:val="decimal"/>
      <w:lvlText w:val="%2."/>
      <w:lvlJc w:val="left"/>
      <w:pPr>
        <w:tabs>
          <w:tab w:val="num" w:pos="1080"/>
        </w:tabs>
        <w:ind w:left="1080" w:hanging="360"/>
      </w:pPr>
      <w:rPr>
        <w:sz w:val="22"/>
        <w:szCs w:val="22"/>
        <w:rFonts w:ascii="Calibri" w:hAnsi="Calibri" w:eastAsia="Times New Roman" w:cs="Times New Roman"/>
      </w:rPr>
    </w:lvl>
    <w:lvl w:ilvl="2">
      <w:start w:val="1"/>
      <w:numFmt w:val="decimal"/>
      <w:lvlText w:val="%3."/>
      <w:lvlJc w:val="left"/>
      <w:pPr>
        <w:tabs>
          <w:tab w:val="num" w:pos="1440"/>
        </w:tabs>
        <w:ind w:left="1440" w:hanging="360"/>
      </w:pPr>
      <w:rPr>
        <w:sz w:val="22"/>
        <w:szCs w:val="22"/>
        <w:rFonts w:ascii="Calibri" w:hAnsi="Calibri" w:eastAsia="Times New Roman" w:cs="Times New Roman"/>
      </w:rPr>
    </w:lvl>
    <w:lvl w:ilvl="3">
      <w:start w:val="1"/>
      <w:numFmt w:val="decimal"/>
      <w:lvlText w:val="%4."/>
      <w:lvlJc w:val="left"/>
      <w:pPr>
        <w:tabs>
          <w:tab w:val="num" w:pos="1800"/>
        </w:tabs>
        <w:ind w:left="1800" w:hanging="360"/>
      </w:pPr>
      <w:rPr>
        <w:sz w:val="22"/>
        <w:szCs w:val="22"/>
        <w:rFonts w:ascii="Calibri" w:hAnsi="Calibri" w:eastAsia="Times New Roman" w:cs="Times New Roman"/>
      </w:rPr>
    </w:lvl>
    <w:lvl w:ilvl="4">
      <w:start w:val="1"/>
      <w:numFmt w:val="decimal"/>
      <w:lvlText w:val="%5."/>
      <w:lvlJc w:val="left"/>
      <w:pPr>
        <w:tabs>
          <w:tab w:val="num" w:pos="2160"/>
        </w:tabs>
        <w:ind w:left="2160" w:hanging="360"/>
      </w:pPr>
      <w:rPr>
        <w:sz w:val="22"/>
        <w:szCs w:val="22"/>
        <w:rFonts w:ascii="Calibri" w:hAnsi="Calibri" w:eastAsia="Times New Roman" w:cs="Times New Roman"/>
      </w:rPr>
    </w:lvl>
    <w:lvl w:ilvl="5">
      <w:start w:val="1"/>
      <w:numFmt w:val="decimal"/>
      <w:lvlText w:val="%6."/>
      <w:lvlJc w:val="left"/>
      <w:pPr>
        <w:tabs>
          <w:tab w:val="num" w:pos="2520"/>
        </w:tabs>
        <w:ind w:left="2520" w:hanging="360"/>
      </w:pPr>
      <w:rPr>
        <w:sz w:val="22"/>
        <w:szCs w:val="22"/>
        <w:rFonts w:ascii="Calibri" w:hAnsi="Calibri" w:eastAsia="Times New Roman" w:cs="Times New Roman"/>
      </w:rPr>
    </w:lvl>
    <w:lvl w:ilvl="6">
      <w:start w:val="1"/>
      <w:numFmt w:val="decimal"/>
      <w:lvlText w:val="%7."/>
      <w:lvlJc w:val="left"/>
      <w:pPr>
        <w:tabs>
          <w:tab w:val="num" w:pos="2880"/>
        </w:tabs>
        <w:ind w:left="2880" w:hanging="360"/>
      </w:pPr>
      <w:rPr>
        <w:sz w:val="22"/>
        <w:szCs w:val="22"/>
        <w:rFonts w:ascii="Calibri" w:hAnsi="Calibri" w:eastAsia="Times New Roman" w:cs="Times New Roman"/>
      </w:rPr>
    </w:lvl>
    <w:lvl w:ilvl="7">
      <w:start w:val="1"/>
      <w:numFmt w:val="decimal"/>
      <w:lvlText w:val="%8."/>
      <w:lvlJc w:val="left"/>
      <w:pPr>
        <w:tabs>
          <w:tab w:val="num" w:pos="3240"/>
        </w:tabs>
        <w:ind w:left="3240" w:hanging="360"/>
      </w:pPr>
      <w:rPr>
        <w:sz w:val="22"/>
        <w:szCs w:val="22"/>
        <w:rFonts w:ascii="Calibri" w:hAnsi="Calibri" w:eastAsia="Times New Roman" w:cs="Times New Roman"/>
      </w:rPr>
    </w:lvl>
    <w:lvl w:ilvl="8">
      <w:start w:val="1"/>
      <w:numFmt w:val="decimal"/>
      <w:lvlText w:val="%9."/>
      <w:lvlJc w:val="left"/>
      <w:pPr>
        <w:tabs>
          <w:tab w:val="num" w:pos="3600"/>
        </w:tabs>
        <w:ind w:left="3600" w:hanging="360"/>
      </w:pPr>
      <w:rPr>
        <w:sz w:val="22"/>
        <w:szCs w:val="22"/>
        <w:rFonts w:ascii="Calibri" w:hAnsi="Calibri" w:eastAsia="Times New Roman" w:cs="Times New Roman"/>
      </w:rPr>
    </w:lvl>
  </w:abstractNum>
  <w:abstractNum w:abstractNumId="25">
    <w:lvl w:ilvl="0">
      <w:start w:val="7"/>
      <w:numFmt w:val="decimal"/>
      <w:lvlText w:val="%1."/>
      <w:lvlJc w:val="left"/>
      <w:pPr>
        <w:tabs>
          <w:tab w:val="num" w:pos="720"/>
        </w:tabs>
        <w:ind w:left="720" w:hanging="360"/>
      </w:pPr>
      <w:rPr>
        <w:sz w:val="22"/>
        <w:szCs w:val="22"/>
        <w:rFonts w:ascii="Calibri" w:hAnsi="Calibri" w:eastAsia="Times New Roman" w:cs="Times New Roman"/>
      </w:rPr>
    </w:lvl>
    <w:lvl w:ilvl="1">
      <w:start w:val="1"/>
      <w:numFmt w:val="decimal"/>
      <w:lvlText w:val="%2."/>
      <w:lvlJc w:val="left"/>
      <w:pPr>
        <w:tabs>
          <w:tab w:val="num" w:pos="1080"/>
        </w:tabs>
        <w:ind w:left="1080" w:hanging="360"/>
      </w:pPr>
      <w:rPr>
        <w:sz w:val="22"/>
        <w:szCs w:val="22"/>
        <w:rFonts w:ascii="Calibri" w:hAnsi="Calibri" w:eastAsia="Times New Roman" w:cs="Times New Roman"/>
      </w:rPr>
    </w:lvl>
    <w:lvl w:ilvl="2">
      <w:start w:val="1"/>
      <w:numFmt w:val="decimal"/>
      <w:lvlText w:val="%3."/>
      <w:lvlJc w:val="left"/>
      <w:pPr>
        <w:tabs>
          <w:tab w:val="num" w:pos="1440"/>
        </w:tabs>
        <w:ind w:left="1440" w:hanging="360"/>
      </w:pPr>
      <w:rPr>
        <w:sz w:val="22"/>
        <w:szCs w:val="22"/>
        <w:rFonts w:ascii="Calibri" w:hAnsi="Calibri" w:eastAsia="Times New Roman" w:cs="Times New Roman"/>
      </w:rPr>
    </w:lvl>
    <w:lvl w:ilvl="3">
      <w:start w:val="1"/>
      <w:numFmt w:val="decimal"/>
      <w:lvlText w:val="%4."/>
      <w:lvlJc w:val="left"/>
      <w:pPr>
        <w:tabs>
          <w:tab w:val="num" w:pos="1800"/>
        </w:tabs>
        <w:ind w:left="1800" w:hanging="360"/>
      </w:pPr>
      <w:rPr>
        <w:sz w:val="22"/>
        <w:szCs w:val="22"/>
        <w:rFonts w:ascii="Calibri" w:hAnsi="Calibri" w:eastAsia="Times New Roman" w:cs="Times New Roman"/>
      </w:rPr>
    </w:lvl>
    <w:lvl w:ilvl="4">
      <w:start w:val="1"/>
      <w:numFmt w:val="decimal"/>
      <w:lvlText w:val="%5."/>
      <w:lvlJc w:val="left"/>
      <w:pPr>
        <w:tabs>
          <w:tab w:val="num" w:pos="2160"/>
        </w:tabs>
        <w:ind w:left="2160" w:hanging="360"/>
      </w:pPr>
      <w:rPr>
        <w:sz w:val="22"/>
        <w:szCs w:val="22"/>
        <w:rFonts w:ascii="Calibri" w:hAnsi="Calibri" w:eastAsia="Times New Roman" w:cs="Times New Roman"/>
      </w:rPr>
    </w:lvl>
    <w:lvl w:ilvl="5">
      <w:start w:val="1"/>
      <w:numFmt w:val="decimal"/>
      <w:lvlText w:val="%6."/>
      <w:lvlJc w:val="left"/>
      <w:pPr>
        <w:tabs>
          <w:tab w:val="num" w:pos="2520"/>
        </w:tabs>
        <w:ind w:left="2520" w:hanging="360"/>
      </w:pPr>
      <w:rPr>
        <w:sz w:val="22"/>
        <w:szCs w:val="22"/>
        <w:rFonts w:ascii="Calibri" w:hAnsi="Calibri" w:eastAsia="Times New Roman" w:cs="Times New Roman"/>
      </w:rPr>
    </w:lvl>
    <w:lvl w:ilvl="6">
      <w:start w:val="1"/>
      <w:numFmt w:val="decimal"/>
      <w:lvlText w:val="%7."/>
      <w:lvlJc w:val="left"/>
      <w:pPr>
        <w:tabs>
          <w:tab w:val="num" w:pos="2880"/>
        </w:tabs>
        <w:ind w:left="2880" w:hanging="360"/>
      </w:pPr>
      <w:rPr>
        <w:sz w:val="22"/>
        <w:szCs w:val="22"/>
        <w:rFonts w:ascii="Calibri" w:hAnsi="Calibri" w:eastAsia="Times New Roman" w:cs="Times New Roman"/>
      </w:rPr>
    </w:lvl>
    <w:lvl w:ilvl="7">
      <w:start w:val="1"/>
      <w:numFmt w:val="decimal"/>
      <w:lvlText w:val="%8."/>
      <w:lvlJc w:val="left"/>
      <w:pPr>
        <w:tabs>
          <w:tab w:val="num" w:pos="3240"/>
        </w:tabs>
        <w:ind w:left="3240" w:hanging="360"/>
      </w:pPr>
      <w:rPr>
        <w:sz w:val="22"/>
        <w:szCs w:val="22"/>
        <w:rFonts w:ascii="Calibri" w:hAnsi="Calibri" w:eastAsia="Times New Roman" w:cs="Times New Roman"/>
      </w:rPr>
    </w:lvl>
    <w:lvl w:ilvl="8">
      <w:start w:val="1"/>
      <w:numFmt w:val="decimal"/>
      <w:lvlText w:val="%9."/>
      <w:lvlJc w:val="left"/>
      <w:pPr>
        <w:tabs>
          <w:tab w:val="num" w:pos="3600"/>
        </w:tabs>
        <w:ind w:left="3600" w:hanging="360"/>
      </w:pPr>
      <w:rPr>
        <w:sz w:val="22"/>
        <w:szCs w:val="22"/>
        <w:rFonts w:ascii="Calibri" w:hAnsi="Calibri" w:eastAsia="Times New Roman" w:cs="Times New Roman"/>
      </w:rPr>
    </w:lvl>
  </w:abstractNum>
  <w:abstractNum w:abstractNumId="26">
    <w:lvl w:ilvl="0">
      <w:start w:val="1"/>
      <w:numFmt w:val="decimal"/>
      <w:lvlText w:val="%1."/>
      <w:lvlJc w:val="left"/>
      <w:pPr>
        <w:tabs>
          <w:tab w:val="num" w:pos="720"/>
        </w:tabs>
        <w:ind w:left="720" w:hanging="360"/>
      </w:pPr>
      <w:rPr>
        <w:sz w:val="24"/>
        <w:b w:val="false"/>
        <w:szCs w:val="24"/>
        <w:bCs w:val="false"/>
        <w:rFonts w:ascii="Times New Roman" w:hAnsi="Times New Roman" w:eastAsia="Times New Roman" w:cs="Times New Roman"/>
      </w:rPr>
    </w:lvl>
    <w:lvl w:ilvl="1">
      <w:start w:val="1"/>
      <w:numFmt w:val="decimal"/>
      <w:lvlText w:val="%2."/>
      <w:lvlJc w:val="left"/>
      <w:pPr>
        <w:tabs>
          <w:tab w:val="num" w:pos="1080"/>
        </w:tabs>
        <w:ind w:left="1080" w:hanging="360"/>
      </w:pPr>
      <w:rPr>
        <w:sz w:val="24"/>
        <w:b w:val="false"/>
        <w:szCs w:val="24"/>
        <w:bCs w:val="false"/>
        <w:rFonts w:ascii="Times New Roman" w:hAnsi="Times New Roman" w:eastAsia="Times New Roman" w:cs="Times New Roman"/>
      </w:rPr>
    </w:lvl>
    <w:lvl w:ilvl="2">
      <w:start w:val="1"/>
      <w:numFmt w:val="decimal"/>
      <w:lvlText w:val="%3."/>
      <w:lvlJc w:val="left"/>
      <w:pPr>
        <w:tabs>
          <w:tab w:val="num" w:pos="1440"/>
        </w:tabs>
        <w:ind w:left="1440" w:hanging="360"/>
      </w:pPr>
      <w:rPr>
        <w:sz w:val="24"/>
        <w:b w:val="false"/>
        <w:szCs w:val="24"/>
        <w:bCs w:val="false"/>
        <w:rFonts w:ascii="Times New Roman" w:hAnsi="Times New Roman" w:eastAsia="Times New Roman" w:cs="Times New Roman"/>
      </w:rPr>
    </w:lvl>
    <w:lvl w:ilvl="3">
      <w:start w:val="1"/>
      <w:numFmt w:val="decimal"/>
      <w:lvlText w:val="%4."/>
      <w:lvlJc w:val="left"/>
      <w:pPr>
        <w:tabs>
          <w:tab w:val="num" w:pos="1800"/>
        </w:tabs>
        <w:ind w:left="1800" w:hanging="360"/>
      </w:pPr>
      <w:rPr>
        <w:sz w:val="24"/>
        <w:b w:val="false"/>
        <w:szCs w:val="24"/>
        <w:bCs w:val="false"/>
        <w:rFonts w:ascii="Times New Roman" w:hAnsi="Times New Roman" w:eastAsia="Times New Roman" w:cs="Times New Roman"/>
      </w:rPr>
    </w:lvl>
    <w:lvl w:ilvl="4">
      <w:start w:val="1"/>
      <w:numFmt w:val="decimal"/>
      <w:lvlText w:val="%5."/>
      <w:lvlJc w:val="left"/>
      <w:pPr>
        <w:tabs>
          <w:tab w:val="num" w:pos="2160"/>
        </w:tabs>
        <w:ind w:left="2160" w:hanging="360"/>
      </w:pPr>
      <w:rPr>
        <w:sz w:val="24"/>
        <w:b w:val="false"/>
        <w:szCs w:val="24"/>
        <w:bCs w:val="false"/>
        <w:rFonts w:ascii="Times New Roman" w:hAnsi="Times New Roman" w:eastAsia="Times New Roman" w:cs="Times New Roman"/>
      </w:rPr>
    </w:lvl>
    <w:lvl w:ilvl="5">
      <w:start w:val="1"/>
      <w:numFmt w:val="decimal"/>
      <w:lvlText w:val="%6."/>
      <w:lvlJc w:val="left"/>
      <w:pPr>
        <w:tabs>
          <w:tab w:val="num" w:pos="2520"/>
        </w:tabs>
        <w:ind w:left="2520" w:hanging="360"/>
      </w:pPr>
      <w:rPr>
        <w:sz w:val="24"/>
        <w:b w:val="false"/>
        <w:szCs w:val="24"/>
        <w:bCs w:val="false"/>
        <w:rFonts w:ascii="Times New Roman" w:hAnsi="Times New Roman" w:eastAsia="Times New Roman" w:cs="Times New Roman"/>
      </w:rPr>
    </w:lvl>
    <w:lvl w:ilvl="6">
      <w:start w:val="1"/>
      <w:numFmt w:val="decimal"/>
      <w:lvlText w:val="%7."/>
      <w:lvlJc w:val="left"/>
      <w:pPr>
        <w:tabs>
          <w:tab w:val="num" w:pos="2880"/>
        </w:tabs>
        <w:ind w:left="2880" w:hanging="360"/>
      </w:pPr>
      <w:rPr>
        <w:sz w:val="24"/>
        <w:b w:val="false"/>
        <w:szCs w:val="24"/>
        <w:bCs w:val="false"/>
        <w:rFonts w:ascii="Times New Roman" w:hAnsi="Times New Roman" w:eastAsia="Times New Roman" w:cs="Times New Roman"/>
      </w:rPr>
    </w:lvl>
    <w:lvl w:ilvl="7">
      <w:start w:val="1"/>
      <w:numFmt w:val="decimal"/>
      <w:lvlText w:val="%8."/>
      <w:lvlJc w:val="left"/>
      <w:pPr>
        <w:tabs>
          <w:tab w:val="num" w:pos="3240"/>
        </w:tabs>
        <w:ind w:left="3240" w:hanging="360"/>
      </w:pPr>
      <w:rPr>
        <w:sz w:val="24"/>
        <w:b w:val="false"/>
        <w:szCs w:val="24"/>
        <w:bCs w:val="false"/>
        <w:rFonts w:ascii="Times New Roman" w:hAnsi="Times New Roman" w:eastAsia="Times New Roman" w:cs="Times New Roman"/>
      </w:rPr>
    </w:lvl>
    <w:lvl w:ilvl="8">
      <w:start w:val="1"/>
      <w:numFmt w:val="decimal"/>
      <w:lvlText w:val="%9."/>
      <w:lvlJc w:val="left"/>
      <w:pPr>
        <w:tabs>
          <w:tab w:val="num" w:pos="3600"/>
        </w:tabs>
        <w:ind w:left="3600" w:hanging="360"/>
      </w:pPr>
      <w:rPr>
        <w:sz w:val="24"/>
        <w:b w:val="false"/>
        <w:szCs w:val="24"/>
        <w:bCs w:val="false"/>
        <w:rFonts w:ascii="Times New Roman" w:hAnsi="Times New Roman" w:eastAsia="Times New Roman" w:cs="Times New Roman"/>
      </w:rPr>
    </w:lvl>
  </w:abstractNum>
  <w:abstractNum w:abstractNumId="27">
    <w:lvl w:ilvl="0">
      <w:start w:val="1"/>
      <w:numFmt w:val="decimal"/>
      <w:lvlText w:val="%1)"/>
      <w:lvlJc w:val="left"/>
      <w:pPr>
        <w:tabs>
          <w:tab w:val="num" w:pos="720"/>
        </w:tabs>
        <w:ind w:left="720" w:hanging="360"/>
      </w:pPr>
      <w:rPr>
        <w:sz w:val="24"/>
        <w:b w:val="false"/>
        <w:szCs w:val="24"/>
        <w:bCs w:val="false"/>
        <w:rFonts w:ascii="Times New Roman" w:hAnsi="Times New Roman" w:eastAsia="Times New Roman" w:cs="Times New Roman"/>
      </w:rPr>
    </w:lvl>
    <w:lvl w:ilvl="1">
      <w:start w:val="1"/>
      <w:numFmt w:val="decimal"/>
      <w:lvlText w:val="%2)"/>
      <w:lvlJc w:val="left"/>
      <w:pPr>
        <w:tabs>
          <w:tab w:val="num" w:pos="1080"/>
        </w:tabs>
        <w:ind w:left="1080" w:hanging="360"/>
      </w:pPr>
      <w:rPr>
        <w:sz w:val="24"/>
        <w:b w:val="false"/>
        <w:szCs w:val="24"/>
        <w:bCs w:val="false"/>
        <w:rFonts w:ascii="Times New Roman" w:hAnsi="Times New Roman" w:eastAsia="Times New Roman" w:cs="Times New Roman"/>
      </w:rPr>
    </w:lvl>
    <w:lvl w:ilvl="2">
      <w:start w:val="1"/>
      <w:numFmt w:val="decimal"/>
      <w:lvlText w:val="%3)"/>
      <w:lvlJc w:val="left"/>
      <w:pPr>
        <w:tabs>
          <w:tab w:val="num" w:pos="1440"/>
        </w:tabs>
        <w:ind w:left="1440" w:hanging="360"/>
      </w:pPr>
      <w:rPr>
        <w:sz w:val="24"/>
        <w:b w:val="false"/>
        <w:szCs w:val="24"/>
        <w:bCs w:val="false"/>
        <w:rFonts w:ascii="Times New Roman" w:hAnsi="Times New Roman" w:eastAsia="Times New Roman" w:cs="Times New Roman"/>
      </w:rPr>
    </w:lvl>
    <w:lvl w:ilvl="3">
      <w:start w:val="1"/>
      <w:numFmt w:val="decimal"/>
      <w:lvlText w:val="%4)"/>
      <w:lvlJc w:val="left"/>
      <w:pPr>
        <w:tabs>
          <w:tab w:val="num" w:pos="1800"/>
        </w:tabs>
        <w:ind w:left="1800" w:hanging="360"/>
      </w:pPr>
      <w:rPr>
        <w:sz w:val="24"/>
        <w:b w:val="false"/>
        <w:szCs w:val="24"/>
        <w:bCs w:val="false"/>
        <w:rFonts w:ascii="Times New Roman" w:hAnsi="Times New Roman" w:eastAsia="Times New Roman" w:cs="Times New Roman"/>
      </w:rPr>
    </w:lvl>
    <w:lvl w:ilvl="4">
      <w:start w:val="1"/>
      <w:numFmt w:val="decimal"/>
      <w:lvlText w:val="%5)"/>
      <w:lvlJc w:val="left"/>
      <w:pPr>
        <w:tabs>
          <w:tab w:val="num" w:pos="2160"/>
        </w:tabs>
        <w:ind w:left="2160" w:hanging="360"/>
      </w:pPr>
      <w:rPr>
        <w:sz w:val="24"/>
        <w:b w:val="false"/>
        <w:szCs w:val="24"/>
        <w:bCs w:val="false"/>
        <w:rFonts w:ascii="Times New Roman" w:hAnsi="Times New Roman" w:eastAsia="Times New Roman" w:cs="Times New Roman"/>
      </w:rPr>
    </w:lvl>
    <w:lvl w:ilvl="5">
      <w:start w:val="1"/>
      <w:numFmt w:val="decimal"/>
      <w:lvlText w:val="%6)"/>
      <w:lvlJc w:val="left"/>
      <w:pPr>
        <w:tabs>
          <w:tab w:val="num" w:pos="2520"/>
        </w:tabs>
        <w:ind w:left="2520" w:hanging="360"/>
      </w:pPr>
      <w:rPr>
        <w:sz w:val="24"/>
        <w:b w:val="false"/>
        <w:szCs w:val="24"/>
        <w:bCs w:val="false"/>
        <w:rFonts w:ascii="Times New Roman" w:hAnsi="Times New Roman" w:eastAsia="Times New Roman" w:cs="Times New Roman"/>
      </w:rPr>
    </w:lvl>
    <w:lvl w:ilvl="6">
      <w:start w:val="1"/>
      <w:numFmt w:val="decimal"/>
      <w:lvlText w:val="%7)"/>
      <w:lvlJc w:val="left"/>
      <w:pPr>
        <w:tabs>
          <w:tab w:val="num" w:pos="2880"/>
        </w:tabs>
        <w:ind w:left="2880" w:hanging="360"/>
      </w:pPr>
      <w:rPr>
        <w:sz w:val="24"/>
        <w:b w:val="false"/>
        <w:szCs w:val="24"/>
        <w:bCs w:val="false"/>
        <w:rFonts w:ascii="Times New Roman" w:hAnsi="Times New Roman" w:eastAsia="Times New Roman" w:cs="Times New Roman"/>
      </w:rPr>
    </w:lvl>
    <w:lvl w:ilvl="7">
      <w:start w:val="1"/>
      <w:numFmt w:val="decimal"/>
      <w:lvlText w:val="%8)"/>
      <w:lvlJc w:val="left"/>
      <w:pPr>
        <w:tabs>
          <w:tab w:val="num" w:pos="3240"/>
        </w:tabs>
        <w:ind w:left="3240" w:hanging="360"/>
      </w:pPr>
      <w:rPr>
        <w:sz w:val="24"/>
        <w:b w:val="false"/>
        <w:szCs w:val="24"/>
        <w:bCs w:val="false"/>
        <w:rFonts w:ascii="Times New Roman" w:hAnsi="Times New Roman" w:eastAsia="Times New Roman" w:cs="Times New Roman"/>
      </w:rPr>
    </w:lvl>
    <w:lvl w:ilvl="8">
      <w:start w:val="1"/>
      <w:numFmt w:val="decimal"/>
      <w:lvlText w:val="%9)"/>
      <w:lvlJc w:val="left"/>
      <w:pPr>
        <w:tabs>
          <w:tab w:val="num" w:pos="3600"/>
        </w:tabs>
        <w:ind w:left="3600" w:hanging="360"/>
      </w:pPr>
      <w:rPr>
        <w:sz w:val="24"/>
        <w:b w:val="false"/>
        <w:szCs w:val="24"/>
        <w:bCs w:val="false"/>
        <w:rFonts w:ascii="Times New Roman" w:hAnsi="Times New Roman" w:eastAsia="Times New Roman" w:cs="Times New Roman"/>
      </w:rPr>
    </w:lvl>
  </w:abstractNum>
  <w:abstractNum w:abstractNumId="28">
    <w:lvl w:ilvl="0">
      <w:start w:val="17"/>
      <w:numFmt w:val="decimal"/>
      <w:lvlText w:val="%1)"/>
      <w:lvlJc w:val="left"/>
      <w:pPr>
        <w:tabs>
          <w:tab w:val="num" w:pos="720"/>
        </w:tabs>
        <w:ind w:left="720" w:hanging="360"/>
      </w:pPr>
      <w:rPr>
        <w:sz w:val="24"/>
        <w:b w:val="false"/>
        <w:szCs w:val="24"/>
        <w:bCs w:val="false"/>
        <w:rFonts w:ascii="Times New Roman" w:hAnsi="Times New Roman" w:eastAsia="Times New Roman" w:cs="Times New Roman"/>
      </w:rPr>
    </w:lvl>
    <w:lvl w:ilvl="1">
      <w:start w:val="1"/>
      <w:numFmt w:val="decimal"/>
      <w:lvlText w:val="%2)"/>
      <w:lvlJc w:val="left"/>
      <w:pPr>
        <w:tabs>
          <w:tab w:val="num" w:pos="1080"/>
        </w:tabs>
        <w:ind w:left="1080" w:hanging="360"/>
      </w:pPr>
      <w:rPr>
        <w:sz w:val="24"/>
        <w:b w:val="false"/>
        <w:szCs w:val="24"/>
        <w:bCs w:val="false"/>
        <w:rFonts w:ascii="Times New Roman" w:hAnsi="Times New Roman" w:eastAsia="Times New Roman" w:cs="Times New Roman"/>
      </w:rPr>
    </w:lvl>
    <w:lvl w:ilvl="2">
      <w:start w:val="1"/>
      <w:numFmt w:val="decimal"/>
      <w:lvlText w:val="%3)"/>
      <w:lvlJc w:val="left"/>
      <w:pPr>
        <w:tabs>
          <w:tab w:val="num" w:pos="1440"/>
        </w:tabs>
        <w:ind w:left="1440" w:hanging="360"/>
      </w:pPr>
      <w:rPr>
        <w:sz w:val="24"/>
        <w:b w:val="false"/>
        <w:szCs w:val="24"/>
        <w:bCs w:val="false"/>
        <w:rFonts w:ascii="Times New Roman" w:hAnsi="Times New Roman" w:eastAsia="Times New Roman" w:cs="Times New Roman"/>
      </w:rPr>
    </w:lvl>
    <w:lvl w:ilvl="3">
      <w:start w:val="1"/>
      <w:numFmt w:val="decimal"/>
      <w:lvlText w:val="%4)"/>
      <w:lvlJc w:val="left"/>
      <w:pPr>
        <w:tabs>
          <w:tab w:val="num" w:pos="1800"/>
        </w:tabs>
        <w:ind w:left="1800" w:hanging="360"/>
      </w:pPr>
      <w:rPr>
        <w:sz w:val="24"/>
        <w:b w:val="false"/>
        <w:szCs w:val="24"/>
        <w:bCs w:val="false"/>
        <w:rFonts w:ascii="Times New Roman" w:hAnsi="Times New Roman" w:eastAsia="Times New Roman" w:cs="Times New Roman"/>
      </w:rPr>
    </w:lvl>
    <w:lvl w:ilvl="4">
      <w:start w:val="1"/>
      <w:numFmt w:val="decimal"/>
      <w:lvlText w:val="%5)"/>
      <w:lvlJc w:val="left"/>
      <w:pPr>
        <w:tabs>
          <w:tab w:val="num" w:pos="2160"/>
        </w:tabs>
        <w:ind w:left="2160" w:hanging="360"/>
      </w:pPr>
      <w:rPr>
        <w:sz w:val="24"/>
        <w:b w:val="false"/>
        <w:szCs w:val="24"/>
        <w:bCs w:val="false"/>
        <w:rFonts w:ascii="Times New Roman" w:hAnsi="Times New Roman" w:eastAsia="Times New Roman" w:cs="Times New Roman"/>
      </w:rPr>
    </w:lvl>
    <w:lvl w:ilvl="5">
      <w:start w:val="1"/>
      <w:numFmt w:val="decimal"/>
      <w:lvlText w:val="%6)"/>
      <w:lvlJc w:val="left"/>
      <w:pPr>
        <w:tabs>
          <w:tab w:val="num" w:pos="2520"/>
        </w:tabs>
        <w:ind w:left="2520" w:hanging="360"/>
      </w:pPr>
      <w:rPr>
        <w:sz w:val="24"/>
        <w:b w:val="false"/>
        <w:szCs w:val="24"/>
        <w:bCs w:val="false"/>
        <w:rFonts w:ascii="Times New Roman" w:hAnsi="Times New Roman" w:eastAsia="Times New Roman" w:cs="Times New Roman"/>
      </w:rPr>
    </w:lvl>
    <w:lvl w:ilvl="6">
      <w:start w:val="1"/>
      <w:numFmt w:val="decimal"/>
      <w:lvlText w:val="%7)"/>
      <w:lvlJc w:val="left"/>
      <w:pPr>
        <w:tabs>
          <w:tab w:val="num" w:pos="2880"/>
        </w:tabs>
        <w:ind w:left="2880" w:hanging="360"/>
      </w:pPr>
      <w:rPr>
        <w:sz w:val="24"/>
        <w:b w:val="false"/>
        <w:szCs w:val="24"/>
        <w:bCs w:val="false"/>
        <w:rFonts w:ascii="Times New Roman" w:hAnsi="Times New Roman" w:eastAsia="Times New Roman" w:cs="Times New Roman"/>
      </w:rPr>
    </w:lvl>
    <w:lvl w:ilvl="7">
      <w:start w:val="1"/>
      <w:numFmt w:val="decimal"/>
      <w:lvlText w:val="%8)"/>
      <w:lvlJc w:val="left"/>
      <w:pPr>
        <w:tabs>
          <w:tab w:val="num" w:pos="3240"/>
        </w:tabs>
        <w:ind w:left="3240" w:hanging="360"/>
      </w:pPr>
      <w:rPr>
        <w:sz w:val="24"/>
        <w:b w:val="false"/>
        <w:szCs w:val="24"/>
        <w:bCs w:val="false"/>
        <w:rFonts w:ascii="Times New Roman" w:hAnsi="Times New Roman" w:eastAsia="Times New Roman" w:cs="Times New Roman"/>
      </w:rPr>
    </w:lvl>
    <w:lvl w:ilvl="8">
      <w:start w:val="1"/>
      <w:numFmt w:val="decimal"/>
      <w:lvlText w:val="%9)"/>
      <w:lvlJc w:val="left"/>
      <w:pPr>
        <w:tabs>
          <w:tab w:val="num" w:pos="3600"/>
        </w:tabs>
        <w:ind w:left="3600" w:hanging="360"/>
      </w:pPr>
      <w:rPr>
        <w:sz w:val="24"/>
        <w:b w:val="false"/>
        <w:szCs w:val="24"/>
        <w:bCs w:val="false"/>
        <w:rFonts w:ascii="Times New Roman" w:hAnsi="Times New Roman" w:eastAsia="Times New Roman" w:cs="Times New Roman"/>
      </w:rPr>
    </w:lvl>
  </w:abstractNum>
  <w:abstractNum w:abstractNumId="29">
    <w:lvl w:ilvl="0">
      <w:start w:val="1"/>
      <w:numFmt w:val="decimal"/>
      <w:lvlText w:val="%1)"/>
      <w:lvlJc w:val="left"/>
      <w:pPr>
        <w:tabs>
          <w:tab w:val="num" w:pos="945"/>
        </w:tabs>
        <w:ind w:left="945" w:hanging="360"/>
      </w:pPr>
      <w:rPr>
        <w:sz w:val="24"/>
        <w:b w:val="false"/>
        <w:szCs w:val="24"/>
        <w:bCs w:val="false"/>
        <w:rFonts w:ascii="Times New Roman" w:hAnsi="Times New Roman" w:eastAsia="Times New Roman" w:cs="Times New Roman"/>
      </w:rPr>
    </w:lvl>
    <w:lvl w:ilvl="1">
      <w:start w:val="1"/>
      <w:numFmt w:val="decimal"/>
      <w:lvlText w:val="%2."/>
      <w:lvlJc w:val="left"/>
      <w:pPr>
        <w:tabs>
          <w:tab w:val="num" w:pos="1305"/>
        </w:tabs>
        <w:ind w:left="1305" w:hanging="360"/>
      </w:pPr>
      <w:rPr>
        <w:sz w:val="24"/>
        <w:b w:val="false"/>
        <w:szCs w:val="24"/>
        <w:bCs w:val="false"/>
        <w:rFonts w:ascii="Times New Roman" w:hAnsi="Times New Roman" w:eastAsia="Times New Roman" w:cs="Times New Roman"/>
      </w:rPr>
    </w:lvl>
    <w:lvl w:ilvl="2">
      <w:start w:val="1"/>
      <w:numFmt w:val="decimal"/>
      <w:lvlText w:val="%3."/>
      <w:lvlJc w:val="left"/>
      <w:pPr>
        <w:tabs>
          <w:tab w:val="num" w:pos="1665"/>
        </w:tabs>
        <w:ind w:left="1665" w:hanging="360"/>
      </w:pPr>
      <w:rPr>
        <w:sz w:val="24"/>
        <w:b w:val="false"/>
        <w:szCs w:val="24"/>
        <w:bCs w:val="false"/>
        <w:rFonts w:ascii="Times New Roman" w:hAnsi="Times New Roman" w:eastAsia="Times New Roman" w:cs="Times New Roman"/>
      </w:rPr>
    </w:lvl>
    <w:lvl w:ilvl="3">
      <w:start w:val="1"/>
      <w:numFmt w:val="decimal"/>
      <w:lvlText w:val="%4."/>
      <w:lvlJc w:val="left"/>
      <w:pPr>
        <w:tabs>
          <w:tab w:val="num" w:pos="2025"/>
        </w:tabs>
        <w:ind w:left="2025" w:hanging="360"/>
      </w:pPr>
      <w:rPr>
        <w:sz w:val="24"/>
        <w:b w:val="false"/>
        <w:szCs w:val="24"/>
        <w:bCs w:val="false"/>
        <w:rFonts w:ascii="Times New Roman" w:hAnsi="Times New Roman" w:eastAsia="Times New Roman" w:cs="Times New Roman"/>
      </w:rPr>
    </w:lvl>
    <w:lvl w:ilvl="4">
      <w:start w:val="1"/>
      <w:numFmt w:val="decimal"/>
      <w:lvlText w:val="%5."/>
      <w:lvlJc w:val="left"/>
      <w:pPr>
        <w:tabs>
          <w:tab w:val="num" w:pos="2385"/>
        </w:tabs>
        <w:ind w:left="2385" w:hanging="360"/>
      </w:pPr>
      <w:rPr>
        <w:sz w:val="24"/>
        <w:b w:val="false"/>
        <w:szCs w:val="24"/>
        <w:bCs w:val="false"/>
        <w:rFonts w:ascii="Times New Roman" w:hAnsi="Times New Roman" w:eastAsia="Times New Roman" w:cs="Times New Roman"/>
      </w:rPr>
    </w:lvl>
    <w:lvl w:ilvl="5">
      <w:start w:val="1"/>
      <w:numFmt w:val="decimal"/>
      <w:lvlText w:val="%6."/>
      <w:lvlJc w:val="left"/>
      <w:pPr>
        <w:tabs>
          <w:tab w:val="num" w:pos="2745"/>
        </w:tabs>
        <w:ind w:left="2745" w:hanging="360"/>
      </w:pPr>
      <w:rPr>
        <w:sz w:val="24"/>
        <w:b w:val="false"/>
        <w:szCs w:val="24"/>
        <w:bCs w:val="false"/>
        <w:rFonts w:ascii="Times New Roman" w:hAnsi="Times New Roman" w:eastAsia="Times New Roman" w:cs="Times New Roman"/>
      </w:rPr>
    </w:lvl>
    <w:lvl w:ilvl="6">
      <w:start w:val="1"/>
      <w:numFmt w:val="decimal"/>
      <w:lvlText w:val="%7."/>
      <w:lvlJc w:val="left"/>
      <w:pPr>
        <w:tabs>
          <w:tab w:val="num" w:pos="3105"/>
        </w:tabs>
        <w:ind w:left="3105" w:hanging="360"/>
      </w:pPr>
      <w:rPr>
        <w:sz w:val="24"/>
        <w:b w:val="false"/>
        <w:szCs w:val="24"/>
        <w:bCs w:val="false"/>
        <w:rFonts w:ascii="Times New Roman" w:hAnsi="Times New Roman" w:eastAsia="Times New Roman" w:cs="Times New Roman"/>
      </w:rPr>
    </w:lvl>
    <w:lvl w:ilvl="7">
      <w:start w:val="1"/>
      <w:numFmt w:val="decimal"/>
      <w:lvlText w:val="%8."/>
      <w:lvlJc w:val="left"/>
      <w:pPr>
        <w:tabs>
          <w:tab w:val="num" w:pos="3465"/>
        </w:tabs>
        <w:ind w:left="3465" w:hanging="360"/>
      </w:pPr>
      <w:rPr>
        <w:sz w:val="24"/>
        <w:b w:val="false"/>
        <w:szCs w:val="24"/>
        <w:bCs w:val="false"/>
        <w:rFonts w:ascii="Times New Roman" w:hAnsi="Times New Roman" w:eastAsia="Times New Roman" w:cs="Times New Roman"/>
      </w:rPr>
    </w:lvl>
    <w:lvl w:ilvl="8">
      <w:start w:val="1"/>
      <w:numFmt w:val="decimal"/>
      <w:lvlText w:val="%9."/>
      <w:lvlJc w:val="left"/>
      <w:pPr>
        <w:tabs>
          <w:tab w:val="num" w:pos="3825"/>
        </w:tabs>
        <w:ind w:left="3825" w:hanging="360"/>
      </w:pPr>
      <w:rPr>
        <w:sz w:val="24"/>
        <w:b w:val="false"/>
        <w:szCs w:val="24"/>
        <w:bCs w:val="false"/>
        <w:rFonts w:ascii="Times New Roman" w:hAnsi="Times New Roman" w:eastAsia="Times New Roman" w:cs="Times New Roman"/>
      </w:rPr>
    </w:lvl>
  </w:abstractNum>
  <w:abstractNum w:abstractNumId="30">
    <w:lvl w:ilvl="0">
      <w:start w:val="1"/>
      <w:numFmt w:val="lowerLetter"/>
      <w:lvlText w:val="%1)"/>
      <w:lvlJc w:val="left"/>
      <w:pPr>
        <w:tabs>
          <w:tab w:val="num" w:pos="720"/>
        </w:tabs>
        <w:ind w:left="720" w:hanging="360"/>
      </w:pPr>
      <w:rPr>
        <w:sz w:val="24"/>
        <w:b w:val="false"/>
        <w:szCs w:val="24"/>
        <w:bCs w:val="false"/>
        <w:rFonts w:ascii="Times New Roman" w:hAnsi="Times New Roman" w:eastAsia="Times New Roman" w:cs="Times New Roman"/>
      </w:rPr>
    </w:lvl>
    <w:lvl w:ilvl="1">
      <w:start w:val="1"/>
      <w:numFmt w:val="lowerLetter"/>
      <w:lvlText w:val="%2)"/>
      <w:lvlJc w:val="left"/>
      <w:pPr>
        <w:tabs>
          <w:tab w:val="num" w:pos="1080"/>
        </w:tabs>
        <w:ind w:left="1080" w:hanging="360"/>
      </w:pPr>
      <w:rPr>
        <w:sz w:val="24"/>
        <w:b w:val="false"/>
        <w:szCs w:val="24"/>
        <w:bCs w:val="false"/>
        <w:rFonts w:ascii="Times New Roman" w:hAnsi="Times New Roman" w:eastAsia="Times New Roman" w:cs="Times New Roman"/>
      </w:rPr>
    </w:lvl>
    <w:lvl w:ilvl="2">
      <w:start w:val="1"/>
      <w:numFmt w:val="lowerLetter"/>
      <w:lvlText w:val="%3)"/>
      <w:lvlJc w:val="left"/>
      <w:pPr>
        <w:tabs>
          <w:tab w:val="num" w:pos="1440"/>
        </w:tabs>
        <w:ind w:left="1440" w:hanging="360"/>
      </w:pPr>
      <w:rPr>
        <w:sz w:val="24"/>
        <w:b w:val="false"/>
        <w:szCs w:val="24"/>
        <w:bCs w:val="false"/>
        <w:rFonts w:ascii="Times New Roman" w:hAnsi="Times New Roman" w:eastAsia="Times New Roman" w:cs="Times New Roman"/>
      </w:rPr>
    </w:lvl>
    <w:lvl w:ilvl="3">
      <w:start w:val="1"/>
      <w:numFmt w:val="lowerLetter"/>
      <w:lvlText w:val="%4)"/>
      <w:lvlJc w:val="left"/>
      <w:pPr>
        <w:tabs>
          <w:tab w:val="num" w:pos="1800"/>
        </w:tabs>
        <w:ind w:left="1800" w:hanging="360"/>
      </w:pPr>
      <w:rPr>
        <w:sz w:val="24"/>
        <w:b w:val="false"/>
        <w:szCs w:val="24"/>
        <w:bCs w:val="false"/>
        <w:rFonts w:ascii="Times New Roman" w:hAnsi="Times New Roman" w:eastAsia="Times New Roman" w:cs="Times New Roman"/>
      </w:rPr>
    </w:lvl>
    <w:lvl w:ilvl="4">
      <w:start w:val="1"/>
      <w:numFmt w:val="lowerLetter"/>
      <w:lvlText w:val="%5)"/>
      <w:lvlJc w:val="left"/>
      <w:pPr>
        <w:tabs>
          <w:tab w:val="num" w:pos="2160"/>
        </w:tabs>
        <w:ind w:left="2160" w:hanging="360"/>
      </w:pPr>
      <w:rPr>
        <w:sz w:val="24"/>
        <w:b w:val="false"/>
        <w:szCs w:val="24"/>
        <w:bCs w:val="false"/>
        <w:rFonts w:ascii="Times New Roman" w:hAnsi="Times New Roman" w:eastAsia="Times New Roman" w:cs="Times New Roman"/>
      </w:rPr>
    </w:lvl>
    <w:lvl w:ilvl="5">
      <w:start w:val="1"/>
      <w:numFmt w:val="lowerLetter"/>
      <w:lvlText w:val="%6)"/>
      <w:lvlJc w:val="left"/>
      <w:pPr>
        <w:tabs>
          <w:tab w:val="num" w:pos="2520"/>
        </w:tabs>
        <w:ind w:left="2520" w:hanging="360"/>
      </w:pPr>
      <w:rPr>
        <w:sz w:val="24"/>
        <w:b w:val="false"/>
        <w:szCs w:val="24"/>
        <w:bCs w:val="false"/>
        <w:rFonts w:ascii="Times New Roman" w:hAnsi="Times New Roman" w:eastAsia="Times New Roman" w:cs="Times New Roman"/>
      </w:rPr>
    </w:lvl>
    <w:lvl w:ilvl="6">
      <w:start w:val="1"/>
      <w:numFmt w:val="lowerLetter"/>
      <w:lvlText w:val="%7)"/>
      <w:lvlJc w:val="left"/>
      <w:pPr>
        <w:tabs>
          <w:tab w:val="num" w:pos="2880"/>
        </w:tabs>
        <w:ind w:left="2880" w:hanging="360"/>
      </w:pPr>
      <w:rPr>
        <w:sz w:val="24"/>
        <w:b w:val="false"/>
        <w:szCs w:val="24"/>
        <w:bCs w:val="false"/>
        <w:rFonts w:ascii="Times New Roman" w:hAnsi="Times New Roman" w:eastAsia="Times New Roman" w:cs="Times New Roman"/>
      </w:rPr>
    </w:lvl>
    <w:lvl w:ilvl="7">
      <w:start w:val="1"/>
      <w:numFmt w:val="lowerLetter"/>
      <w:lvlText w:val="%8)"/>
      <w:lvlJc w:val="left"/>
      <w:pPr>
        <w:tabs>
          <w:tab w:val="num" w:pos="3240"/>
        </w:tabs>
        <w:ind w:left="3240" w:hanging="360"/>
      </w:pPr>
      <w:rPr>
        <w:sz w:val="24"/>
        <w:b w:val="false"/>
        <w:szCs w:val="24"/>
        <w:bCs w:val="false"/>
        <w:rFonts w:ascii="Times New Roman" w:hAnsi="Times New Roman" w:eastAsia="Times New Roman" w:cs="Times New Roman"/>
      </w:rPr>
    </w:lvl>
    <w:lvl w:ilvl="8">
      <w:start w:val="1"/>
      <w:numFmt w:val="lowerLetter"/>
      <w:lvlText w:val="%9)"/>
      <w:lvlJc w:val="left"/>
      <w:pPr>
        <w:tabs>
          <w:tab w:val="num" w:pos="3600"/>
        </w:tabs>
        <w:ind w:left="3600" w:hanging="360"/>
      </w:pPr>
      <w:rPr>
        <w:sz w:val="24"/>
        <w:b w:val="false"/>
        <w:szCs w:val="24"/>
        <w:bCs w:val="false"/>
        <w:rFonts w:ascii="Times New Roman" w:hAnsi="Times New Roman" w:eastAsia="Times New Roman" w:cs="Times New Roman"/>
      </w:rPr>
    </w:lvl>
  </w:abstractNum>
  <w:abstractNum w:abstractNumId="31">
    <w:lvl w:ilvl="0">
      <w:start w:val="2"/>
      <w:numFmt w:val="decimal"/>
      <w:lvlText w:val="%1)"/>
      <w:lvlJc w:val="left"/>
      <w:pPr>
        <w:tabs>
          <w:tab w:val="num" w:pos="720"/>
        </w:tabs>
        <w:ind w:left="720" w:hanging="360"/>
      </w:pPr>
      <w:rPr>
        <w:sz w:val="24"/>
        <w:b w:val="false"/>
        <w:szCs w:val="24"/>
        <w:bCs w:val="false"/>
        <w:rFonts w:ascii="Times New Roman" w:hAnsi="Times New Roman" w:eastAsia="Times New Roman" w:cs="Times New Roman"/>
      </w:rPr>
    </w:lvl>
    <w:lvl w:ilvl="1">
      <w:start w:val="1"/>
      <w:numFmt w:val="decimal"/>
      <w:lvlText w:val="%2)"/>
      <w:lvlJc w:val="left"/>
      <w:pPr>
        <w:tabs>
          <w:tab w:val="num" w:pos="1080"/>
        </w:tabs>
        <w:ind w:left="1080" w:hanging="360"/>
      </w:pPr>
      <w:rPr>
        <w:sz w:val="24"/>
        <w:b w:val="false"/>
        <w:szCs w:val="24"/>
        <w:bCs w:val="false"/>
        <w:rFonts w:ascii="Times New Roman" w:hAnsi="Times New Roman" w:eastAsia="Times New Roman" w:cs="Times New Roman"/>
      </w:rPr>
    </w:lvl>
    <w:lvl w:ilvl="2">
      <w:start w:val="1"/>
      <w:numFmt w:val="decimal"/>
      <w:lvlText w:val="%3)"/>
      <w:lvlJc w:val="left"/>
      <w:pPr>
        <w:tabs>
          <w:tab w:val="num" w:pos="1440"/>
        </w:tabs>
        <w:ind w:left="1440" w:hanging="360"/>
      </w:pPr>
      <w:rPr>
        <w:sz w:val="24"/>
        <w:b w:val="false"/>
        <w:szCs w:val="24"/>
        <w:bCs w:val="false"/>
        <w:rFonts w:ascii="Times New Roman" w:hAnsi="Times New Roman" w:eastAsia="Times New Roman" w:cs="Times New Roman"/>
      </w:rPr>
    </w:lvl>
    <w:lvl w:ilvl="3">
      <w:start w:val="1"/>
      <w:numFmt w:val="decimal"/>
      <w:lvlText w:val="%4)"/>
      <w:lvlJc w:val="left"/>
      <w:pPr>
        <w:tabs>
          <w:tab w:val="num" w:pos="1800"/>
        </w:tabs>
        <w:ind w:left="1800" w:hanging="360"/>
      </w:pPr>
      <w:rPr>
        <w:sz w:val="24"/>
        <w:b w:val="false"/>
        <w:szCs w:val="24"/>
        <w:bCs w:val="false"/>
        <w:rFonts w:ascii="Times New Roman" w:hAnsi="Times New Roman" w:eastAsia="Times New Roman" w:cs="Times New Roman"/>
      </w:rPr>
    </w:lvl>
    <w:lvl w:ilvl="4">
      <w:start w:val="1"/>
      <w:numFmt w:val="decimal"/>
      <w:lvlText w:val="%5)"/>
      <w:lvlJc w:val="left"/>
      <w:pPr>
        <w:tabs>
          <w:tab w:val="num" w:pos="2160"/>
        </w:tabs>
        <w:ind w:left="2160" w:hanging="360"/>
      </w:pPr>
      <w:rPr>
        <w:sz w:val="24"/>
        <w:b w:val="false"/>
        <w:szCs w:val="24"/>
        <w:bCs w:val="false"/>
        <w:rFonts w:ascii="Times New Roman" w:hAnsi="Times New Roman" w:eastAsia="Times New Roman" w:cs="Times New Roman"/>
      </w:rPr>
    </w:lvl>
    <w:lvl w:ilvl="5">
      <w:start w:val="1"/>
      <w:numFmt w:val="decimal"/>
      <w:lvlText w:val="%6)"/>
      <w:lvlJc w:val="left"/>
      <w:pPr>
        <w:tabs>
          <w:tab w:val="num" w:pos="2520"/>
        </w:tabs>
        <w:ind w:left="2520" w:hanging="360"/>
      </w:pPr>
      <w:rPr>
        <w:sz w:val="24"/>
        <w:b w:val="false"/>
        <w:szCs w:val="24"/>
        <w:bCs w:val="false"/>
        <w:rFonts w:ascii="Times New Roman" w:hAnsi="Times New Roman" w:eastAsia="Times New Roman" w:cs="Times New Roman"/>
      </w:rPr>
    </w:lvl>
    <w:lvl w:ilvl="6">
      <w:start w:val="1"/>
      <w:numFmt w:val="decimal"/>
      <w:lvlText w:val="%7)"/>
      <w:lvlJc w:val="left"/>
      <w:pPr>
        <w:tabs>
          <w:tab w:val="num" w:pos="2880"/>
        </w:tabs>
        <w:ind w:left="2880" w:hanging="360"/>
      </w:pPr>
      <w:rPr>
        <w:sz w:val="24"/>
        <w:b w:val="false"/>
        <w:szCs w:val="24"/>
        <w:bCs w:val="false"/>
        <w:rFonts w:ascii="Times New Roman" w:hAnsi="Times New Roman" w:eastAsia="Times New Roman" w:cs="Times New Roman"/>
      </w:rPr>
    </w:lvl>
    <w:lvl w:ilvl="7">
      <w:start w:val="1"/>
      <w:numFmt w:val="decimal"/>
      <w:lvlText w:val="%8)"/>
      <w:lvlJc w:val="left"/>
      <w:pPr>
        <w:tabs>
          <w:tab w:val="num" w:pos="3240"/>
        </w:tabs>
        <w:ind w:left="3240" w:hanging="360"/>
      </w:pPr>
      <w:rPr>
        <w:sz w:val="24"/>
        <w:b w:val="false"/>
        <w:szCs w:val="24"/>
        <w:bCs w:val="false"/>
        <w:rFonts w:ascii="Times New Roman" w:hAnsi="Times New Roman" w:eastAsia="Times New Roman" w:cs="Times New Roman"/>
      </w:rPr>
    </w:lvl>
    <w:lvl w:ilvl="8">
      <w:start w:val="1"/>
      <w:numFmt w:val="decimal"/>
      <w:lvlText w:val="%9)"/>
      <w:lvlJc w:val="left"/>
      <w:pPr>
        <w:tabs>
          <w:tab w:val="num" w:pos="3600"/>
        </w:tabs>
        <w:ind w:left="3600" w:hanging="360"/>
      </w:pPr>
      <w:rPr>
        <w:sz w:val="24"/>
        <w:b w:val="false"/>
        <w:szCs w:val="24"/>
        <w:bCs w:val="false"/>
        <w:rFonts w:ascii="Times New Roman" w:hAnsi="Times New Roman" w:eastAsia="Times New Roman" w:cs="Times New Roman"/>
      </w:rPr>
    </w:lvl>
  </w:abstractNum>
  <w:abstractNum w:abstractNumId="32">
    <w:lvl w:ilvl="0">
      <w:start w:val="1"/>
      <w:numFmt w:val="decimal"/>
      <w:lvlText w:val="%1."/>
      <w:lvlJc w:val="left"/>
      <w:pPr>
        <w:tabs>
          <w:tab w:val="num" w:pos="0"/>
        </w:tabs>
        <w:ind w:left="720" w:hanging="360"/>
      </w:pPr>
      <w:rPr>
        <w:sz w:val="24"/>
        <w:szCs w:val="24"/>
        <w:rFonts w:ascii="Times New Roman" w:hAnsi="Times New Roman"/>
      </w:rPr>
    </w:lvl>
    <w:lvl w:ilvl="1">
      <w:start w:val="1"/>
      <w:numFmt w:val="decimal"/>
      <w:lvlText w:val="%2)"/>
      <w:lvlJc w:val="left"/>
      <w:pPr>
        <w:tabs>
          <w:tab w:val="num" w:pos="0"/>
        </w:tabs>
        <w:ind w:left="1080" w:hanging="360"/>
      </w:pPr>
      <w:rPr>
        <w:rFonts w:ascii="Times New Roman" w:hAnsi="Times New Roman"/>
      </w:rPr>
    </w:lvl>
    <w:lvl w:ilvl="2">
      <w:start w:val="1"/>
      <w:numFmt w:val="decimal"/>
      <w:lvlText w:val="%3)"/>
      <w:lvlJc w:val="left"/>
      <w:pPr>
        <w:tabs>
          <w:tab w:val="num" w:pos="0"/>
        </w:tabs>
        <w:ind w:left="1440" w:hanging="360"/>
      </w:pPr>
      <w:rPr>
        <w:rFonts w:ascii="Times New Roman" w:hAnsi="Times New Roman"/>
      </w:rPr>
    </w:lvl>
    <w:lvl w:ilvl="3">
      <w:start w:val="1"/>
      <w:numFmt w:val="decimal"/>
      <w:lvlText w:val="%4)"/>
      <w:lvlJc w:val="left"/>
      <w:pPr>
        <w:tabs>
          <w:tab w:val="num" w:pos="0"/>
        </w:tabs>
        <w:ind w:left="1800" w:hanging="360"/>
      </w:pPr>
      <w:rPr>
        <w:rFonts w:ascii="Times New Roman" w:hAnsi="Times New Roman"/>
      </w:rPr>
    </w:lvl>
    <w:lvl w:ilvl="4">
      <w:start w:val="1"/>
      <w:numFmt w:val="decimal"/>
      <w:lvlText w:val="%5)"/>
      <w:lvlJc w:val="left"/>
      <w:pPr>
        <w:tabs>
          <w:tab w:val="num" w:pos="0"/>
        </w:tabs>
        <w:ind w:left="2160" w:hanging="360"/>
      </w:pPr>
      <w:rPr>
        <w:rFonts w:ascii="Times New Roman" w:hAnsi="Times New Roman"/>
      </w:rPr>
    </w:lvl>
    <w:lvl w:ilvl="5">
      <w:start w:val="1"/>
      <w:numFmt w:val="decimal"/>
      <w:lvlText w:val="%6)"/>
      <w:lvlJc w:val="left"/>
      <w:pPr>
        <w:tabs>
          <w:tab w:val="num" w:pos="0"/>
        </w:tabs>
        <w:ind w:left="2520" w:hanging="360"/>
      </w:pPr>
      <w:rPr>
        <w:rFonts w:ascii="Times New Roman" w:hAnsi="Times New Roman"/>
      </w:rPr>
    </w:lvl>
    <w:lvl w:ilvl="6">
      <w:start w:val="1"/>
      <w:numFmt w:val="decimal"/>
      <w:lvlText w:val="%7)"/>
      <w:lvlJc w:val="left"/>
      <w:pPr>
        <w:tabs>
          <w:tab w:val="num" w:pos="0"/>
        </w:tabs>
        <w:ind w:left="2880" w:hanging="360"/>
      </w:pPr>
      <w:rPr>
        <w:rFonts w:ascii="Times New Roman" w:hAnsi="Times New Roman"/>
      </w:rPr>
    </w:lvl>
    <w:lvl w:ilvl="7">
      <w:start w:val="1"/>
      <w:numFmt w:val="decimal"/>
      <w:lvlText w:val="%8)"/>
      <w:lvlJc w:val="left"/>
      <w:pPr>
        <w:tabs>
          <w:tab w:val="num" w:pos="0"/>
        </w:tabs>
        <w:ind w:left="3240" w:hanging="360"/>
      </w:pPr>
      <w:rPr>
        <w:rFonts w:ascii="Times New Roman" w:hAnsi="Times New Roman"/>
      </w:rPr>
    </w:lvl>
    <w:lvl w:ilvl="8">
      <w:start w:val="1"/>
      <w:numFmt w:val="decimal"/>
      <w:lvlText w:val="%9)"/>
      <w:lvlJc w:val="left"/>
      <w:pPr>
        <w:tabs>
          <w:tab w:val="num" w:pos="0"/>
        </w:tabs>
        <w:ind w:left="3600" w:hanging="360"/>
      </w:pPr>
      <w:rPr>
        <w:rFonts w:ascii="Times New Roman" w:hAnsi="Times New Roman"/>
      </w:rPr>
    </w:lvl>
  </w:abstractNum>
  <w:abstractNum w:abstractNumId="33">
    <w:lvl w:ilvl="0">
      <w:start w:val="1"/>
      <w:numFmt w:val="decimal"/>
      <w:lvlText w:val="%1)"/>
      <w:lvlJc w:val="left"/>
      <w:pPr>
        <w:tabs>
          <w:tab w:val="num" w:pos="0"/>
        </w:tabs>
        <w:ind w:left="720" w:hanging="360"/>
      </w:pPr>
      <w:rPr>
        <w:rFonts w:ascii="Times New Roman" w:hAnsi="Times New Roman"/>
      </w:rPr>
    </w:lvl>
    <w:lvl w:ilvl="1">
      <w:start w:val="1"/>
      <w:numFmt w:val="lowerLetter"/>
      <w:lvlText w:val="%2)"/>
      <w:lvlJc w:val="left"/>
      <w:pPr>
        <w:tabs>
          <w:tab w:val="num" w:pos="0"/>
        </w:tabs>
        <w:ind w:left="1080" w:hanging="360"/>
      </w:pPr>
      <w:rPr>
        <w:rFonts w:ascii="Times New Roman" w:hAnsi="Times New Roman"/>
      </w:rPr>
    </w:lvl>
    <w:lvl w:ilvl="2">
      <w:start w:val="1"/>
      <w:numFmt w:val="lowerLetter"/>
      <w:lvlText w:val="%3)"/>
      <w:lvlJc w:val="left"/>
      <w:pPr>
        <w:tabs>
          <w:tab w:val="num" w:pos="0"/>
        </w:tabs>
        <w:ind w:left="1440" w:hanging="360"/>
      </w:pPr>
      <w:rPr>
        <w:rFonts w:ascii="Times New Roman" w:hAnsi="Times New Roman"/>
      </w:rPr>
    </w:lvl>
    <w:lvl w:ilvl="3">
      <w:start w:val="1"/>
      <w:numFmt w:val="lowerLetter"/>
      <w:lvlText w:val="%4)"/>
      <w:lvlJc w:val="left"/>
      <w:pPr>
        <w:tabs>
          <w:tab w:val="num" w:pos="0"/>
        </w:tabs>
        <w:ind w:left="1800" w:hanging="360"/>
      </w:pPr>
      <w:rPr>
        <w:rFonts w:ascii="Times New Roman" w:hAnsi="Times New Roman"/>
      </w:rPr>
    </w:lvl>
    <w:lvl w:ilvl="4">
      <w:start w:val="1"/>
      <w:numFmt w:val="lowerLetter"/>
      <w:lvlText w:val="%5)"/>
      <w:lvlJc w:val="left"/>
      <w:pPr>
        <w:tabs>
          <w:tab w:val="num" w:pos="0"/>
        </w:tabs>
        <w:ind w:left="2160" w:hanging="360"/>
      </w:pPr>
      <w:rPr>
        <w:rFonts w:ascii="Times New Roman" w:hAnsi="Times New Roman"/>
      </w:rPr>
    </w:lvl>
    <w:lvl w:ilvl="5">
      <w:start w:val="1"/>
      <w:numFmt w:val="lowerLetter"/>
      <w:lvlText w:val="%6)"/>
      <w:lvlJc w:val="left"/>
      <w:pPr>
        <w:tabs>
          <w:tab w:val="num" w:pos="0"/>
        </w:tabs>
        <w:ind w:left="2520" w:hanging="360"/>
      </w:pPr>
      <w:rPr>
        <w:rFonts w:ascii="Times New Roman" w:hAnsi="Times New Roman"/>
      </w:rPr>
    </w:lvl>
    <w:lvl w:ilvl="6">
      <w:start w:val="1"/>
      <w:numFmt w:val="lowerLetter"/>
      <w:lvlText w:val="%7)"/>
      <w:lvlJc w:val="left"/>
      <w:pPr>
        <w:tabs>
          <w:tab w:val="num" w:pos="0"/>
        </w:tabs>
        <w:ind w:left="2880" w:hanging="360"/>
      </w:pPr>
      <w:rPr>
        <w:rFonts w:ascii="Times New Roman" w:hAnsi="Times New Roman"/>
      </w:rPr>
    </w:lvl>
    <w:lvl w:ilvl="7">
      <w:start w:val="1"/>
      <w:numFmt w:val="lowerLetter"/>
      <w:lvlText w:val="%8)"/>
      <w:lvlJc w:val="left"/>
      <w:pPr>
        <w:tabs>
          <w:tab w:val="num" w:pos="0"/>
        </w:tabs>
        <w:ind w:left="3240" w:hanging="360"/>
      </w:pPr>
      <w:rPr>
        <w:rFonts w:ascii="Times New Roman" w:hAnsi="Times New Roman"/>
      </w:rPr>
    </w:lvl>
    <w:lvl w:ilvl="8">
      <w:start w:val="1"/>
      <w:numFmt w:val="lowerLetter"/>
      <w:lvlText w:val="%9)"/>
      <w:lvlJc w:val="left"/>
      <w:pPr>
        <w:tabs>
          <w:tab w:val="num" w:pos="0"/>
        </w:tabs>
        <w:ind w:left="3600" w:hanging="360"/>
      </w:pPr>
      <w:rPr>
        <w:rFonts w:ascii="Times New Roman" w:hAnsi="Times New Roman"/>
      </w:rPr>
    </w:lvl>
  </w:abstractNum>
  <w:abstractNum w:abstractNumId="34">
    <w:lvl w:ilvl="0">
      <w:start w:val="1"/>
      <w:numFmt w:val="decimal"/>
      <w:lvlText w:val="%1)"/>
      <w:lvlJc w:val="left"/>
      <w:pPr>
        <w:tabs>
          <w:tab w:val="num" w:pos="0"/>
        </w:tabs>
        <w:ind w:left="720" w:hanging="360"/>
      </w:pPr>
      <w:rPr>
        <w:sz w:val="24"/>
        <w:szCs w:val="24"/>
        <w:rFonts w:ascii="Times New Roman" w:hAnsi="Times New Roman"/>
      </w:rPr>
    </w:lvl>
    <w:lvl w:ilvl="1">
      <w:start w:val="1"/>
      <w:numFmt w:val="lowerLetter"/>
      <w:lvlText w:val="%2)"/>
      <w:lvlJc w:val="left"/>
      <w:pPr>
        <w:tabs>
          <w:tab w:val="num" w:pos="0"/>
        </w:tabs>
        <w:ind w:left="1080" w:hanging="360"/>
      </w:pPr>
      <w:rPr>
        <w:rFonts w:ascii="Times New Roman" w:hAnsi="Times New Roman"/>
      </w:rPr>
    </w:lvl>
    <w:lvl w:ilvl="2">
      <w:start w:val="1"/>
      <w:numFmt w:val="lowerLetter"/>
      <w:lvlText w:val="%3)"/>
      <w:lvlJc w:val="left"/>
      <w:pPr>
        <w:tabs>
          <w:tab w:val="num" w:pos="0"/>
        </w:tabs>
        <w:ind w:left="1440" w:hanging="360"/>
      </w:pPr>
      <w:rPr>
        <w:rFonts w:ascii="Times New Roman" w:hAnsi="Times New Roman"/>
      </w:rPr>
    </w:lvl>
    <w:lvl w:ilvl="3">
      <w:start w:val="1"/>
      <w:numFmt w:val="lowerLetter"/>
      <w:lvlText w:val="%4)"/>
      <w:lvlJc w:val="left"/>
      <w:pPr>
        <w:tabs>
          <w:tab w:val="num" w:pos="0"/>
        </w:tabs>
        <w:ind w:left="1800" w:hanging="360"/>
      </w:pPr>
      <w:rPr>
        <w:rFonts w:ascii="Times New Roman" w:hAnsi="Times New Roman"/>
      </w:rPr>
    </w:lvl>
    <w:lvl w:ilvl="4">
      <w:start w:val="1"/>
      <w:numFmt w:val="lowerLetter"/>
      <w:lvlText w:val="%5)"/>
      <w:lvlJc w:val="left"/>
      <w:pPr>
        <w:tabs>
          <w:tab w:val="num" w:pos="0"/>
        </w:tabs>
        <w:ind w:left="2160" w:hanging="360"/>
      </w:pPr>
      <w:rPr>
        <w:rFonts w:ascii="Times New Roman" w:hAnsi="Times New Roman"/>
      </w:rPr>
    </w:lvl>
    <w:lvl w:ilvl="5">
      <w:start w:val="1"/>
      <w:numFmt w:val="lowerLetter"/>
      <w:lvlText w:val="%6)"/>
      <w:lvlJc w:val="left"/>
      <w:pPr>
        <w:tabs>
          <w:tab w:val="num" w:pos="0"/>
        </w:tabs>
        <w:ind w:left="2520" w:hanging="360"/>
      </w:pPr>
      <w:rPr>
        <w:rFonts w:ascii="Times New Roman" w:hAnsi="Times New Roman"/>
      </w:rPr>
    </w:lvl>
    <w:lvl w:ilvl="6">
      <w:start w:val="1"/>
      <w:numFmt w:val="lowerLetter"/>
      <w:lvlText w:val="%7)"/>
      <w:lvlJc w:val="left"/>
      <w:pPr>
        <w:tabs>
          <w:tab w:val="num" w:pos="0"/>
        </w:tabs>
        <w:ind w:left="2880" w:hanging="360"/>
      </w:pPr>
      <w:rPr>
        <w:rFonts w:ascii="Times New Roman" w:hAnsi="Times New Roman"/>
      </w:rPr>
    </w:lvl>
    <w:lvl w:ilvl="7">
      <w:start w:val="1"/>
      <w:numFmt w:val="lowerLetter"/>
      <w:lvlText w:val="%8)"/>
      <w:lvlJc w:val="left"/>
      <w:pPr>
        <w:tabs>
          <w:tab w:val="num" w:pos="0"/>
        </w:tabs>
        <w:ind w:left="3240" w:hanging="360"/>
      </w:pPr>
      <w:rPr>
        <w:rFonts w:ascii="Times New Roman" w:hAnsi="Times New Roman"/>
      </w:rPr>
    </w:lvl>
    <w:lvl w:ilvl="8">
      <w:start w:val="1"/>
      <w:numFmt w:val="lowerLetter"/>
      <w:lvlText w:val="%9)"/>
      <w:lvlJc w:val="left"/>
      <w:pPr>
        <w:tabs>
          <w:tab w:val="num" w:pos="0"/>
        </w:tabs>
        <w:ind w:left="3600" w:hanging="360"/>
      </w:pPr>
      <w:rPr>
        <w:rFonts w:ascii="Times New Roman" w:hAnsi="Times New Roman"/>
      </w:rPr>
    </w:lvl>
  </w:abstractNum>
  <w:abstractNum w:abstractNumId="35">
    <w:lvl w:ilvl="0">
      <w:start w:val="5"/>
      <w:numFmt w:val="decimal"/>
      <w:lvlText w:val="%1)"/>
      <w:lvlJc w:val="left"/>
      <w:pPr>
        <w:tabs>
          <w:tab w:val="num" w:pos="720"/>
        </w:tabs>
        <w:ind w:left="720" w:hanging="360"/>
      </w:pPr>
      <w:rPr>
        <w:sz w:val="24"/>
        <w:b w:val="false"/>
        <w:szCs w:val="24"/>
        <w:bCs w:val="false"/>
        <w:rFonts w:ascii="Times New Roman" w:hAnsi="Times New Roman" w:eastAsia="Times New Roman" w:cs="Times New Roman"/>
      </w:rPr>
    </w:lvl>
    <w:lvl w:ilvl="1">
      <w:start w:val="1"/>
      <w:numFmt w:val="decimal"/>
      <w:lvlText w:val="%2)"/>
      <w:lvlJc w:val="left"/>
      <w:pPr>
        <w:tabs>
          <w:tab w:val="num" w:pos="1080"/>
        </w:tabs>
        <w:ind w:left="1080" w:hanging="360"/>
      </w:pPr>
      <w:rPr>
        <w:sz w:val="24"/>
        <w:b w:val="false"/>
        <w:szCs w:val="24"/>
        <w:bCs w:val="false"/>
        <w:rFonts w:ascii="Times New Roman" w:hAnsi="Times New Roman" w:eastAsia="Times New Roman" w:cs="Times New Roman"/>
      </w:rPr>
    </w:lvl>
    <w:lvl w:ilvl="2">
      <w:start w:val="1"/>
      <w:numFmt w:val="decimal"/>
      <w:lvlText w:val="%3)"/>
      <w:lvlJc w:val="left"/>
      <w:pPr>
        <w:tabs>
          <w:tab w:val="num" w:pos="1440"/>
        </w:tabs>
        <w:ind w:left="1440" w:hanging="360"/>
      </w:pPr>
      <w:rPr>
        <w:sz w:val="24"/>
        <w:b w:val="false"/>
        <w:szCs w:val="24"/>
        <w:bCs w:val="false"/>
        <w:rFonts w:ascii="Times New Roman" w:hAnsi="Times New Roman" w:eastAsia="Times New Roman" w:cs="Times New Roman"/>
      </w:rPr>
    </w:lvl>
    <w:lvl w:ilvl="3">
      <w:start w:val="1"/>
      <w:numFmt w:val="decimal"/>
      <w:lvlText w:val="%4)"/>
      <w:lvlJc w:val="left"/>
      <w:pPr>
        <w:tabs>
          <w:tab w:val="num" w:pos="1800"/>
        </w:tabs>
        <w:ind w:left="1800" w:hanging="360"/>
      </w:pPr>
      <w:rPr>
        <w:sz w:val="24"/>
        <w:b w:val="false"/>
        <w:szCs w:val="24"/>
        <w:bCs w:val="false"/>
        <w:rFonts w:ascii="Times New Roman" w:hAnsi="Times New Roman" w:eastAsia="Times New Roman" w:cs="Times New Roman"/>
      </w:rPr>
    </w:lvl>
    <w:lvl w:ilvl="4">
      <w:start w:val="1"/>
      <w:numFmt w:val="decimal"/>
      <w:lvlText w:val="%5)"/>
      <w:lvlJc w:val="left"/>
      <w:pPr>
        <w:tabs>
          <w:tab w:val="num" w:pos="2160"/>
        </w:tabs>
        <w:ind w:left="2160" w:hanging="360"/>
      </w:pPr>
      <w:rPr>
        <w:sz w:val="24"/>
        <w:b w:val="false"/>
        <w:szCs w:val="24"/>
        <w:bCs w:val="false"/>
        <w:rFonts w:ascii="Times New Roman" w:hAnsi="Times New Roman" w:eastAsia="Times New Roman" w:cs="Times New Roman"/>
      </w:rPr>
    </w:lvl>
    <w:lvl w:ilvl="5">
      <w:start w:val="1"/>
      <w:numFmt w:val="decimal"/>
      <w:lvlText w:val="%6)"/>
      <w:lvlJc w:val="left"/>
      <w:pPr>
        <w:tabs>
          <w:tab w:val="num" w:pos="2520"/>
        </w:tabs>
        <w:ind w:left="2520" w:hanging="360"/>
      </w:pPr>
      <w:rPr>
        <w:sz w:val="24"/>
        <w:b w:val="false"/>
        <w:szCs w:val="24"/>
        <w:bCs w:val="false"/>
        <w:rFonts w:ascii="Times New Roman" w:hAnsi="Times New Roman" w:eastAsia="Times New Roman" w:cs="Times New Roman"/>
      </w:rPr>
    </w:lvl>
    <w:lvl w:ilvl="6">
      <w:start w:val="1"/>
      <w:numFmt w:val="decimal"/>
      <w:lvlText w:val="%7)"/>
      <w:lvlJc w:val="left"/>
      <w:pPr>
        <w:tabs>
          <w:tab w:val="num" w:pos="2880"/>
        </w:tabs>
        <w:ind w:left="2880" w:hanging="360"/>
      </w:pPr>
      <w:rPr>
        <w:sz w:val="24"/>
        <w:b w:val="false"/>
        <w:szCs w:val="24"/>
        <w:bCs w:val="false"/>
        <w:rFonts w:ascii="Times New Roman" w:hAnsi="Times New Roman" w:eastAsia="Times New Roman" w:cs="Times New Roman"/>
      </w:rPr>
    </w:lvl>
    <w:lvl w:ilvl="7">
      <w:start w:val="1"/>
      <w:numFmt w:val="decimal"/>
      <w:lvlText w:val="%8)"/>
      <w:lvlJc w:val="left"/>
      <w:pPr>
        <w:tabs>
          <w:tab w:val="num" w:pos="3240"/>
        </w:tabs>
        <w:ind w:left="3240" w:hanging="360"/>
      </w:pPr>
      <w:rPr>
        <w:sz w:val="24"/>
        <w:b w:val="false"/>
        <w:szCs w:val="24"/>
        <w:bCs w:val="false"/>
        <w:rFonts w:ascii="Times New Roman" w:hAnsi="Times New Roman" w:eastAsia="Times New Roman" w:cs="Times New Roman"/>
      </w:rPr>
    </w:lvl>
    <w:lvl w:ilvl="8">
      <w:start w:val="1"/>
      <w:numFmt w:val="decimal"/>
      <w:lvlText w:val="%9)"/>
      <w:lvlJc w:val="left"/>
      <w:pPr>
        <w:tabs>
          <w:tab w:val="num" w:pos="3600"/>
        </w:tabs>
        <w:ind w:left="3600" w:hanging="360"/>
      </w:pPr>
      <w:rPr>
        <w:sz w:val="24"/>
        <w:b w:val="false"/>
        <w:szCs w:val="24"/>
        <w:bCs w:val="false"/>
        <w:rFonts w:ascii="Times New Roman" w:hAnsi="Times New Roman" w:eastAsia="Times New Roman" w:cs="Times New Roman"/>
      </w:rPr>
    </w:lvl>
  </w:abstractNum>
  <w:abstractNum w:abstractNumId="36">
    <w:lvl w:ilvl="0">
      <w:start w:val="1"/>
      <w:numFmt w:val="lowerLetter"/>
      <w:lvlText w:val="%1)"/>
      <w:lvlJc w:val="left"/>
      <w:pPr>
        <w:tabs>
          <w:tab w:val="num" w:pos="720"/>
        </w:tabs>
        <w:ind w:left="720" w:hanging="360"/>
      </w:pPr>
      <w:rPr>
        <w:sz w:val="24"/>
        <w:b w:val="false"/>
        <w:szCs w:val="24"/>
        <w:bCs w:val="false"/>
        <w:rFonts w:ascii="Times New Roman" w:hAnsi="Times New Roman" w:eastAsia="Times New Roman" w:cs="Times New Roman"/>
      </w:rPr>
    </w:lvl>
    <w:lvl w:ilvl="1">
      <w:start w:val="1"/>
      <w:numFmt w:val="lowerLetter"/>
      <w:lvlText w:val="%2)"/>
      <w:lvlJc w:val="left"/>
      <w:pPr>
        <w:tabs>
          <w:tab w:val="num" w:pos="1080"/>
        </w:tabs>
        <w:ind w:left="1080" w:hanging="360"/>
      </w:pPr>
      <w:rPr>
        <w:sz w:val="24"/>
        <w:b w:val="false"/>
        <w:szCs w:val="24"/>
        <w:bCs w:val="false"/>
        <w:rFonts w:ascii="Times New Roman" w:hAnsi="Times New Roman" w:eastAsia="Times New Roman" w:cs="Times New Roman"/>
      </w:rPr>
    </w:lvl>
    <w:lvl w:ilvl="2">
      <w:start w:val="1"/>
      <w:numFmt w:val="lowerLetter"/>
      <w:lvlText w:val="%3)"/>
      <w:lvlJc w:val="left"/>
      <w:pPr>
        <w:tabs>
          <w:tab w:val="num" w:pos="1440"/>
        </w:tabs>
        <w:ind w:left="1440" w:hanging="360"/>
      </w:pPr>
      <w:rPr>
        <w:sz w:val="24"/>
        <w:b w:val="false"/>
        <w:szCs w:val="24"/>
        <w:bCs w:val="false"/>
        <w:rFonts w:ascii="Times New Roman" w:hAnsi="Times New Roman" w:eastAsia="Times New Roman" w:cs="Times New Roman"/>
      </w:rPr>
    </w:lvl>
    <w:lvl w:ilvl="3">
      <w:start w:val="1"/>
      <w:numFmt w:val="lowerLetter"/>
      <w:lvlText w:val="%4)"/>
      <w:lvlJc w:val="left"/>
      <w:pPr>
        <w:tabs>
          <w:tab w:val="num" w:pos="1800"/>
        </w:tabs>
        <w:ind w:left="1800" w:hanging="360"/>
      </w:pPr>
      <w:rPr>
        <w:sz w:val="24"/>
        <w:b w:val="false"/>
        <w:szCs w:val="24"/>
        <w:bCs w:val="false"/>
        <w:rFonts w:ascii="Times New Roman" w:hAnsi="Times New Roman" w:eastAsia="Times New Roman" w:cs="Times New Roman"/>
      </w:rPr>
    </w:lvl>
    <w:lvl w:ilvl="4">
      <w:start w:val="1"/>
      <w:numFmt w:val="lowerLetter"/>
      <w:lvlText w:val="%5)"/>
      <w:lvlJc w:val="left"/>
      <w:pPr>
        <w:tabs>
          <w:tab w:val="num" w:pos="2160"/>
        </w:tabs>
        <w:ind w:left="2160" w:hanging="360"/>
      </w:pPr>
      <w:rPr>
        <w:sz w:val="24"/>
        <w:b w:val="false"/>
        <w:szCs w:val="24"/>
        <w:bCs w:val="false"/>
        <w:rFonts w:ascii="Times New Roman" w:hAnsi="Times New Roman" w:eastAsia="Times New Roman" w:cs="Times New Roman"/>
      </w:rPr>
    </w:lvl>
    <w:lvl w:ilvl="5">
      <w:start w:val="1"/>
      <w:numFmt w:val="lowerLetter"/>
      <w:lvlText w:val="%6)"/>
      <w:lvlJc w:val="left"/>
      <w:pPr>
        <w:tabs>
          <w:tab w:val="num" w:pos="2520"/>
        </w:tabs>
        <w:ind w:left="2520" w:hanging="360"/>
      </w:pPr>
      <w:rPr>
        <w:sz w:val="24"/>
        <w:b w:val="false"/>
        <w:szCs w:val="24"/>
        <w:bCs w:val="false"/>
        <w:rFonts w:ascii="Times New Roman" w:hAnsi="Times New Roman" w:eastAsia="Times New Roman" w:cs="Times New Roman"/>
      </w:rPr>
    </w:lvl>
    <w:lvl w:ilvl="6">
      <w:start w:val="1"/>
      <w:numFmt w:val="lowerLetter"/>
      <w:lvlText w:val="%7)"/>
      <w:lvlJc w:val="left"/>
      <w:pPr>
        <w:tabs>
          <w:tab w:val="num" w:pos="2880"/>
        </w:tabs>
        <w:ind w:left="2880" w:hanging="360"/>
      </w:pPr>
      <w:rPr>
        <w:sz w:val="24"/>
        <w:b w:val="false"/>
        <w:szCs w:val="24"/>
        <w:bCs w:val="false"/>
        <w:rFonts w:ascii="Times New Roman" w:hAnsi="Times New Roman" w:eastAsia="Times New Roman" w:cs="Times New Roman"/>
      </w:rPr>
    </w:lvl>
    <w:lvl w:ilvl="7">
      <w:start w:val="1"/>
      <w:numFmt w:val="lowerLetter"/>
      <w:lvlText w:val="%8)"/>
      <w:lvlJc w:val="left"/>
      <w:pPr>
        <w:tabs>
          <w:tab w:val="num" w:pos="3240"/>
        </w:tabs>
        <w:ind w:left="3240" w:hanging="360"/>
      </w:pPr>
      <w:rPr>
        <w:sz w:val="24"/>
        <w:b w:val="false"/>
        <w:szCs w:val="24"/>
        <w:bCs w:val="false"/>
        <w:rFonts w:ascii="Times New Roman" w:hAnsi="Times New Roman" w:eastAsia="Times New Roman" w:cs="Times New Roman"/>
      </w:rPr>
    </w:lvl>
    <w:lvl w:ilvl="8">
      <w:start w:val="1"/>
      <w:numFmt w:val="lowerLetter"/>
      <w:lvlText w:val="%9)"/>
      <w:lvlJc w:val="left"/>
      <w:pPr>
        <w:tabs>
          <w:tab w:val="num" w:pos="3600"/>
        </w:tabs>
        <w:ind w:left="3600" w:hanging="360"/>
      </w:pPr>
      <w:rPr>
        <w:sz w:val="24"/>
        <w:b w:val="false"/>
        <w:szCs w:val="24"/>
        <w:bCs w:val="false"/>
        <w:rFonts w:ascii="Times New Roman" w:hAnsi="Times New Roman" w:eastAsia="Times New Roman" w:cs="Times New Roman"/>
      </w:rPr>
    </w:lvl>
  </w:abstractNum>
  <w:abstractNum w:abstractNumId="37">
    <w:lvl w:ilvl="0">
      <w:start w:val="1"/>
      <w:numFmt w:val="lowerLetter"/>
      <w:lvlText w:val="%1)"/>
      <w:lvlJc w:val="left"/>
      <w:pPr>
        <w:tabs>
          <w:tab w:val="num" w:pos="720"/>
        </w:tabs>
        <w:ind w:left="720" w:hanging="360"/>
      </w:pPr>
      <w:rPr>
        <w:sz w:val="24"/>
        <w:b w:val="false"/>
        <w:szCs w:val="24"/>
        <w:bCs w:val="false"/>
        <w:rFonts w:ascii="Times New Roman" w:hAnsi="Times New Roman" w:eastAsia="Times New Roman" w:cs="Times New Roman"/>
      </w:rPr>
    </w:lvl>
    <w:lvl w:ilvl="1">
      <w:start w:val="1"/>
      <w:numFmt w:val="lowerLetter"/>
      <w:lvlText w:val="%2)"/>
      <w:lvlJc w:val="left"/>
      <w:pPr>
        <w:tabs>
          <w:tab w:val="num" w:pos="1080"/>
        </w:tabs>
        <w:ind w:left="1080" w:hanging="360"/>
      </w:pPr>
      <w:rPr>
        <w:sz w:val="24"/>
        <w:b w:val="false"/>
        <w:szCs w:val="24"/>
        <w:bCs w:val="false"/>
        <w:rFonts w:ascii="Times New Roman" w:hAnsi="Times New Roman" w:eastAsia="Times New Roman" w:cs="Times New Roman"/>
      </w:rPr>
    </w:lvl>
    <w:lvl w:ilvl="2">
      <w:start w:val="1"/>
      <w:numFmt w:val="lowerLetter"/>
      <w:lvlText w:val="%3)"/>
      <w:lvlJc w:val="left"/>
      <w:pPr>
        <w:tabs>
          <w:tab w:val="num" w:pos="1440"/>
        </w:tabs>
        <w:ind w:left="1440" w:hanging="360"/>
      </w:pPr>
      <w:rPr>
        <w:sz w:val="24"/>
        <w:b w:val="false"/>
        <w:szCs w:val="24"/>
        <w:bCs w:val="false"/>
        <w:rFonts w:ascii="Times New Roman" w:hAnsi="Times New Roman" w:eastAsia="Times New Roman" w:cs="Times New Roman"/>
      </w:rPr>
    </w:lvl>
    <w:lvl w:ilvl="3">
      <w:start w:val="1"/>
      <w:numFmt w:val="lowerLetter"/>
      <w:lvlText w:val="%4)"/>
      <w:lvlJc w:val="left"/>
      <w:pPr>
        <w:tabs>
          <w:tab w:val="num" w:pos="1800"/>
        </w:tabs>
        <w:ind w:left="1800" w:hanging="360"/>
      </w:pPr>
      <w:rPr>
        <w:sz w:val="24"/>
        <w:b w:val="false"/>
        <w:szCs w:val="24"/>
        <w:bCs w:val="false"/>
        <w:rFonts w:ascii="Times New Roman" w:hAnsi="Times New Roman" w:eastAsia="Times New Roman" w:cs="Times New Roman"/>
      </w:rPr>
    </w:lvl>
    <w:lvl w:ilvl="4">
      <w:start w:val="1"/>
      <w:numFmt w:val="lowerLetter"/>
      <w:lvlText w:val="%5)"/>
      <w:lvlJc w:val="left"/>
      <w:pPr>
        <w:tabs>
          <w:tab w:val="num" w:pos="2160"/>
        </w:tabs>
        <w:ind w:left="2160" w:hanging="360"/>
      </w:pPr>
      <w:rPr>
        <w:sz w:val="24"/>
        <w:b w:val="false"/>
        <w:szCs w:val="24"/>
        <w:bCs w:val="false"/>
        <w:rFonts w:ascii="Times New Roman" w:hAnsi="Times New Roman" w:eastAsia="Times New Roman" w:cs="Times New Roman"/>
      </w:rPr>
    </w:lvl>
    <w:lvl w:ilvl="5">
      <w:start w:val="1"/>
      <w:numFmt w:val="lowerLetter"/>
      <w:lvlText w:val="%6)"/>
      <w:lvlJc w:val="left"/>
      <w:pPr>
        <w:tabs>
          <w:tab w:val="num" w:pos="2520"/>
        </w:tabs>
        <w:ind w:left="2520" w:hanging="360"/>
      </w:pPr>
      <w:rPr>
        <w:sz w:val="24"/>
        <w:b w:val="false"/>
        <w:szCs w:val="24"/>
        <w:bCs w:val="false"/>
        <w:rFonts w:ascii="Times New Roman" w:hAnsi="Times New Roman" w:eastAsia="Times New Roman" w:cs="Times New Roman"/>
      </w:rPr>
    </w:lvl>
    <w:lvl w:ilvl="6">
      <w:start w:val="1"/>
      <w:numFmt w:val="lowerLetter"/>
      <w:lvlText w:val="%7)"/>
      <w:lvlJc w:val="left"/>
      <w:pPr>
        <w:tabs>
          <w:tab w:val="num" w:pos="2880"/>
        </w:tabs>
        <w:ind w:left="2880" w:hanging="360"/>
      </w:pPr>
      <w:rPr>
        <w:sz w:val="24"/>
        <w:b w:val="false"/>
        <w:szCs w:val="24"/>
        <w:bCs w:val="false"/>
        <w:rFonts w:ascii="Times New Roman" w:hAnsi="Times New Roman" w:eastAsia="Times New Roman" w:cs="Times New Roman"/>
      </w:rPr>
    </w:lvl>
    <w:lvl w:ilvl="7">
      <w:start w:val="1"/>
      <w:numFmt w:val="lowerLetter"/>
      <w:lvlText w:val="%8)"/>
      <w:lvlJc w:val="left"/>
      <w:pPr>
        <w:tabs>
          <w:tab w:val="num" w:pos="3240"/>
        </w:tabs>
        <w:ind w:left="3240" w:hanging="360"/>
      </w:pPr>
      <w:rPr>
        <w:sz w:val="24"/>
        <w:b w:val="false"/>
        <w:szCs w:val="24"/>
        <w:bCs w:val="false"/>
        <w:rFonts w:ascii="Times New Roman" w:hAnsi="Times New Roman" w:eastAsia="Times New Roman" w:cs="Times New Roman"/>
      </w:rPr>
    </w:lvl>
    <w:lvl w:ilvl="8">
      <w:start w:val="1"/>
      <w:numFmt w:val="lowerLetter"/>
      <w:lvlText w:val="%9)"/>
      <w:lvlJc w:val="left"/>
      <w:pPr>
        <w:tabs>
          <w:tab w:val="num" w:pos="3600"/>
        </w:tabs>
        <w:ind w:left="3600" w:hanging="360"/>
      </w:pPr>
      <w:rPr>
        <w:sz w:val="24"/>
        <w:b w:val="false"/>
        <w:szCs w:val="24"/>
        <w:bCs w:val="false"/>
        <w:rFonts w:ascii="Times New Roman" w:hAnsi="Times New Roman" w:eastAsia="Times New Roman" w:cs="Times New Roman"/>
      </w:rPr>
    </w:lvl>
  </w:abstractNum>
  <w:abstractNum w:abstractNumId="38">
    <w:lvl w:ilvl="0">
      <w:start w:val="1"/>
      <w:numFmt w:val="lowerLetter"/>
      <w:lvlText w:val="%1)"/>
      <w:lvlJc w:val="left"/>
      <w:pPr>
        <w:tabs>
          <w:tab w:val="num" w:pos="720"/>
        </w:tabs>
        <w:ind w:left="720" w:hanging="360"/>
      </w:pPr>
      <w:rPr>
        <w:sz w:val="24"/>
        <w:b w:val="false"/>
        <w:szCs w:val="24"/>
        <w:bCs w:val="false"/>
        <w:rFonts w:ascii="Times New Roman" w:hAnsi="Times New Roman" w:eastAsia="Times New Roman" w:cs="Times New Roman"/>
      </w:rPr>
    </w:lvl>
    <w:lvl w:ilvl="1">
      <w:start w:val="1"/>
      <w:numFmt w:val="lowerLetter"/>
      <w:lvlText w:val="%2)"/>
      <w:lvlJc w:val="left"/>
      <w:pPr>
        <w:tabs>
          <w:tab w:val="num" w:pos="1080"/>
        </w:tabs>
        <w:ind w:left="1080" w:hanging="360"/>
      </w:pPr>
      <w:rPr>
        <w:sz w:val="24"/>
        <w:b w:val="false"/>
        <w:szCs w:val="24"/>
        <w:bCs w:val="false"/>
        <w:rFonts w:ascii="Times New Roman" w:hAnsi="Times New Roman" w:eastAsia="Times New Roman" w:cs="Times New Roman"/>
      </w:rPr>
    </w:lvl>
    <w:lvl w:ilvl="2">
      <w:start w:val="1"/>
      <w:numFmt w:val="lowerLetter"/>
      <w:lvlText w:val="%3)"/>
      <w:lvlJc w:val="left"/>
      <w:pPr>
        <w:tabs>
          <w:tab w:val="num" w:pos="1440"/>
        </w:tabs>
        <w:ind w:left="1440" w:hanging="360"/>
      </w:pPr>
      <w:rPr>
        <w:sz w:val="24"/>
        <w:b w:val="false"/>
        <w:szCs w:val="24"/>
        <w:bCs w:val="false"/>
        <w:rFonts w:ascii="Times New Roman" w:hAnsi="Times New Roman" w:eastAsia="Times New Roman" w:cs="Times New Roman"/>
      </w:rPr>
    </w:lvl>
    <w:lvl w:ilvl="3">
      <w:start w:val="1"/>
      <w:numFmt w:val="lowerLetter"/>
      <w:lvlText w:val="%4)"/>
      <w:lvlJc w:val="left"/>
      <w:pPr>
        <w:tabs>
          <w:tab w:val="num" w:pos="1800"/>
        </w:tabs>
        <w:ind w:left="1800" w:hanging="360"/>
      </w:pPr>
      <w:rPr>
        <w:sz w:val="24"/>
        <w:b w:val="false"/>
        <w:szCs w:val="24"/>
        <w:bCs w:val="false"/>
        <w:rFonts w:ascii="Times New Roman" w:hAnsi="Times New Roman" w:eastAsia="Times New Roman" w:cs="Times New Roman"/>
      </w:rPr>
    </w:lvl>
    <w:lvl w:ilvl="4">
      <w:start w:val="1"/>
      <w:numFmt w:val="lowerLetter"/>
      <w:lvlText w:val="%5)"/>
      <w:lvlJc w:val="left"/>
      <w:pPr>
        <w:tabs>
          <w:tab w:val="num" w:pos="2160"/>
        </w:tabs>
        <w:ind w:left="2160" w:hanging="360"/>
      </w:pPr>
      <w:rPr>
        <w:sz w:val="24"/>
        <w:b w:val="false"/>
        <w:szCs w:val="24"/>
        <w:bCs w:val="false"/>
        <w:rFonts w:ascii="Times New Roman" w:hAnsi="Times New Roman" w:eastAsia="Times New Roman" w:cs="Times New Roman"/>
      </w:rPr>
    </w:lvl>
    <w:lvl w:ilvl="5">
      <w:start w:val="1"/>
      <w:numFmt w:val="lowerLetter"/>
      <w:lvlText w:val="%6)"/>
      <w:lvlJc w:val="left"/>
      <w:pPr>
        <w:tabs>
          <w:tab w:val="num" w:pos="2520"/>
        </w:tabs>
        <w:ind w:left="2520" w:hanging="360"/>
      </w:pPr>
      <w:rPr>
        <w:sz w:val="24"/>
        <w:b w:val="false"/>
        <w:szCs w:val="24"/>
        <w:bCs w:val="false"/>
        <w:rFonts w:ascii="Times New Roman" w:hAnsi="Times New Roman" w:eastAsia="Times New Roman" w:cs="Times New Roman"/>
      </w:rPr>
    </w:lvl>
    <w:lvl w:ilvl="6">
      <w:start w:val="1"/>
      <w:numFmt w:val="lowerLetter"/>
      <w:lvlText w:val="%7)"/>
      <w:lvlJc w:val="left"/>
      <w:pPr>
        <w:tabs>
          <w:tab w:val="num" w:pos="2880"/>
        </w:tabs>
        <w:ind w:left="2880" w:hanging="360"/>
      </w:pPr>
      <w:rPr>
        <w:sz w:val="24"/>
        <w:b w:val="false"/>
        <w:szCs w:val="24"/>
        <w:bCs w:val="false"/>
        <w:rFonts w:ascii="Times New Roman" w:hAnsi="Times New Roman" w:eastAsia="Times New Roman" w:cs="Times New Roman"/>
      </w:rPr>
    </w:lvl>
    <w:lvl w:ilvl="7">
      <w:start w:val="1"/>
      <w:numFmt w:val="lowerLetter"/>
      <w:lvlText w:val="%8)"/>
      <w:lvlJc w:val="left"/>
      <w:pPr>
        <w:tabs>
          <w:tab w:val="num" w:pos="3240"/>
        </w:tabs>
        <w:ind w:left="3240" w:hanging="360"/>
      </w:pPr>
      <w:rPr>
        <w:sz w:val="24"/>
        <w:b w:val="false"/>
        <w:szCs w:val="24"/>
        <w:bCs w:val="false"/>
        <w:rFonts w:ascii="Times New Roman" w:hAnsi="Times New Roman" w:eastAsia="Times New Roman" w:cs="Times New Roman"/>
      </w:rPr>
    </w:lvl>
    <w:lvl w:ilvl="8">
      <w:start w:val="1"/>
      <w:numFmt w:val="lowerLetter"/>
      <w:lvlText w:val="%9)"/>
      <w:lvlJc w:val="left"/>
      <w:pPr>
        <w:tabs>
          <w:tab w:val="num" w:pos="3600"/>
        </w:tabs>
        <w:ind w:left="3600" w:hanging="360"/>
      </w:pPr>
      <w:rPr>
        <w:sz w:val="24"/>
        <w:b w:val="false"/>
        <w:szCs w:val="24"/>
        <w:bCs w:val="false"/>
        <w:rFonts w:ascii="Times New Roman" w:hAnsi="Times New Roman" w:eastAsia="Times New Roman" w:cs="Times New Roman"/>
      </w:rPr>
    </w:lvl>
  </w:abstractNum>
  <w:abstractNum w:abstractNumId="39">
    <w:lvl w:ilvl="0">
      <w:start w:val="1"/>
      <w:numFmt w:val="decimal"/>
      <w:lvlText w:val="%1."/>
      <w:lvlJc w:val="left"/>
      <w:pPr>
        <w:tabs>
          <w:tab w:val="num" w:pos="765"/>
        </w:tabs>
        <w:ind w:left="765" w:hanging="360"/>
      </w:pPr>
      <w:rPr>
        <w:sz w:val="24"/>
        <w:b w:val="false"/>
        <w:szCs w:val="24"/>
        <w:bCs w:val="false"/>
        <w:rFonts w:ascii="Times New Roman" w:hAnsi="Times New Roman" w:eastAsia="Times New Roman" w:cs="Times New Roman"/>
      </w:rPr>
    </w:lvl>
    <w:lvl w:ilvl="1">
      <w:start w:val="1"/>
      <w:numFmt w:val="decimal"/>
      <w:lvlText w:val="%2."/>
      <w:lvlJc w:val="left"/>
      <w:pPr>
        <w:tabs>
          <w:tab w:val="num" w:pos="1125"/>
        </w:tabs>
        <w:ind w:left="1125" w:hanging="360"/>
      </w:pPr>
      <w:rPr>
        <w:sz w:val="24"/>
        <w:b w:val="false"/>
        <w:szCs w:val="24"/>
        <w:bCs w:val="false"/>
        <w:rFonts w:ascii="Times New Roman" w:hAnsi="Times New Roman" w:eastAsia="Times New Roman" w:cs="Times New Roman"/>
      </w:rPr>
    </w:lvl>
    <w:lvl w:ilvl="2">
      <w:start w:val="1"/>
      <w:numFmt w:val="decimal"/>
      <w:lvlText w:val="%3."/>
      <w:lvlJc w:val="left"/>
      <w:pPr>
        <w:tabs>
          <w:tab w:val="num" w:pos="1485"/>
        </w:tabs>
        <w:ind w:left="1485" w:hanging="360"/>
      </w:pPr>
      <w:rPr>
        <w:sz w:val="24"/>
        <w:b w:val="false"/>
        <w:szCs w:val="24"/>
        <w:bCs w:val="false"/>
        <w:rFonts w:ascii="Times New Roman" w:hAnsi="Times New Roman" w:eastAsia="Times New Roman" w:cs="Times New Roman"/>
      </w:rPr>
    </w:lvl>
    <w:lvl w:ilvl="3">
      <w:start w:val="1"/>
      <w:numFmt w:val="decimal"/>
      <w:lvlText w:val="%4."/>
      <w:lvlJc w:val="left"/>
      <w:pPr>
        <w:tabs>
          <w:tab w:val="num" w:pos="1845"/>
        </w:tabs>
        <w:ind w:left="1845" w:hanging="360"/>
      </w:pPr>
      <w:rPr>
        <w:sz w:val="24"/>
        <w:b w:val="false"/>
        <w:szCs w:val="24"/>
        <w:bCs w:val="false"/>
        <w:rFonts w:ascii="Times New Roman" w:hAnsi="Times New Roman" w:eastAsia="Times New Roman" w:cs="Times New Roman"/>
      </w:rPr>
    </w:lvl>
    <w:lvl w:ilvl="4">
      <w:start w:val="1"/>
      <w:numFmt w:val="decimal"/>
      <w:lvlText w:val="%5."/>
      <w:lvlJc w:val="left"/>
      <w:pPr>
        <w:tabs>
          <w:tab w:val="num" w:pos="2205"/>
        </w:tabs>
        <w:ind w:left="2205" w:hanging="360"/>
      </w:pPr>
      <w:rPr>
        <w:sz w:val="24"/>
        <w:b w:val="false"/>
        <w:szCs w:val="24"/>
        <w:bCs w:val="false"/>
        <w:rFonts w:ascii="Times New Roman" w:hAnsi="Times New Roman" w:eastAsia="Times New Roman" w:cs="Times New Roman"/>
      </w:rPr>
    </w:lvl>
    <w:lvl w:ilvl="5">
      <w:start w:val="1"/>
      <w:numFmt w:val="decimal"/>
      <w:lvlText w:val="%6."/>
      <w:lvlJc w:val="left"/>
      <w:pPr>
        <w:tabs>
          <w:tab w:val="num" w:pos="2565"/>
        </w:tabs>
        <w:ind w:left="2565" w:hanging="360"/>
      </w:pPr>
      <w:rPr>
        <w:sz w:val="24"/>
        <w:b w:val="false"/>
        <w:szCs w:val="24"/>
        <w:bCs w:val="false"/>
        <w:rFonts w:ascii="Times New Roman" w:hAnsi="Times New Roman" w:eastAsia="Times New Roman" w:cs="Times New Roman"/>
      </w:rPr>
    </w:lvl>
    <w:lvl w:ilvl="6">
      <w:start w:val="1"/>
      <w:numFmt w:val="decimal"/>
      <w:lvlText w:val="%7."/>
      <w:lvlJc w:val="left"/>
      <w:pPr>
        <w:tabs>
          <w:tab w:val="num" w:pos="2925"/>
        </w:tabs>
        <w:ind w:left="2925" w:hanging="360"/>
      </w:pPr>
      <w:rPr>
        <w:sz w:val="24"/>
        <w:b w:val="false"/>
        <w:szCs w:val="24"/>
        <w:bCs w:val="false"/>
        <w:rFonts w:ascii="Times New Roman" w:hAnsi="Times New Roman" w:eastAsia="Times New Roman" w:cs="Times New Roman"/>
      </w:rPr>
    </w:lvl>
    <w:lvl w:ilvl="7">
      <w:start w:val="1"/>
      <w:numFmt w:val="decimal"/>
      <w:lvlText w:val="%8."/>
      <w:lvlJc w:val="left"/>
      <w:pPr>
        <w:tabs>
          <w:tab w:val="num" w:pos="3285"/>
        </w:tabs>
        <w:ind w:left="3285" w:hanging="360"/>
      </w:pPr>
      <w:rPr>
        <w:sz w:val="24"/>
        <w:b w:val="false"/>
        <w:szCs w:val="24"/>
        <w:bCs w:val="false"/>
        <w:rFonts w:ascii="Times New Roman" w:hAnsi="Times New Roman" w:eastAsia="Times New Roman" w:cs="Times New Roman"/>
      </w:rPr>
    </w:lvl>
    <w:lvl w:ilvl="8">
      <w:start w:val="1"/>
      <w:numFmt w:val="decimal"/>
      <w:lvlText w:val="%9."/>
      <w:lvlJc w:val="left"/>
      <w:pPr>
        <w:tabs>
          <w:tab w:val="num" w:pos="3645"/>
        </w:tabs>
        <w:ind w:left="3645" w:hanging="360"/>
      </w:pPr>
      <w:rPr>
        <w:sz w:val="24"/>
        <w:b w:val="false"/>
        <w:szCs w:val="24"/>
        <w:bCs w:val="false"/>
        <w:rFonts w:ascii="Times New Roman" w:hAnsi="Times New Roman" w:eastAsia="Times New Roman" w:cs="Times New Roman"/>
      </w:rPr>
    </w:lvl>
  </w:abstractNum>
  <w:abstractNum w:abstractNumId="40">
    <w:lvl w:ilvl="0">
      <w:start w:val="1"/>
      <w:numFmt w:val="decimal"/>
      <w:lvlText w:val="%1."/>
      <w:lvlJc w:val="left"/>
      <w:pPr>
        <w:tabs>
          <w:tab w:val="num" w:pos="720"/>
        </w:tabs>
        <w:ind w:left="720" w:hanging="360"/>
      </w:pPr>
      <w:rPr>
        <w:rFonts w:ascii="Times New Roman" w:hAnsi="Times New Roman" w:cs="Times New Roman"/>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41">
    <w:lvl w:ilvl="0">
      <w:start w:val="1"/>
      <w:numFmt w:val="decimal"/>
      <w:lvlText w:val="%1."/>
      <w:lvlJc w:val="left"/>
      <w:pPr>
        <w:tabs>
          <w:tab w:val="num" w:pos="720"/>
        </w:tabs>
        <w:ind w:left="720" w:hanging="360"/>
      </w:pPr>
      <w:rPr>
        <w:sz w:val="24"/>
        <w:b w:val="false"/>
        <w:szCs w:val="24"/>
        <w:bCs w:val="false"/>
        <w:rFonts w:ascii="Times New Roman" w:hAnsi="Times New Roman" w:eastAsia="Times New Roman" w:cs="Times New Roman"/>
      </w:rPr>
    </w:lvl>
    <w:lvl w:ilvl="1">
      <w:start w:val="1"/>
      <w:numFmt w:val="decimal"/>
      <w:lvlText w:val="%2."/>
      <w:lvlJc w:val="left"/>
      <w:pPr>
        <w:tabs>
          <w:tab w:val="num" w:pos="1080"/>
        </w:tabs>
        <w:ind w:left="1080" w:hanging="360"/>
      </w:pPr>
      <w:rPr>
        <w:sz w:val="24"/>
        <w:b w:val="false"/>
        <w:szCs w:val="24"/>
        <w:bCs w:val="false"/>
        <w:rFonts w:ascii="Times New Roman" w:hAnsi="Times New Roman" w:eastAsia="Times New Roman" w:cs="Times New Roman"/>
      </w:rPr>
    </w:lvl>
    <w:lvl w:ilvl="2">
      <w:start w:val="1"/>
      <w:numFmt w:val="decimal"/>
      <w:lvlText w:val="%3."/>
      <w:lvlJc w:val="left"/>
      <w:pPr>
        <w:tabs>
          <w:tab w:val="num" w:pos="1440"/>
        </w:tabs>
        <w:ind w:left="1440" w:hanging="360"/>
      </w:pPr>
      <w:rPr>
        <w:sz w:val="24"/>
        <w:b w:val="false"/>
        <w:szCs w:val="24"/>
        <w:bCs w:val="false"/>
        <w:rFonts w:ascii="Times New Roman" w:hAnsi="Times New Roman" w:eastAsia="Times New Roman" w:cs="Times New Roman"/>
      </w:rPr>
    </w:lvl>
    <w:lvl w:ilvl="3">
      <w:start w:val="1"/>
      <w:numFmt w:val="decimal"/>
      <w:lvlText w:val="%4."/>
      <w:lvlJc w:val="left"/>
      <w:pPr>
        <w:tabs>
          <w:tab w:val="num" w:pos="1800"/>
        </w:tabs>
        <w:ind w:left="1800" w:hanging="360"/>
      </w:pPr>
      <w:rPr>
        <w:sz w:val="24"/>
        <w:b w:val="false"/>
        <w:szCs w:val="24"/>
        <w:bCs w:val="false"/>
        <w:rFonts w:ascii="Times New Roman" w:hAnsi="Times New Roman" w:eastAsia="Times New Roman" w:cs="Times New Roman"/>
      </w:rPr>
    </w:lvl>
    <w:lvl w:ilvl="4">
      <w:start w:val="1"/>
      <w:numFmt w:val="decimal"/>
      <w:lvlText w:val="%5."/>
      <w:lvlJc w:val="left"/>
      <w:pPr>
        <w:tabs>
          <w:tab w:val="num" w:pos="2160"/>
        </w:tabs>
        <w:ind w:left="2160" w:hanging="360"/>
      </w:pPr>
      <w:rPr>
        <w:sz w:val="24"/>
        <w:b w:val="false"/>
        <w:szCs w:val="24"/>
        <w:bCs w:val="false"/>
        <w:rFonts w:ascii="Times New Roman" w:hAnsi="Times New Roman" w:eastAsia="Times New Roman" w:cs="Times New Roman"/>
      </w:rPr>
    </w:lvl>
    <w:lvl w:ilvl="5">
      <w:start w:val="1"/>
      <w:numFmt w:val="decimal"/>
      <w:lvlText w:val="%6."/>
      <w:lvlJc w:val="left"/>
      <w:pPr>
        <w:tabs>
          <w:tab w:val="num" w:pos="2520"/>
        </w:tabs>
        <w:ind w:left="2520" w:hanging="360"/>
      </w:pPr>
      <w:rPr>
        <w:sz w:val="24"/>
        <w:b w:val="false"/>
        <w:szCs w:val="24"/>
        <w:bCs w:val="false"/>
        <w:rFonts w:ascii="Times New Roman" w:hAnsi="Times New Roman" w:eastAsia="Times New Roman" w:cs="Times New Roman"/>
      </w:rPr>
    </w:lvl>
    <w:lvl w:ilvl="6">
      <w:start w:val="1"/>
      <w:numFmt w:val="decimal"/>
      <w:lvlText w:val="%7."/>
      <w:lvlJc w:val="left"/>
      <w:pPr>
        <w:tabs>
          <w:tab w:val="num" w:pos="2880"/>
        </w:tabs>
        <w:ind w:left="2880" w:hanging="360"/>
      </w:pPr>
      <w:rPr>
        <w:sz w:val="24"/>
        <w:b w:val="false"/>
        <w:szCs w:val="24"/>
        <w:bCs w:val="false"/>
        <w:rFonts w:ascii="Times New Roman" w:hAnsi="Times New Roman" w:eastAsia="Times New Roman" w:cs="Times New Roman"/>
      </w:rPr>
    </w:lvl>
    <w:lvl w:ilvl="7">
      <w:start w:val="1"/>
      <w:numFmt w:val="decimal"/>
      <w:lvlText w:val="%8."/>
      <w:lvlJc w:val="left"/>
      <w:pPr>
        <w:tabs>
          <w:tab w:val="num" w:pos="3240"/>
        </w:tabs>
        <w:ind w:left="3240" w:hanging="360"/>
      </w:pPr>
      <w:rPr>
        <w:sz w:val="24"/>
        <w:b w:val="false"/>
        <w:szCs w:val="24"/>
        <w:bCs w:val="false"/>
        <w:rFonts w:ascii="Times New Roman" w:hAnsi="Times New Roman" w:eastAsia="Times New Roman" w:cs="Times New Roman"/>
      </w:rPr>
    </w:lvl>
    <w:lvl w:ilvl="8">
      <w:start w:val="1"/>
      <w:numFmt w:val="decimal"/>
      <w:lvlText w:val="%9."/>
      <w:lvlJc w:val="left"/>
      <w:pPr>
        <w:tabs>
          <w:tab w:val="num" w:pos="3600"/>
        </w:tabs>
        <w:ind w:left="3600" w:hanging="360"/>
      </w:pPr>
      <w:rPr>
        <w:sz w:val="24"/>
        <w:b w:val="false"/>
        <w:szCs w:val="24"/>
        <w:bCs w:val="false"/>
        <w:rFonts w:ascii="Times New Roman" w:hAnsi="Times New Roman" w:eastAsia="Times New Roman" w:cs="Times New Roman"/>
      </w:rPr>
    </w:lvl>
  </w:abstractNum>
  <w:abstractNum w:abstractNumId="42">
    <w:lvl w:ilvl="0">
      <w:start w:val="1"/>
      <w:numFmt w:val="decimal"/>
      <w:lvlText w:val="%1)"/>
      <w:lvlJc w:val="left"/>
      <w:pPr>
        <w:tabs>
          <w:tab w:val="num" w:pos="720"/>
        </w:tabs>
        <w:ind w:left="720" w:hanging="360"/>
      </w:pPr>
      <w:rPr>
        <w:sz w:val="24"/>
        <w:b w:val="false"/>
        <w:szCs w:val="24"/>
        <w:bCs w:val="false"/>
        <w:rFonts w:ascii="Times New Roman" w:hAnsi="Times New Roman" w:eastAsia="Times New Roman" w:cs="Times New Roman"/>
      </w:rPr>
    </w:lvl>
    <w:lvl w:ilvl="1">
      <w:start w:val="1"/>
      <w:numFmt w:val="decimal"/>
      <w:lvlText w:val="%2)"/>
      <w:lvlJc w:val="left"/>
      <w:pPr>
        <w:tabs>
          <w:tab w:val="num" w:pos="1080"/>
        </w:tabs>
        <w:ind w:left="1080" w:hanging="360"/>
      </w:pPr>
      <w:rPr>
        <w:sz w:val="24"/>
        <w:b w:val="false"/>
        <w:szCs w:val="24"/>
        <w:bCs w:val="false"/>
        <w:rFonts w:ascii="Times New Roman" w:hAnsi="Times New Roman" w:eastAsia="Times New Roman" w:cs="Times New Roman"/>
      </w:rPr>
    </w:lvl>
    <w:lvl w:ilvl="2">
      <w:start w:val="1"/>
      <w:numFmt w:val="decimal"/>
      <w:lvlText w:val="%3)"/>
      <w:lvlJc w:val="left"/>
      <w:pPr>
        <w:tabs>
          <w:tab w:val="num" w:pos="1440"/>
        </w:tabs>
        <w:ind w:left="1440" w:hanging="360"/>
      </w:pPr>
      <w:rPr>
        <w:sz w:val="24"/>
        <w:b w:val="false"/>
        <w:szCs w:val="24"/>
        <w:bCs w:val="false"/>
        <w:rFonts w:ascii="Times New Roman" w:hAnsi="Times New Roman" w:eastAsia="Times New Roman" w:cs="Times New Roman"/>
      </w:rPr>
    </w:lvl>
    <w:lvl w:ilvl="3">
      <w:start w:val="1"/>
      <w:numFmt w:val="decimal"/>
      <w:lvlText w:val="%4)"/>
      <w:lvlJc w:val="left"/>
      <w:pPr>
        <w:tabs>
          <w:tab w:val="num" w:pos="1800"/>
        </w:tabs>
        <w:ind w:left="1800" w:hanging="360"/>
      </w:pPr>
      <w:rPr>
        <w:sz w:val="24"/>
        <w:b w:val="false"/>
        <w:szCs w:val="24"/>
        <w:bCs w:val="false"/>
        <w:rFonts w:ascii="Times New Roman" w:hAnsi="Times New Roman" w:eastAsia="Times New Roman" w:cs="Times New Roman"/>
      </w:rPr>
    </w:lvl>
    <w:lvl w:ilvl="4">
      <w:start w:val="1"/>
      <w:numFmt w:val="decimal"/>
      <w:lvlText w:val="%5)"/>
      <w:lvlJc w:val="left"/>
      <w:pPr>
        <w:tabs>
          <w:tab w:val="num" w:pos="2160"/>
        </w:tabs>
        <w:ind w:left="2160" w:hanging="360"/>
      </w:pPr>
      <w:rPr>
        <w:sz w:val="24"/>
        <w:b w:val="false"/>
        <w:szCs w:val="24"/>
        <w:bCs w:val="false"/>
        <w:rFonts w:ascii="Times New Roman" w:hAnsi="Times New Roman" w:eastAsia="Times New Roman" w:cs="Times New Roman"/>
      </w:rPr>
    </w:lvl>
    <w:lvl w:ilvl="5">
      <w:start w:val="1"/>
      <w:numFmt w:val="decimal"/>
      <w:lvlText w:val="%6)"/>
      <w:lvlJc w:val="left"/>
      <w:pPr>
        <w:tabs>
          <w:tab w:val="num" w:pos="2520"/>
        </w:tabs>
        <w:ind w:left="2520" w:hanging="360"/>
      </w:pPr>
      <w:rPr>
        <w:sz w:val="24"/>
        <w:b w:val="false"/>
        <w:szCs w:val="24"/>
        <w:bCs w:val="false"/>
        <w:rFonts w:ascii="Times New Roman" w:hAnsi="Times New Roman" w:eastAsia="Times New Roman" w:cs="Times New Roman"/>
      </w:rPr>
    </w:lvl>
    <w:lvl w:ilvl="6">
      <w:start w:val="1"/>
      <w:numFmt w:val="decimal"/>
      <w:lvlText w:val="%7)"/>
      <w:lvlJc w:val="left"/>
      <w:pPr>
        <w:tabs>
          <w:tab w:val="num" w:pos="2880"/>
        </w:tabs>
        <w:ind w:left="2880" w:hanging="360"/>
      </w:pPr>
      <w:rPr>
        <w:sz w:val="24"/>
        <w:b w:val="false"/>
        <w:szCs w:val="24"/>
        <w:bCs w:val="false"/>
        <w:rFonts w:ascii="Times New Roman" w:hAnsi="Times New Roman" w:eastAsia="Times New Roman" w:cs="Times New Roman"/>
      </w:rPr>
    </w:lvl>
    <w:lvl w:ilvl="7">
      <w:start w:val="1"/>
      <w:numFmt w:val="decimal"/>
      <w:lvlText w:val="%8)"/>
      <w:lvlJc w:val="left"/>
      <w:pPr>
        <w:tabs>
          <w:tab w:val="num" w:pos="3240"/>
        </w:tabs>
        <w:ind w:left="3240" w:hanging="360"/>
      </w:pPr>
      <w:rPr>
        <w:sz w:val="24"/>
        <w:b w:val="false"/>
        <w:szCs w:val="24"/>
        <w:bCs w:val="false"/>
        <w:rFonts w:ascii="Times New Roman" w:hAnsi="Times New Roman" w:eastAsia="Times New Roman" w:cs="Times New Roman"/>
      </w:rPr>
    </w:lvl>
    <w:lvl w:ilvl="8">
      <w:start w:val="1"/>
      <w:numFmt w:val="decimal"/>
      <w:lvlText w:val="%9)"/>
      <w:lvlJc w:val="left"/>
      <w:pPr>
        <w:tabs>
          <w:tab w:val="num" w:pos="3600"/>
        </w:tabs>
        <w:ind w:left="3600" w:hanging="360"/>
      </w:pPr>
      <w:rPr>
        <w:sz w:val="24"/>
        <w:b w:val="false"/>
        <w:szCs w:val="24"/>
        <w:bCs w:val="false"/>
        <w:rFonts w:ascii="Times New Roman" w:hAnsi="Times New Roman" w:eastAsia="Times New Roman" w:cs="Times New Roman"/>
      </w:rPr>
    </w:lvl>
  </w:abstractNum>
  <w:abstractNum w:abstractNumId="43">
    <w:lvl w:ilvl="0">
      <w:start w:val="1"/>
      <w:numFmt w:val="decimal"/>
      <w:lvlText w:val="%1)"/>
      <w:lvlJc w:val="left"/>
      <w:pPr>
        <w:tabs>
          <w:tab w:val="num" w:pos="720"/>
        </w:tabs>
        <w:ind w:left="720" w:hanging="360"/>
      </w:pPr>
      <w:rPr>
        <w:sz w:val="24"/>
        <w:b w:val="false"/>
        <w:szCs w:val="24"/>
        <w:bCs w:val="false"/>
        <w:rFonts w:ascii="Times New Roman" w:hAnsi="Times New Roman" w:eastAsia="Times New Roman" w:cs="Times New Roman"/>
      </w:rPr>
    </w:lvl>
    <w:lvl w:ilvl="1">
      <w:start w:val="1"/>
      <w:numFmt w:val="decimal"/>
      <w:lvlText w:val="%2)"/>
      <w:lvlJc w:val="left"/>
      <w:pPr>
        <w:tabs>
          <w:tab w:val="num" w:pos="1080"/>
        </w:tabs>
        <w:ind w:left="1080" w:hanging="360"/>
      </w:pPr>
      <w:rPr>
        <w:sz w:val="24"/>
        <w:b w:val="false"/>
        <w:szCs w:val="24"/>
        <w:bCs w:val="false"/>
        <w:rFonts w:ascii="Times New Roman" w:hAnsi="Times New Roman" w:eastAsia="Times New Roman" w:cs="Times New Roman"/>
      </w:rPr>
    </w:lvl>
    <w:lvl w:ilvl="2">
      <w:start w:val="1"/>
      <w:numFmt w:val="decimal"/>
      <w:lvlText w:val="%3)"/>
      <w:lvlJc w:val="left"/>
      <w:pPr>
        <w:tabs>
          <w:tab w:val="num" w:pos="1440"/>
        </w:tabs>
        <w:ind w:left="1440" w:hanging="360"/>
      </w:pPr>
      <w:rPr>
        <w:sz w:val="24"/>
        <w:b w:val="false"/>
        <w:szCs w:val="24"/>
        <w:bCs w:val="false"/>
        <w:rFonts w:ascii="Times New Roman" w:hAnsi="Times New Roman" w:eastAsia="Times New Roman" w:cs="Times New Roman"/>
      </w:rPr>
    </w:lvl>
    <w:lvl w:ilvl="3">
      <w:start w:val="1"/>
      <w:numFmt w:val="decimal"/>
      <w:lvlText w:val="%4)"/>
      <w:lvlJc w:val="left"/>
      <w:pPr>
        <w:tabs>
          <w:tab w:val="num" w:pos="1800"/>
        </w:tabs>
        <w:ind w:left="1800" w:hanging="360"/>
      </w:pPr>
      <w:rPr>
        <w:sz w:val="24"/>
        <w:b w:val="false"/>
        <w:szCs w:val="24"/>
        <w:bCs w:val="false"/>
        <w:rFonts w:ascii="Times New Roman" w:hAnsi="Times New Roman" w:eastAsia="Times New Roman" w:cs="Times New Roman"/>
      </w:rPr>
    </w:lvl>
    <w:lvl w:ilvl="4">
      <w:start w:val="1"/>
      <w:numFmt w:val="decimal"/>
      <w:lvlText w:val="%5)"/>
      <w:lvlJc w:val="left"/>
      <w:pPr>
        <w:tabs>
          <w:tab w:val="num" w:pos="2160"/>
        </w:tabs>
        <w:ind w:left="2160" w:hanging="360"/>
      </w:pPr>
      <w:rPr>
        <w:sz w:val="24"/>
        <w:b w:val="false"/>
        <w:szCs w:val="24"/>
        <w:bCs w:val="false"/>
        <w:rFonts w:ascii="Times New Roman" w:hAnsi="Times New Roman" w:eastAsia="Times New Roman" w:cs="Times New Roman"/>
      </w:rPr>
    </w:lvl>
    <w:lvl w:ilvl="5">
      <w:start w:val="1"/>
      <w:numFmt w:val="decimal"/>
      <w:lvlText w:val="%6)"/>
      <w:lvlJc w:val="left"/>
      <w:pPr>
        <w:tabs>
          <w:tab w:val="num" w:pos="2520"/>
        </w:tabs>
        <w:ind w:left="2520" w:hanging="360"/>
      </w:pPr>
      <w:rPr>
        <w:sz w:val="24"/>
        <w:b w:val="false"/>
        <w:szCs w:val="24"/>
        <w:bCs w:val="false"/>
        <w:rFonts w:ascii="Times New Roman" w:hAnsi="Times New Roman" w:eastAsia="Times New Roman" w:cs="Times New Roman"/>
      </w:rPr>
    </w:lvl>
    <w:lvl w:ilvl="6">
      <w:start w:val="1"/>
      <w:numFmt w:val="decimal"/>
      <w:lvlText w:val="%7)"/>
      <w:lvlJc w:val="left"/>
      <w:pPr>
        <w:tabs>
          <w:tab w:val="num" w:pos="2880"/>
        </w:tabs>
        <w:ind w:left="2880" w:hanging="360"/>
      </w:pPr>
      <w:rPr>
        <w:sz w:val="24"/>
        <w:b w:val="false"/>
        <w:szCs w:val="24"/>
        <w:bCs w:val="false"/>
        <w:rFonts w:ascii="Times New Roman" w:hAnsi="Times New Roman" w:eastAsia="Times New Roman" w:cs="Times New Roman"/>
      </w:rPr>
    </w:lvl>
    <w:lvl w:ilvl="7">
      <w:start w:val="1"/>
      <w:numFmt w:val="decimal"/>
      <w:lvlText w:val="%8)"/>
      <w:lvlJc w:val="left"/>
      <w:pPr>
        <w:tabs>
          <w:tab w:val="num" w:pos="3240"/>
        </w:tabs>
        <w:ind w:left="3240" w:hanging="360"/>
      </w:pPr>
      <w:rPr>
        <w:sz w:val="24"/>
        <w:b w:val="false"/>
        <w:szCs w:val="24"/>
        <w:bCs w:val="false"/>
        <w:rFonts w:ascii="Times New Roman" w:hAnsi="Times New Roman" w:eastAsia="Times New Roman" w:cs="Times New Roman"/>
      </w:rPr>
    </w:lvl>
    <w:lvl w:ilvl="8">
      <w:start w:val="1"/>
      <w:numFmt w:val="decimal"/>
      <w:lvlText w:val="%9)"/>
      <w:lvlJc w:val="left"/>
      <w:pPr>
        <w:tabs>
          <w:tab w:val="num" w:pos="3600"/>
        </w:tabs>
        <w:ind w:left="3600" w:hanging="360"/>
      </w:pPr>
      <w:rPr>
        <w:sz w:val="24"/>
        <w:b w:val="false"/>
        <w:szCs w:val="24"/>
        <w:bCs w:val="false"/>
        <w:rFonts w:ascii="Times New Roman" w:hAnsi="Times New Roman" w:eastAsia="Times New Roman" w:cs="Times New Roman"/>
      </w:rPr>
    </w:lvl>
  </w:abstractNum>
  <w:abstractNum w:abstractNumId="44">
    <w:lvl w:ilvl="0">
      <w:start w:val="1"/>
      <w:numFmt w:val="decimal"/>
      <w:lvlText w:val="%1)"/>
      <w:lvlJc w:val="left"/>
      <w:pPr>
        <w:tabs>
          <w:tab w:val="num" w:pos="720"/>
        </w:tabs>
        <w:ind w:left="720" w:hanging="360"/>
      </w:pPr>
      <w:rPr>
        <w:sz w:val="24"/>
        <w:b w:val="false"/>
        <w:szCs w:val="24"/>
        <w:bCs w:val="false"/>
        <w:rFonts w:ascii="Times New Roman" w:hAnsi="Times New Roman" w:eastAsia="Times New Roman" w:cs="Times New Roman"/>
      </w:rPr>
    </w:lvl>
    <w:lvl w:ilvl="1">
      <w:start w:val="1"/>
      <w:numFmt w:val="decimal"/>
      <w:lvlText w:val="%2."/>
      <w:lvlJc w:val="left"/>
      <w:pPr>
        <w:tabs>
          <w:tab w:val="num" w:pos="1080"/>
        </w:tabs>
        <w:ind w:left="1080" w:hanging="360"/>
      </w:pPr>
      <w:rPr>
        <w:sz w:val="24"/>
        <w:b w:val="false"/>
        <w:szCs w:val="24"/>
        <w:bCs w:val="false"/>
        <w:rFonts w:ascii="Times New Roman" w:hAnsi="Times New Roman" w:eastAsia="Times New Roman" w:cs="Times New Roman"/>
      </w:rPr>
    </w:lvl>
    <w:lvl w:ilvl="2">
      <w:start w:val="1"/>
      <w:numFmt w:val="decimal"/>
      <w:lvlText w:val="%3."/>
      <w:lvlJc w:val="left"/>
      <w:pPr>
        <w:tabs>
          <w:tab w:val="num" w:pos="1440"/>
        </w:tabs>
        <w:ind w:left="1440" w:hanging="360"/>
      </w:pPr>
      <w:rPr>
        <w:sz w:val="24"/>
        <w:b w:val="false"/>
        <w:szCs w:val="24"/>
        <w:bCs w:val="false"/>
        <w:rFonts w:ascii="Times New Roman" w:hAnsi="Times New Roman" w:eastAsia="Times New Roman" w:cs="Times New Roman"/>
      </w:rPr>
    </w:lvl>
    <w:lvl w:ilvl="3">
      <w:start w:val="1"/>
      <w:numFmt w:val="decimal"/>
      <w:lvlText w:val="%4."/>
      <w:lvlJc w:val="left"/>
      <w:pPr>
        <w:tabs>
          <w:tab w:val="num" w:pos="1800"/>
        </w:tabs>
        <w:ind w:left="1800" w:hanging="360"/>
      </w:pPr>
      <w:rPr>
        <w:sz w:val="24"/>
        <w:b w:val="false"/>
        <w:szCs w:val="24"/>
        <w:bCs w:val="false"/>
        <w:rFonts w:ascii="Times New Roman" w:hAnsi="Times New Roman" w:eastAsia="Times New Roman" w:cs="Times New Roman"/>
      </w:rPr>
    </w:lvl>
    <w:lvl w:ilvl="4">
      <w:start w:val="1"/>
      <w:numFmt w:val="decimal"/>
      <w:lvlText w:val="%5."/>
      <w:lvlJc w:val="left"/>
      <w:pPr>
        <w:tabs>
          <w:tab w:val="num" w:pos="2160"/>
        </w:tabs>
        <w:ind w:left="2160" w:hanging="360"/>
      </w:pPr>
      <w:rPr>
        <w:sz w:val="24"/>
        <w:b w:val="false"/>
        <w:szCs w:val="24"/>
        <w:bCs w:val="false"/>
        <w:rFonts w:ascii="Times New Roman" w:hAnsi="Times New Roman" w:eastAsia="Times New Roman" w:cs="Times New Roman"/>
      </w:rPr>
    </w:lvl>
    <w:lvl w:ilvl="5">
      <w:start w:val="1"/>
      <w:numFmt w:val="decimal"/>
      <w:lvlText w:val="%6."/>
      <w:lvlJc w:val="left"/>
      <w:pPr>
        <w:tabs>
          <w:tab w:val="num" w:pos="2520"/>
        </w:tabs>
        <w:ind w:left="2520" w:hanging="360"/>
      </w:pPr>
      <w:rPr>
        <w:sz w:val="24"/>
        <w:b w:val="false"/>
        <w:szCs w:val="24"/>
        <w:bCs w:val="false"/>
        <w:rFonts w:ascii="Times New Roman" w:hAnsi="Times New Roman" w:eastAsia="Times New Roman" w:cs="Times New Roman"/>
      </w:rPr>
    </w:lvl>
    <w:lvl w:ilvl="6">
      <w:start w:val="1"/>
      <w:numFmt w:val="decimal"/>
      <w:lvlText w:val="%7."/>
      <w:lvlJc w:val="left"/>
      <w:pPr>
        <w:tabs>
          <w:tab w:val="num" w:pos="2880"/>
        </w:tabs>
        <w:ind w:left="2880" w:hanging="360"/>
      </w:pPr>
      <w:rPr>
        <w:sz w:val="24"/>
        <w:b w:val="false"/>
        <w:szCs w:val="24"/>
        <w:bCs w:val="false"/>
        <w:rFonts w:ascii="Times New Roman" w:hAnsi="Times New Roman" w:eastAsia="Times New Roman" w:cs="Times New Roman"/>
      </w:rPr>
    </w:lvl>
    <w:lvl w:ilvl="7">
      <w:start w:val="1"/>
      <w:numFmt w:val="decimal"/>
      <w:lvlText w:val="%8."/>
      <w:lvlJc w:val="left"/>
      <w:pPr>
        <w:tabs>
          <w:tab w:val="num" w:pos="3240"/>
        </w:tabs>
        <w:ind w:left="3240" w:hanging="360"/>
      </w:pPr>
      <w:rPr>
        <w:sz w:val="24"/>
        <w:b w:val="false"/>
        <w:szCs w:val="24"/>
        <w:bCs w:val="false"/>
        <w:rFonts w:ascii="Times New Roman" w:hAnsi="Times New Roman" w:eastAsia="Times New Roman" w:cs="Times New Roman"/>
      </w:rPr>
    </w:lvl>
    <w:lvl w:ilvl="8">
      <w:start w:val="1"/>
      <w:numFmt w:val="decimal"/>
      <w:lvlText w:val="%9."/>
      <w:lvlJc w:val="left"/>
      <w:pPr>
        <w:tabs>
          <w:tab w:val="num" w:pos="3600"/>
        </w:tabs>
        <w:ind w:left="3600" w:hanging="360"/>
      </w:pPr>
      <w:rPr>
        <w:sz w:val="24"/>
        <w:b w:val="false"/>
        <w:szCs w:val="24"/>
        <w:bCs w:val="false"/>
        <w:rFonts w:ascii="Times New Roman" w:hAnsi="Times New Roman" w:eastAsia="Times New Roman" w:cs="Times New Roman"/>
      </w:rPr>
    </w:lvl>
  </w:abstractNum>
  <w:abstractNum w:abstractNumId="45">
    <w:lvl w:ilvl="0">
      <w:start w:val="1"/>
      <w:numFmt w:val="decimal"/>
      <w:lvlText w:val="%1)"/>
      <w:lvlJc w:val="left"/>
      <w:pPr>
        <w:tabs>
          <w:tab w:val="num" w:pos="720"/>
        </w:tabs>
        <w:ind w:left="720" w:hanging="360"/>
      </w:pPr>
      <w:rPr>
        <w:sz w:val="24"/>
        <w:b w:val="false"/>
        <w:szCs w:val="24"/>
        <w:bCs w:val="false"/>
        <w:rFonts w:ascii="Times New Roman" w:hAnsi="Times New Roman" w:eastAsia="Times New Roman" w:cs="Times New Roman"/>
      </w:rPr>
    </w:lvl>
    <w:lvl w:ilvl="1">
      <w:start w:val="1"/>
      <w:numFmt w:val="decimal"/>
      <w:lvlText w:val="%2)"/>
      <w:lvlJc w:val="left"/>
      <w:pPr>
        <w:tabs>
          <w:tab w:val="num" w:pos="1080"/>
        </w:tabs>
        <w:ind w:left="1080" w:hanging="360"/>
      </w:pPr>
      <w:rPr>
        <w:sz w:val="24"/>
        <w:b w:val="false"/>
        <w:szCs w:val="24"/>
        <w:bCs w:val="false"/>
        <w:rFonts w:ascii="Times New Roman" w:hAnsi="Times New Roman" w:eastAsia="Times New Roman" w:cs="Times New Roman"/>
      </w:rPr>
    </w:lvl>
    <w:lvl w:ilvl="2">
      <w:start w:val="1"/>
      <w:numFmt w:val="decimal"/>
      <w:lvlText w:val="%3)"/>
      <w:lvlJc w:val="left"/>
      <w:pPr>
        <w:tabs>
          <w:tab w:val="num" w:pos="1440"/>
        </w:tabs>
        <w:ind w:left="1440" w:hanging="360"/>
      </w:pPr>
      <w:rPr>
        <w:sz w:val="24"/>
        <w:b w:val="false"/>
        <w:szCs w:val="24"/>
        <w:bCs w:val="false"/>
        <w:rFonts w:ascii="Times New Roman" w:hAnsi="Times New Roman" w:eastAsia="Times New Roman" w:cs="Times New Roman"/>
      </w:rPr>
    </w:lvl>
    <w:lvl w:ilvl="3">
      <w:start w:val="1"/>
      <w:numFmt w:val="decimal"/>
      <w:lvlText w:val="%4)"/>
      <w:lvlJc w:val="left"/>
      <w:pPr>
        <w:tabs>
          <w:tab w:val="num" w:pos="1800"/>
        </w:tabs>
        <w:ind w:left="1800" w:hanging="360"/>
      </w:pPr>
      <w:rPr>
        <w:sz w:val="24"/>
        <w:b w:val="false"/>
        <w:szCs w:val="24"/>
        <w:bCs w:val="false"/>
        <w:rFonts w:ascii="Times New Roman" w:hAnsi="Times New Roman" w:eastAsia="Times New Roman" w:cs="Times New Roman"/>
      </w:rPr>
    </w:lvl>
    <w:lvl w:ilvl="4">
      <w:start w:val="1"/>
      <w:numFmt w:val="decimal"/>
      <w:lvlText w:val="%5)"/>
      <w:lvlJc w:val="left"/>
      <w:pPr>
        <w:tabs>
          <w:tab w:val="num" w:pos="2160"/>
        </w:tabs>
        <w:ind w:left="2160" w:hanging="360"/>
      </w:pPr>
      <w:rPr>
        <w:sz w:val="24"/>
        <w:b w:val="false"/>
        <w:szCs w:val="24"/>
        <w:bCs w:val="false"/>
        <w:rFonts w:ascii="Times New Roman" w:hAnsi="Times New Roman" w:eastAsia="Times New Roman" w:cs="Times New Roman"/>
      </w:rPr>
    </w:lvl>
    <w:lvl w:ilvl="5">
      <w:start w:val="1"/>
      <w:numFmt w:val="decimal"/>
      <w:lvlText w:val="%6)"/>
      <w:lvlJc w:val="left"/>
      <w:pPr>
        <w:tabs>
          <w:tab w:val="num" w:pos="2520"/>
        </w:tabs>
        <w:ind w:left="2520" w:hanging="360"/>
      </w:pPr>
      <w:rPr>
        <w:sz w:val="24"/>
        <w:b w:val="false"/>
        <w:szCs w:val="24"/>
        <w:bCs w:val="false"/>
        <w:rFonts w:ascii="Times New Roman" w:hAnsi="Times New Roman" w:eastAsia="Times New Roman" w:cs="Times New Roman"/>
      </w:rPr>
    </w:lvl>
    <w:lvl w:ilvl="6">
      <w:start w:val="1"/>
      <w:numFmt w:val="decimal"/>
      <w:lvlText w:val="%7)"/>
      <w:lvlJc w:val="left"/>
      <w:pPr>
        <w:tabs>
          <w:tab w:val="num" w:pos="2880"/>
        </w:tabs>
        <w:ind w:left="2880" w:hanging="360"/>
      </w:pPr>
      <w:rPr>
        <w:sz w:val="24"/>
        <w:b w:val="false"/>
        <w:szCs w:val="24"/>
        <w:bCs w:val="false"/>
        <w:rFonts w:ascii="Times New Roman" w:hAnsi="Times New Roman" w:eastAsia="Times New Roman" w:cs="Times New Roman"/>
      </w:rPr>
    </w:lvl>
    <w:lvl w:ilvl="7">
      <w:start w:val="1"/>
      <w:numFmt w:val="decimal"/>
      <w:lvlText w:val="%8)"/>
      <w:lvlJc w:val="left"/>
      <w:pPr>
        <w:tabs>
          <w:tab w:val="num" w:pos="3240"/>
        </w:tabs>
        <w:ind w:left="3240" w:hanging="360"/>
      </w:pPr>
      <w:rPr>
        <w:sz w:val="24"/>
        <w:b w:val="false"/>
        <w:szCs w:val="24"/>
        <w:bCs w:val="false"/>
        <w:rFonts w:ascii="Times New Roman" w:hAnsi="Times New Roman" w:eastAsia="Times New Roman" w:cs="Times New Roman"/>
      </w:rPr>
    </w:lvl>
    <w:lvl w:ilvl="8">
      <w:start w:val="1"/>
      <w:numFmt w:val="decimal"/>
      <w:lvlText w:val="%9)"/>
      <w:lvlJc w:val="left"/>
      <w:pPr>
        <w:tabs>
          <w:tab w:val="num" w:pos="3600"/>
        </w:tabs>
        <w:ind w:left="3600" w:hanging="360"/>
      </w:pPr>
      <w:rPr>
        <w:sz w:val="24"/>
        <w:b w:val="false"/>
        <w:szCs w:val="24"/>
        <w:bCs w:val="false"/>
        <w:rFonts w:ascii="Times New Roman" w:hAnsi="Times New Roman" w:eastAsia="Times New Roman" w:cs="Times New Roman"/>
      </w:rPr>
    </w:lvl>
  </w:abstractNum>
  <w:abstractNum w:abstractNumId="46">
    <w:lvl w:ilvl="0">
      <w:start w:val="1"/>
      <w:numFmt w:val="decimal"/>
      <w:lvlText w:val="%1."/>
      <w:lvlJc w:val="left"/>
      <w:pPr>
        <w:tabs>
          <w:tab w:val="num" w:pos="720"/>
        </w:tabs>
        <w:ind w:left="720" w:hanging="360"/>
      </w:pPr>
      <w:rPr>
        <w:sz w:val="24"/>
        <w:b w:val="false"/>
        <w:szCs w:val="24"/>
        <w:bCs w:val="false"/>
        <w:rFonts w:ascii="Times New Roman" w:hAnsi="Times New Roman" w:eastAsia="Times New Roman" w:cs="Times New Roman"/>
      </w:rPr>
    </w:lvl>
    <w:lvl w:ilvl="1">
      <w:start w:val="1"/>
      <w:numFmt w:val="decimal"/>
      <w:lvlText w:val="%2."/>
      <w:lvlJc w:val="left"/>
      <w:pPr>
        <w:tabs>
          <w:tab w:val="num" w:pos="1080"/>
        </w:tabs>
        <w:ind w:left="1080" w:hanging="360"/>
      </w:pPr>
      <w:rPr>
        <w:sz w:val="24"/>
        <w:b w:val="false"/>
        <w:szCs w:val="24"/>
        <w:bCs w:val="false"/>
        <w:rFonts w:ascii="Times New Roman" w:hAnsi="Times New Roman" w:eastAsia="Times New Roman" w:cs="Times New Roman"/>
      </w:rPr>
    </w:lvl>
    <w:lvl w:ilvl="2">
      <w:start w:val="1"/>
      <w:numFmt w:val="decimal"/>
      <w:lvlText w:val="%3."/>
      <w:lvlJc w:val="left"/>
      <w:pPr>
        <w:tabs>
          <w:tab w:val="num" w:pos="1440"/>
        </w:tabs>
        <w:ind w:left="1440" w:hanging="360"/>
      </w:pPr>
      <w:rPr>
        <w:sz w:val="24"/>
        <w:b w:val="false"/>
        <w:szCs w:val="24"/>
        <w:bCs w:val="false"/>
        <w:rFonts w:ascii="Times New Roman" w:hAnsi="Times New Roman" w:eastAsia="Times New Roman" w:cs="Times New Roman"/>
      </w:rPr>
    </w:lvl>
    <w:lvl w:ilvl="3">
      <w:start w:val="1"/>
      <w:numFmt w:val="decimal"/>
      <w:lvlText w:val="%4."/>
      <w:lvlJc w:val="left"/>
      <w:pPr>
        <w:tabs>
          <w:tab w:val="num" w:pos="1800"/>
        </w:tabs>
        <w:ind w:left="1800" w:hanging="360"/>
      </w:pPr>
      <w:rPr>
        <w:sz w:val="24"/>
        <w:b w:val="false"/>
        <w:szCs w:val="24"/>
        <w:bCs w:val="false"/>
        <w:rFonts w:ascii="Times New Roman" w:hAnsi="Times New Roman" w:eastAsia="Times New Roman" w:cs="Times New Roman"/>
      </w:rPr>
    </w:lvl>
    <w:lvl w:ilvl="4">
      <w:start w:val="1"/>
      <w:numFmt w:val="decimal"/>
      <w:lvlText w:val="%5."/>
      <w:lvlJc w:val="left"/>
      <w:pPr>
        <w:tabs>
          <w:tab w:val="num" w:pos="2160"/>
        </w:tabs>
        <w:ind w:left="2160" w:hanging="360"/>
      </w:pPr>
      <w:rPr>
        <w:sz w:val="24"/>
        <w:b w:val="false"/>
        <w:szCs w:val="24"/>
        <w:bCs w:val="false"/>
        <w:rFonts w:ascii="Times New Roman" w:hAnsi="Times New Roman" w:eastAsia="Times New Roman" w:cs="Times New Roman"/>
      </w:rPr>
    </w:lvl>
    <w:lvl w:ilvl="5">
      <w:start w:val="1"/>
      <w:numFmt w:val="decimal"/>
      <w:lvlText w:val="%6."/>
      <w:lvlJc w:val="left"/>
      <w:pPr>
        <w:tabs>
          <w:tab w:val="num" w:pos="2520"/>
        </w:tabs>
        <w:ind w:left="2520" w:hanging="360"/>
      </w:pPr>
      <w:rPr>
        <w:sz w:val="24"/>
        <w:b w:val="false"/>
        <w:szCs w:val="24"/>
        <w:bCs w:val="false"/>
        <w:rFonts w:ascii="Times New Roman" w:hAnsi="Times New Roman" w:eastAsia="Times New Roman" w:cs="Times New Roman"/>
      </w:rPr>
    </w:lvl>
    <w:lvl w:ilvl="6">
      <w:start w:val="1"/>
      <w:numFmt w:val="decimal"/>
      <w:lvlText w:val="%7."/>
      <w:lvlJc w:val="left"/>
      <w:pPr>
        <w:tabs>
          <w:tab w:val="num" w:pos="2880"/>
        </w:tabs>
        <w:ind w:left="2880" w:hanging="360"/>
      </w:pPr>
      <w:rPr>
        <w:sz w:val="24"/>
        <w:b w:val="false"/>
        <w:szCs w:val="24"/>
        <w:bCs w:val="false"/>
        <w:rFonts w:ascii="Times New Roman" w:hAnsi="Times New Roman" w:eastAsia="Times New Roman" w:cs="Times New Roman"/>
      </w:rPr>
    </w:lvl>
    <w:lvl w:ilvl="7">
      <w:start w:val="1"/>
      <w:numFmt w:val="decimal"/>
      <w:lvlText w:val="%8."/>
      <w:lvlJc w:val="left"/>
      <w:pPr>
        <w:tabs>
          <w:tab w:val="num" w:pos="3240"/>
        </w:tabs>
        <w:ind w:left="3240" w:hanging="360"/>
      </w:pPr>
      <w:rPr>
        <w:sz w:val="24"/>
        <w:b w:val="false"/>
        <w:szCs w:val="24"/>
        <w:bCs w:val="false"/>
        <w:rFonts w:ascii="Times New Roman" w:hAnsi="Times New Roman" w:eastAsia="Times New Roman" w:cs="Times New Roman"/>
      </w:rPr>
    </w:lvl>
    <w:lvl w:ilvl="8">
      <w:start w:val="1"/>
      <w:numFmt w:val="decimal"/>
      <w:lvlText w:val="%9."/>
      <w:lvlJc w:val="left"/>
      <w:pPr>
        <w:tabs>
          <w:tab w:val="num" w:pos="3600"/>
        </w:tabs>
        <w:ind w:left="3600" w:hanging="360"/>
      </w:pPr>
      <w:rPr>
        <w:sz w:val="24"/>
        <w:b w:val="false"/>
        <w:szCs w:val="24"/>
        <w:bCs w:val="false"/>
        <w:rFonts w:ascii="Times New Roman" w:hAnsi="Times New Roman" w:eastAsia="Times New Roman" w:cs="Times New Roman"/>
      </w:rPr>
    </w:lvl>
  </w:abstractNum>
  <w:abstractNum w:abstractNumId="47">
    <w:lvl w:ilvl="0">
      <w:start w:val="1"/>
      <w:numFmt w:val="decimal"/>
      <w:lvlText w:val="%1)"/>
      <w:lvlJc w:val="left"/>
      <w:pPr>
        <w:tabs>
          <w:tab w:val="num" w:pos="720"/>
        </w:tabs>
        <w:ind w:left="720" w:hanging="360"/>
      </w:pPr>
      <w:rPr>
        <w:sz w:val="24"/>
        <w:b w:val="false"/>
        <w:szCs w:val="24"/>
        <w:bCs w:val="false"/>
        <w:rFonts w:ascii="Times New Roman" w:hAnsi="Times New Roman" w:eastAsia="Times New Roman" w:cs="Times New Roman"/>
      </w:rPr>
    </w:lvl>
    <w:lvl w:ilvl="1">
      <w:start w:val="1"/>
      <w:numFmt w:val="decimal"/>
      <w:lvlText w:val="%2)"/>
      <w:lvlJc w:val="left"/>
      <w:pPr>
        <w:tabs>
          <w:tab w:val="num" w:pos="1080"/>
        </w:tabs>
        <w:ind w:left="1080" w:hanging="360"/>
      </w:pPr>
      <w:rPr>
        <w:sz w:val="24"/>
        <w:b w:val="false"/>
        <w:szCs w:val="24"/>
        <w:bCs w:val="false"/>
        <w:rFonts w:ascii="Times New Roman" w:hAnsi="Times New Roman" w:eastAsia="Times New Roman" w:cs="Times New Roman"/>
      </w:rPr>
    </w:lvl>
    <w:lvl w:ilvl="2">
      <w:start w:val="1"/>
      <w:numFmt w:val="decimal"/>
      <w:lvlText w:val="%3)"/>
      <w:lvlJc w:val="left"/>
      <w:pPr>
        <w:tabs>
          <w:tab w:val="num" w:pos="1440"/>
        </w:tabs>
        <w:ind w:left="1440" w:hanging="360"/>
      </w:pPr>
      <w:rPr>
        <w:sz w:val="24"/>
        <w:b w:val="false"/>
        <w:szCs w:val="24"/>
        <w:bCs w:val="false"/>
        <w:rFonts w:ascii="Times New Roman" w:hAnsi="Times New Roman" w:eastAsia="Times New Roman" w:cs="Times New Roman"/>
      </w:rPr>
    </w:lvl>
    <w:lvl w:ilvl="3">
      <w:start w:val="1"/>
      <w:numFmt w:val="decimal"/>
      <w:lvlText w:val="%4)"/>
      <w:lvlJc w:val="left"/>
      <w:pPr>
        <w:tabs>
          <w:tab w:val="num" w:pos="1800"/>
        </w:tabs>
        <w:ind w:left="1800" w:hanging="360"/>
      </w:pPr>
      <w:rPr>
        <w:sz w:val="24"/>
        <w:b w:val="false"/>
        <w:szCs w:val="24"/>
        <w:bCs w:val="false"/>
        <w:rFonts w:ascii="Times New Roman" w:hAnsi="Times New Roman" w:eastAsia="Times New Roman" w:cs="Times New Roman"/>
      </w:rPr>
    </w:lvl>
    <w:lvl w:ilvl="4">
      <w:start w:val="1"/>
      <w:numFmt w:val="decimal"/>
      <w:lvlText w:val="%5)"/>
      <w:lvlJc w:val="left"/>
      <w:pPr>
        <w:tabs>
          <w:tab w:val="num" w:pos="2160"/>
        </w:tabs>
        <w:ind w:left="2160" w:hanging="360"/>
      </w:pPr>
      <w:rPr>
        <w:sz w:val="24"/>
        <w:b w:val="false"/>
        <w:szCs w:val="24"/>
        <w:bCs w:val="false"/>
        <w:rFonts w:ascii="Times New Roman" w:hAnsi="Times New Roman" w:eastAsia="Times New Roman" w:cs="Times New Roman"/>
      </w:rPr>
    </w:lvl>
    <w:lvl w:ilvl="5">
      <w:start w:val="1"/>
      <w:numFmt w:val="decimal"/>
      <w:lvlText w:val="%6)"/>
      <w:lvlJc w:val="left"/>
      <w:pPr>
        <w:tabs>
          <w:tab w:val="num" w:pos="2520"/>
        </w:tabs>
        <w:ind w:left="2520" w:hanging="360"/>
      </w:pPr>
      <w:rPr>
        <w:sz w:val="24"/>
        <w:b w:val="false"/>
        <w:szCs w:val="24"/>
        <w:bCs w:val="false"/>
        <w:rFonts w:ascii="Times New Roman" w:hAnsi="Times New Roman" w:eastAsia="Times New Roman" w:cs="Times New Roman"/>
      </w:rPr>
    </w:lvl>
    <w:lvl w:ilvl="6">
      <w:start w:val="1"/>
      <w:numFmt w:val="decimal"/>
      <w:lvlText w:val="%7)"/>
      <w:lvlJc w:val="left"/>
      <w:pPr>
        <w:tabs>
          <w:tab w:val="num" w:pos="2880"/>
        </w:tabs>
        <w:ind w:left="2880" w:hanging="360"/>
      </w:pPr>
      <w:rPr>
        <w:sz w:val="24"/>
        <w:b w:val="false"/>
        <w:szCs w:val="24"/>
        <w:bCs w:val="false"/>
        <w:rFonts w:ascii="Times New Roman" w:hAnsi="Times New Roman" w:eastAsia="Times New Roman" w:cs="Times New Roman"/>
      </w:rPr>
    </w:lvl>
    <w:lvl w:ilvl="7">
      <w:start w:val="1"/>
      <w:numFmt w:val="decimal"/>
      <w:lvlText w:val="%8)"/>
      <w:lvlJc w:val="left"/>
      <w:pPr>
        <w:tabs>
          <w:tab w:val="num" w:pos="3240"/>
        </w:tabs>
        <w:ind w:left="3240" w:hanging="360"/>
      </w:pPr>
      <w:rPr>
        <w:sz w:val="24"/>
        <w:b w:val="false"/>
        <w:szCs w:val="24"/>
        <w:bCs w:val="false"/>
        <w:rFonts w:ascii="Times New Roman" w:hAnsi="Times New Roman" w:eastAsia="Times New Roman" w:cs="Times New Roman"/>
      </w:rPr>
    </w:lvl>
    <w:lvl w:ilvl="8">
      <w:start w:val="1"/>
      <w:numFmt w:val="decimal"/>
      <w:lvlText w:val="%9)"/>
      <w:lvlJc w:val="left"/>
      <w:pPr>
        <w:tabs>
          <w:tab w:val="num" w:pos="3600"/>
        </w:tabs>
        <w:ind w:left="3600" w:hanging="360"/>
      </w:pPr>
      <w:rPr>
        <w:sz w:val="24"/>
        <w:b w:val="false"/>
        <w:szCs w:val="24"/>
        <w:bCs w:val="false"/>
        <w:rFonts w:ascii="Times New Roman" w:hAnsi="Times New Roman" w:eastAsia="Times New Roman" w:cs="Times New Roman"/>
      </w:rPr>
    </w:lvl>
  </w:abstractNum>
  <w:abstractNum w:abstractNumId="48">
    <w:lvl w:ilvl="0">
      <w:start w:val="1"/>
      <w:numFmt w:val="decimal"/>
      <w:lvlText w:val="%1)"/>
      <w:lvlJc w:val="left"/>
      <w:pPr>
        <w:tabs>
          <w:tab w:val="num" w:pos="720"/>
        </w:tabs>
        <w:ind w:left="720" w:hanging="360"/>
      </w:pPr>
      <w:rPr>
        <w:sz w:val="24"/>
        <w:b w:val="false"/>
        <w:szCs w:val="24"/>
        <w:bCs w:val="false"/>
        <w:rFonts w:ascii="Times New Roman" w:hAnsi="Times New Roman" w:eastAsia="Times New Roman" w:cs="Times New Roman"/>
      </w:rPr>
    </w:lvl>
    <w:lvl w:ilvl="1">
      <w:start w:val="1"/>
      <w:numFmt w:val="decimal"/>
      <w:lvlText w:val="%2)"/>
      <w:lvlJc w:val="left"/>
      <w:pPr>
        <w:tabs>
          <w:tab w:val="num" w:pos="1080"/>
        </w:tabs>
        <w:ind w:left="1080" w:hanging="360"/>
      </w:pPr>
      <w:rPr>
        <w:sz w:val="24"/>
        <w:b w:val="false"/>
        <w:szCs w:val="24"/>
        <w:bCs w:val="false"/>
        <w:rFonts w:ascii="Times New Roman" w:hAnsi="Times New Roman" w:eastAsia="Times New Roman" w:cs="Times New Roman"/>
      </w:rPr>
    </w:lvl>
    <w:lvl w:ilvl="2">
      <w:start w:val="1"/>
      <w:numFmt w:val="decimal"/>
      <w:lvlText w:val="%3)"/>
      <w:lvlJc w:val="left"/>
      <w:pPr>
        <w:tabs>
          <w:tab w:val="num" w:pos="1440"/>
        </w:tabs>
        <w:ind w:left="1440" w:hanging="360"/>
      </w:pPr>
      <w:rPr>
        <w:sz w:val="24"/>
        <w:b w:val="false"/>
        <w:szCs w:val="24"/>
        <w:bCs w:val="false"/>
        <w:rFonts w:ascii="Times New Roman" w:hAnsi="Times New Roman" w:eastAsia="Times New Roman" w:cs="Times New Roman"/>
      </w:rPr>
    </w:lvl>
    <w:lvl w:ilvl="3">
      <w:start w:val="1"/>
      <w:numFmt w:val="decimal"/>
      <w:lvlText w:val="%4)"/>
      <w:lvlJc w:val="left"/>
      <w:pPr>
        <w:tabs>
          <w:tab w:val="num" w:pos="1800"/>
        </w:tabs>
        <w:ind w:left="1800" w:hanging="360"/>
      </w:pPr>
      <w:rPr>
        <w:sz w:val="24"/>
        <w:b w:val="false"/>
        <w:szCs w:val="24"/>
        <w:bCs w:val="false"/>
        <w:rFonts w:ascii="Times New Roman" w:hAnsi="Times New Roman" w:eastAsia="Times New Roman" w:cs="Times New Roman"/>
      </w:rPr>
    </w:lvl>
    <w:lvl w:ilvl="4">
      <w:start w:val="1"/>
      <w:numFmt w:val="decimal"/>
      <w:lvlText w:val="%5)"/>
      <w:lvlJc w:val="left"/>
      <w:pPr>
        <w:tabs>
          <w:tab w:val="num" w:pos="2160"/>
        </w:tabs>
        <w:ind w:left="2160" w:hanging="360"/>
      </w:pPr>
      <w:rPr>
        <w:sz w:val="24"/>
        <w:b w:val="false"/>
        <w:szCs w:val="24"/>
        <w:bCs w:val="false"/>
        <w:rFonts w:ascii="Times New Roman" w:hAnsi="Times New Roman" w:eastAsia="Times New Roman" w:cs="Times New Roman"/>
      </w:rPr>
    </w:lvl>
    <w:lvl w:ilvl="5">
      <w:start w:val="1"/>
      <w:numFmt w:val="decimal"/>
      <w:lvlText w:val="%6)"/>
      <w:lvlJc w:val="left"/>
      <w:pPr>
        <w:tabs>
          <w:tab w:val="num" w:pos="2520"/>
        </w:tabs>
        <w:ind w:left="2520" w:hanging="360"/>
      </w:pPr>
      <w:rPr>
        <w:sz w:val="24"/>
        <w:b w:val="false"/>
        <w:szCs w:val="24"/>
        <w:bCs w:val="false"/>
        <w:rFonts w:ascii="Times New Roman" w:hAnsi="Times New Roman" w:eastAsia="Times New Roman" w:cs="Times New Roman"/>
      </w:rPr>
    </w:lvl>
    <w:lvl w:ilvl="6">
      <w:start w:val="1"/>
      <w:numFmt w:val="decimal"/>
      <w:lvlText w:val="%7)"/>
      <w:lvlJc w:val="left"/>
      <w:pPr>
        <w:tabs>
          <w:tab w:val="num" w:pos="2880"/>
        </w:tabs>
        <w:ind w:left="2880" w:hanging="360"/>
      </w:pPr>
      <w:rPr>
        <w:sz w:val="24"/>
        <w:b w:val="false"/>
        <w:szCs w:val="24"/>
        <w:bCs w:val="false"/>
        <w:rFonts w:ascii="Times New Roman" w:hAnsi="Times New Roman" w:eastAsia="Times New Roman" w:cs="Times New Roman"/>
      </w:rPr>
    </w:lvl>
    <w:lvl w:ilvl="7">
      <w:start w:val="1"/>
      <w:numFmt w:val="decimal"/>
      <w:lvlText w:val="%8)"/>
      <w:lvlJc w:val="left"/>
      <w:pPr>
        <w:tabs>
          <w:tab w:val="num" w:pos="3240"/>
        </w:tabs>
        <w:ind w:left="3240" w:hanging="360"/>
      </w:pPr>
      <w:rPr>
        <w:sz w:val="24"/>
        <w:b w:val="false"/>
        <w:szCs w:val="24"/>
        <w:bCs w:val="false"/>
        <w:rFonts w:ascii="Times New Roman" w:hAnsi="Times New Roman" w:eastAsia="Times New Roman" w:cs="Times New Roman"/>
      </w:rPr>
    </w:lvl>
    <w:lvl w:ilvl="8">
      <w:start w:val="1"/>
      <w:numFmt w:val="decimal"/>
      <w:lvlText w:val="%9)"/>
      <w:lvlJc w:val="left"/>
      <w:pPr>
        <w:tabs>
          <w:tab w:val="num" w:pos="3600"/>
        </w:tabs>
        <w:ind w:left="3600" w:hanging="360"/>
      </w:pPr>
      <w:rPr>
        <w:sz w:val="24"/>
        <w:b w:val="false"/>
        <w:szCs w:val="24"/>
        <w:bCs w:val="false"/>
        <w:rFonts w:ascii="Times New Roman" w:hAnsi="Times New Roman" w:eastAsia="Times New Roman" w:cs="Times New Roman"/>
      </w:rPr>
    </w:lvl>
  </w:abstractNum>
  <w:abstractNum w:abstractNumId="49">
    <w:lvl w:ilvl="0">
      <w:start w:val="1"/>
      <w:numFmt w:val="decimal"/>
      <w:lvlText w:val="%1."/>
      <w:lvlJc w:val="left"/>
      <w:pPr>
        <w:tabs>
          <w:tab w:val="num" w:pos="720"/>
        </w:tabs>
        <w:ind w:left="720" w:hanging="360"/>
      </w:pPr>
      <w:rPr>
        <w:sz w:val="24"/>
        <w:b w:val="false"/>
        <w:szCs w:val="24"/>
        <w:bCs w:val="false"/>
        <w:rFonts w:ascii="Times New Roman" w:hAnsi="Times New Roman" w:eastAsia="Times New Roman" w:cs="Times New Roman"/>
      </w:rPr>
    </w:lvl>
    <w:lvl w:ilvl="1">
      <w:start w:val="1"/>
      <w:numFmt w:val="decimal"/>
      <w:lvlText w:val="%2."/>
      <w:lvlJc w:val="left"/>
      <w:pPr>
        <w:tabs>
          <w:tab w:val="num" w:pos="1080"/>
        </w:tabs>
        <w:ind w:left="1080" w:hanging="360"/>
      </w:pPr>
      <w:rPr>
        <w:sz w:val="24"/>
        <w:b w:val="false"/>
        <w:szCs w:val="24"/>
        <w:bCs w:val="false"/>
        <w:rFonts w:ascii="Times New Roman" w:hAnsi="Times New Roman" w:eastAsia="Times New Roman" w:cs="Times New Roman"/>
      </w:rPr>
    </w:lvl>
    <w:lvl w:ilvl="2">
      <w:start w:val="1"/>
      <w:numFmt w:val="decimal"/>
      <w:lvlText w:val="%3."/>
      <w:lvlJc w:val="left"/>
      <w:pPr>
        <w:tabs>
          <w:tab w:val="num" w:pos="1440"/>
        </w:tabs>
        <w:ind w:left="1440" w:hanging="360"/>
      </w:pPr>
      <w:rPr>
        <w:sz w:val="24"/>
        <w:b w:val="false"/>
        <w:szCs w:val="24"/>
        <w:bCs w:val="false"/>
        <w:rFonts w:ascii="Times New Roman" w:hAnsi="Times New Roman" w:eastAsia="Times New Roman" w:cs="Times New Roman"/>
      </w:rPr>
    </w:lvl>
    <w:lvl w:ilvl="3">
      <w:start w:val="1"/>
      <w:numFmt w:val="decimal"/>
      <w:lvlText w:val="%4."/>
      <w:lvlJc w:val="left"/>
      <w:pPr>
        <w:tabs>
          <w:tab w:val="num" w:pos="1800"/>
        </w:tabs>
        <w:ind w:left="1800" w:hanging="360"/>
      </w:pPr>
      <w:rPr>
        <w:sz w:val="24"/>
        <w:b w:val="false"/>
        <w:szCs w:val="24"/>
        <w:bCs w:val="false"/>
        <w:rFonts w:ascii="Times New Roman" w:hAnsi="Times New Roman" w:eastAsia="Times New Roman" w:cs="Times New Roman"/>
      </w:rPr>
    </w:lvl>
    <w:lvl w:ilvl="4">
      <w:start w:val="1"/>
      <w:numFmt w:val="decimal"/>
      <w:lvlText w:val="%5."/>
      <w:lvlJc w:val="left"/>
      <w:pPr>
        <w:tabs>
          <w:tab w:val="num" w:pos="2160"/>
        </w:tabs>
        <w:ind w:left="2160" w:hanging="360"/>
      </w:pPr>
      <w:rPr>
        <w:sz w:val="24"/>
        <w:b w:val="false"/>
        <w:szCs w:val="24"/>
        <w:bCs w:val="false"/>
        <w:rFonts w:ascii="Times New Roman" w:hAnsi="Times New Roman" w:eastAsia="Times New Roman" w:cs="Times New Roman"/>
      </w:rPr>
    </w:lvl>
    <w:lvl w:ilvl="5">
      <w:start w:val="1"/>
      <w:numFmt w:val="decimal"/>
      <w:lvlText w:val="%6."/>
      <w:lvlJc w:val="left"/>
      <w:pPr>
        <w:tabs>
          <w:tab w:val="num" w:pos="2520"/>
        </w:tabs>
        <w:ind w:left="2520" w:hanging="360"/>
      </w:pPr>
      <w:rPr>
        <w:sz w:val="24"/>
        <w:b w:val="false"/>
        <w:szCs w:val="24"/>
        <w:bCs w:val="false"/>
        <w:rFonts w:ascii="Times New Roman" w:hAnsi="Times New Roman" w:eastAsia="Times New Roman" w:cs="Times New Roman"/>
      </w:rPr>
    </w:lvl>
    <w:lvl w:ilvl="6">
      <w:start w:val="1"/>
      <w:numFmt w:val="decimal"/>
      <w:lvlText w:val="%7."/>
      <w:lvlJc w:val="left"/>
      <w:pPr>
        <w:tabs>
          <w:tab w:val="num" w:pos="2880"/>
        </w:tabs>
        <w:ind w:left="2880" w:hanging="360"/>
      </w:pPr>
      <w:rPr>
        <w:sz w:val="24"/>
        <w:b w:val="false"/>
        <w:szCs w:val="24"/>
        <w:bCs w:val="false"/>
        <w:rFonts w:ascii="Times New Roman" w:hAnsi="Times New Roman" w:eastAsia="Times New Roman" w:cs="Times New Roman"/>
      </w:rPr>
    </w:lvl>
    <w:lvl w:ilvl="7">
      <w:start w:val="1"/>
      <w:numFmt w:val="decimal"/>
      <w:lvlText w:val="%8."/>
      <w:lvlJc w:val="left"/>
      <w:pPr>
        <w:tabs>
          <w:tab w:val="num" w:pos="3240"/>
        </w:tabs>
        <w:ind w:left="3240" w:hanging="360"/>
      </w:pPr>
      <w:rPr>
        <w:sz w:val="24"/>
        <w:b w:val="false"/>
        <w:szCs w:val="24"/>
        <w:bCs w:val="false"/>
        <w:rFonts w:ascii="Times New Roman" w:hAnsi="Times New Roman" w:eastAsia="Times New Roman" w:cs="Times New Roman"/>
      </w:rPr>
    </w:lvl>
    <w:lvl w:ilvl="8">
      <w:start w:val="1"/>
      <w:numFmt w:val="decimal"/>
      <w:lvlText w:val="%9."/>
      <w:lvlJc w:val="left"/>
      <w:pPr>
        <w:tabs>
          <w:tab w:val="num" w:pos="3600"/>
        </w:tabs>
        <w:ind w:left="3600" w:hanging="360"/>
      </w:pPr>
      <w:rPr>
        <w:sz w:val="24"/>
        <w:b w:val="false"/>
        <w:szCs w:val="24"/>
        <w:bCs w:val="false"/>
        <w:rFonts w:ascii="Times New Roman" w:hAnsi="Times New Roman" w:eastAsia="Times New Roman" w:cs="Times New Roman"/>
      </w:rPr>
    </w:lvl>
  </w:abstractNum>
  <w:abstractNum w:abstractNumId="50">
    <w:lvl w:ilvl="0">
      <w:start w:val="1"/>
      <w:numFmt w:val="decimal"/>
      <w:lvlText w:val="%1."/>
      <w:lvlJc w:val="left"/>
      <w:pPr>
        <w:tabs>
          <w:tab w:val="num" w:pos="720"/>
        </w:tabs>
        <w:ind w:left="720" w:hanging="360"/>
      </w:pPr>
      <w:rPr>
        <w:sz w:val="24"/>
        <w:b w:val="false"/>
        <w:szCs w:val="24"/>
        <w:bCs w:val="false"/>
        <w:rFonts w:ascii="Times New Roman" w:hAnsi="Times New Roman" w:eastAsia="Times New Roman" w:cs="Times New Roman"/>
      </w:rPr>
    </w:lvl>
    <w:lvl w:ilvl="1">
      <w:start w:val="1"/>
      <w:numFmt w:val="decimal"/>
      <w:lvlText w:val="%2."/>
      <w:lvlJc w:val="left"/>
      <w:pPr>
        <w:tabs>
          <w:tab w:val="num" w:pos="1080"/>
        </w:tabs>
        <w:ind w:left="1080" w:hanging="360"/>
      </w:pPr>
      <w:rPr>
        <w:sz w:val="24"/>
        <w:b w:val="false"/>
        <w:szCs w:val="24"/>
        <w:bCs w:val="false"/>
        <w:rFonts w:ascii="Times New Roman" w:hAnsi="Times New Roman" w:eastAsia="Times New Roman" w:cs="Times New Roman"/>
      </w:rPr>
    </w:lvl>
    <w:lvl w:ilvl="2">
      <w:start w:val="1"/>
      <w:numFmt w:val="decimal"/>
      <w:lvlText w:val="%3."/>
      <w:lvlJc w:val="left"/>
      <w:pPr>
        <w:tabs>
          <w:tab w:val="num" w:pos="1440"/>
        </w:tabs>
        <w:ind w:left="1440" w:hanging="360"/>
      </w:pPr>
      <w:rPr>
        <w:sz w:val="24"/>
        <w:b w:val="false"/>
        <w:szCs w:val="24"/>
        <w:bCs w:val="false"/>
        <w:rFonts w:ascii="Times New Roman" w:hAnsi="Times New Roman" w:eastAsia="Times New Roman" w:cs="Times New Roman"/>
      </w:rPr>
    </w:lvl>
    <w:lvl w:ilvl="3">
      <w:start w:val="1"/>
      <w:numFmt w:val="decimal"/>
      <w:lvlText w:val="%4."/>
      <w:lvlJc w:val="left"/>
      <w:pPr>
        <w:tabs>
          <w:tab w:val="num" w:pos="1800"/>
        </w:tabs>
        <w:ind w:left="1800" w:hanging="360"/>
      </w:pPr>
      <w:rPr>
        <w:sz w:val="24"/>
        <w:b w:val="false"/>
        <w:szCs w:val="24"/>
        <w:bCs w:val="false"/>
        <w:rFonts w:ascii="Times New Roman" w:hAnsi="Times New Roman" w:eastAsia="Times New Roman" w:cs="Times New Roman"/>
      </w:rPr>
    </w:lvl>
    <w:lvl w:ilvl="4">
      <w:start w:val="1"/>
      <w:numFmt w:val="decimal"/>
      <w:lvlText w:val="%5."/>
      <w:lvlJc w:val="left"/>
      <w:pPr>
        <w:tabs>
          <w:tab w:val="num" w:pos="2160"/>
        </w:tabs>
        <w:ind w:left="2160" w:hanging="360"/>
      </w:pPr>
      <w:rPr>
        <w:sz w:val="24"/>
        <w:b w:val="false"/>
        <w:szCs w:val="24"/>
        <w:bCs w:val="false"/>
        <w:rFonts w:ascii="Times New Roman" w:hAnsi="Times New Roman" w:eastAsia="Times New Roman" w:cs="Times New Roman"/>
      </w:rPr>
    </w:lvl>
    <w:lvl w:ilvl="5">
      <w:start w:val="1"/>
      <w:numFmt w:val="decimal"/>
      <w:lvlText w:val="%6."/>
      <w:lvlJc w:val="left"/>
      <w:pPr>
        <w:tabs>
          <w:tab w:val="num" w:pos="2520"/>
        </w:tabs>
        <w:ind w:left="2520" w:hanging="360"/>
      </w:pPr>
      <w:rPr>
        <w:sz w:val="24"/>
        <w:b w:val="false"/>
        <w:szCs w:val="24"/>
        <w:bCs w:val="false"/>
        <w:rFonts w:ascii="Times New Roman" w:hAnsi="Times New Roman" w:eastAsia="Times New Roman" w:cs="Times New Roman"/>
      </w:rPr>
    </w:lvl>
    <w:lvl w:ilvl="6">
      <w:start w:val="1"/>
      <w:numFmt w:val="decimal"/>
      <w:lvlText w:val="%7."/>
      <w:lvlJc w:val="left"/>
      <w:pPr>
        <w:tabs>
          <w:tab w:val="num" w:pos="2880"/>
        </w:tabs>
        <w:ind w:left="2880" w:hanging="360"/>
      </w:pPr>
      <w:rPr>
        <w:sz w:val="24"/>
        <w:b w:val="false"/>
        <w:szCs w:val="24"/>
        <w:bCs w:val="false"/>
        <w:rFonts w:ascii="Times New Roman" w:hAnsi="Times New Roman" w:eastAsia="Times New Roman" w:cs="Times New Roman"/>
      </w:rPr>
    </w:lvl>
    <w:lvl w:ilvl="7">
      <w:start w:val="1"/>
      <w:numFmt w:val="decimal"/>
      <w:lvlText w:val="%8."/>
      <w:lvlJc w:val="left"/>
      <w:pPr>
        <w:tabs>
          <w:tab w:val="num" w:pos="3240"/>
        </w:tabs>
        <w:ind w:left="3240" w:hanging="360"/>
      </w:pPr>
      <w:rPr>
        <w:sz w:val="24"/>
        <w:b w:val="false"/>
        <w:szCs w:val="24"/>
        <w:bCs w:val="false"/>
        <w:rFonts w:ascii="Times New Roman" w:hAnsi="Times New Roman" w:eastAsia="Times New Roman" w:cs="Times New Roman"/>
      </w:rPr>
    </w:lvl>
    <w:lvl w:ilvl="8">
      <w:start w:val="1"/>
      <w:numFmt w:val="decimal"/>
      <w:lvlText w:val="%9."/>
      <w:lvlJc w:val="left"/>
      <w:pPr>
        <w:tabs>
          <w:tab w:val="num" w:pos="3600"/>
        </w:tabs>
        <w:ind w:left="3600" w:hanging="360"/>
      </w:pPr>
      <w:rPr>
        <w:sz w:val="24"/>
        <w:b w:val="false"/>
        <w:szCs w:val="24"/>
        <w:bCs w:val="false"/>
        <w:rFonts w:ascii="Times New Roman" w:hAnsi="Times New Roman" w:eastAsia="Times New Roman" w:cs="Times New Roman"/>
      </w:rPr>
    </w:lvl>
  </w:abstractNum>
  <w:abstractNum w:abstractNumId="51">
    <w:lvl w:ilvl="0">
      <w:start w:val="1"/>
      <w:numFmt w:val="decimal"/>
      <w:lvlText w:val="%1)"/>
      <w:lvlJc w:val="left"/>
      <w:pPr>
        <w:tabs>
          <w:tab w:val="num" w:pos="720"/>
        </w:tabs>
        <w:ind w:left="720" w:hanging="360"/>
      </w:pPr>
      <w:rPr>
        <w:sz w:val="24"/>
        <w:b w:val="false"/>
        <w:szCs w:val="24"/>
        <w:bCs w:val="false"/>
        <w:rFonts w:ascii="Times New Roman" w:hAnsi="Times New Roman" w:eastAsia="Times New Roman" w:cs="Times New Roman"/>
      </w:rPr>
    </w:lvl>
    <w:lvl w:ilvl="1">
      <w:start w:val="1"/>
      <w:numFmt w:val="decimal"/>
      <w:lvlText w:val="%2)"/>
      <w:lvlJc w:val="left"/>
      <w:pPr>
        <w:tabs>
          <w:tab w:val="num" w:pos="1080"/>
        </w:tabs>
        <w:ind w:left="1080" w:hanging="360"/>
      </w:pPr>
      <w:rPr>
        <w:sz w:val="24"/>
        <w:b w:val="false"/>
        <w:szCs w:val="24"/>
        <w:bCs w:val="false"/>
        <w:rFonts w:ascii="Times New Roman" w:hAnsi="Times New Roman" w:eastAsia="Times New Roman" w:cs="Times New Roman"/>
      </w:rPr>
    </w:lvl>
    <w:lvl w:ilvl="2">
      <w:start w:val="1"/>
      <w:numFmt w:val="decimal"/>
      <w:lvlText w:val="%3)"/>
      <w:lvlJc w:val="left"/>
      <w:pPr>
        <w:tabs>
          <w:tab w:val="num" w:pos="1440"/>
        </w:tabs>
        <w:ind w:left="1440" w:hanging="360"/>
      </w:pPr>
      <w:rPr>
        <w:sz w:val="24"/>
        <w:b w:val="false"/>
        <w:szCs w:val="24"/>
        <w:bCs w:val="false"/>
        <w:rFonts w:ascii="Times New Roman" w:hAnsi="Times New Roman" w:eastAsia="Times New Roman" w:cs="Times New Roman"/>
      </w:rPr>
    </w:lvl>
    <w:lvl w:ilvl="3">
      <w:start w:val="1"/>
      <w:numFmt w:val="decimal"/>
      <w:lvlText w:val="%4)"/>
      <w:lvlJc w:val="left"/>
      <w:pPr>
        <w:tabs>
          <w:tab w:val="num" w:pos="1800"/>
        </w:tabs>
        <w:ind w:left="1800" w:hanging="360"/>
      </w:pPr>
      <w:rPr>
        <w:sz w:val="24"/>
        <w:b w:val="false"/>
        <w:szCs w:val="24"/>
        <w:bCs w:val="false"/>
        <w:rFonts w:ascii="Times New Roman" w:hAnsi="Times New Roman" w:eastAsia="Times New Roman" w:cs="Times New Roman"/>
      </w:rPr>
    </w:lvl>
    <w:lvl w:ilvl="4">
      <w:start w:val="1"/>
      <w:numFmt w:val="decimal"/>
      <w:lvlText w:val="%5)"/>
      <w:lvlJc w:val="left"/>
      <w:pPr>
        <w:tabs>
          <w:tab w:val="num" w:pos="2160"/>
        </w:tabs>
        <w:ind w:left="2160" w:hanging="360"/>
      </w:pPr>
      <w:rPr>
        <w:sz w:val="24"/>
        <w:b w:val="false"/>
        <w:szCs w:val="24"/>
        <w:bCs w:val="false"/>
        <w:rFonts w:ascii="Times New Roman" w:hAnsi="Times New Roman" w:eastAsia="Times New Roman" w:cs="Times New Roman"/>
      </w:rPr>
    </w:lvl>
    <w:lvl w:ilvl="5">
      <w:start w:val="1"/>
      <w:numFmt w:val="decimal"/>
      <w:lvlText w:val="%6)"/>
      <w:lvlJc w:val="left"/>
      <w:pPr>
        <w:tabs>
          <w:tab w:val="num" w:pos="2520"/>
        </w:tabs>
        <w:ind w:left="2520" w:hanging="360"/>
      </w:pPr>
      <w:rPr>
        <w:sz w:val="24"/>
        <w:b w:val="false"/>
        <w:szCs w:val="24"/>
        <w:bCs w:val="false"/>
        <w:rFonts w:ascii="Times New Roman" w:hAnsi="Times New Roman" w:eastAsia="Times New Roman" w:cs="Times New Roman"/>
      </w:rPr>
    </w:lvl>
    <w:lvl w:ilvl="6">
      <w:start w:val="1"/>
      <w:numFmt w:val="decimal"/>
      <w:lvlText w:val="%7)"/>
      <w:lvlJc w:val="left"/>
      <w:pPr>
        <w:tabs>
          <w:tab w:val="num" w:pos="2880"/>
        </w:tabs>
        <w:ind w:left="2880" w:hanging="360"/>
      </w:pPr>
      <w:rPr>
        <w:sz w:val="24"/>
        <w:b w:val="false"/>
        <w:szCs w:val="24"/>
        <w:bCs w:val="false"/>
        <w:rFonts w:ascii="Times New Roman" w:hAnsi="Times New Roman" w:eastAsia="Times New Roman" w:cs="Times New Roman"/>
      </w:rPr>
    </w:lvl>
    <w:lvl w:ilvl="7">
      <w:start w:val="1"/>
      <w:numFmt w:val="decimal"/>
      <w:lvlText w:val="%8)"/>
      <w:lvlJc w:val="left"/>
      <w:pPr>
        <w:tabs>
          <w:tab w:val="num" w:pos="3240"/>
        </w:tabs>
        <w:ind w:left="3240" w:hanging="360"/>
      </w:pPr>
      <w:rPr>
        <w:sz w:val="24"/>
        <w:b w:val="false"/>
        <w:szCs w:val="24"/>
        <w:bCs w:val="false"/>
        <w:rFonts w:ascii="Times New Roman" w:hAnsi="Times New Roman" w:eastAsia="Times New Roman" w:cs="Times New Roman"/>
      </w:rPr>
    </w:lvl>
    <w:lvl w:ilvl="8">
      <w:start w:val="1"/>
      <w:numFmt w:val="decimal"/>
      <w:lvlText w:val="%9)"/>
      <w:lvlJc w:val="left"/>
      <w:pPr>
        <w:tabs>
          <w:tab w:val="num" w:pos="3600"/>
        </w:tabs>
        <w:ind w:left="3600" w:hanging="360"/>
      </w:pPr>
      <w:rPr>
        <w:sz w:val="24"/>
        <w:b w:val="false"/>
        <w:szCs w:val="24"/>
        <w:bCs w:val="false"/>
        <w:rFonts w:ascii="Times New Roman" w:hAnsi="Times New Roman" w:eastAsia="Times New Roman" w:cs="Times New Roman"/>
      </w:rPr>
    </w:lvl>
  </w:abstractNum>
  <w:abstractNum w:abstractNumId="52">
    <w:lvl w:ilvl="0">
      <w:start w:val="1"/>
      <w:numFmt w:val="lowerLetter"/>
      <w:lvlText w:val="%1)"/>
      <w:lvlJc w:val="left"/>
      <w:pPr>
        <w:tabs>
          <w:tab w:val="num" w:pos="720"/>
        </w:tabs>
        <w:ind w:left="720" w:hanging="360"/>
      </w:pPr>
      <w:rPr>
        <w:sz w:val="24"/>
        <w:b w:val="false"/>
        <w:szCs w:val="24"/>
        <w:bCs w:val="false"/>
        <w:rFonts w:ascii="Times New Roman" w:hAnsi="Times New Roman" w:eastAsia="Times New Roman" w:cs="Times New Roman"/>
      </w:rPr>
    </w:lvl>
    <w:lvl w:ilvl="1">
      <w:start w:val="1"/>
      <w:numFmt w:val="lowerLetter"/>
      <w:lvlText w:val="%2)"/>
      <w:lvlJc w:val="left"/>
      <w:pPr>
        <w:tabs>
          <w:tab w:val="num" w:pos="1080"/>
        </w:tabs>
        <w:ind w:left="1080" w:hanging="360"/>
      </w:pPr>
      <w:rPr>
        <w:sz w:val="24"/>
        <w:b w:val="false"/>
        <w:szCs w:val="24"/>
        <w:bCs w:val="false"/>
        <w:rFonts w:ascii="Times New Roman" w:hAnsi="Times New Roman" w:eastAsia="Times New Roman" w:cs="Times New Roman"/>
      </w:rPr>
    </w:lvl>
    <w:lvl w:ilvl="2">
      <w:start w:val="1"/>
      <w:numFmt w:val="lowerLetter"/>
      <w:lvlText w:val="%3)"/>
      <w:lvlJc w:val="left"/>
      <w:pPr>
        <w:tabs>
          <w:tab w:val="num" w:pos="1440"/>
        </w:tabs>
        <w:ind w:left="1440" w:hanging="360"/>
      </w:pPr>
      <w:rPr>
        <w:sz w:val="24"/>
        <w:b w:val="false"/>
        <w:szCs w:val="24"/>
        <w:bCs w:val="false"/>
        <w:rFonts w:ascii="Times New Roman" w:hAnsi="Times New Roman" w:eastAsia="Times New Roman" w:cs="Times New Roman"/>
      </w:rPr>
    </w:lvl>
    <w:lvl w:ilvl="3">
      <w:start w:val="1"/>
      <w:numFmt w:val="lowerLetter"/>
      <w:lvlText w:val="%4)"/>
      <w:lvlJc w:val="left"/>
      <w:pPr>
        <w:tabs>
          <w:tab w:val="num" w:pos="1800"/>
        </w:tabs>
        <w:ind w:left="1800" w:hanging="360"/>
      </w:pPr>
      <w:rPr>
        <w:sz w:val="24"/>
        <w:b w:val="false"/>
        <w:szCs w:val="24"/>
        <w:bCs w:val="false"/>
        <w:rFonts w:ascii="Times New Roman" w:hAnsi="Times New Roman" w:eastAsia="Times New Roman" w:cs="Times New Roman"/>
      </w:rPr>
    </w:lvl>
    <w:lvl w:ilvl="4">
      <w:start w:val="1"/>
      <w:numFmt w:val="lowerLetter"/>
      <w:lvlText w:val="%5)"/>
      <w:lvlJc w:val="left"/>
      <w:pPr>
        <w:tabs>
          <w:tab w:val="num" w:pos="2160"/>
        </w:tabs>
        <w:ind w:left="2160" w:hanging="360"/>
      </w:pPr>
      <w:rPr>
        <w:sz w:val="24"/>
        <w:b w:val="false"/>
        <w:szCs w:val="24"/>
        <w:bCs w:val="false"/>
        <w:rFonts w:ascii="Times New Roman" w:hAnsi="Times New Roman" w:eastAsia="Times New Roman" w:cs="Times New Roman"/>
      </w:rPr>
    </w:lvl>
    <w:lvl w:ilvl="5">
      <w:start w:val="1"/>
      <w:numFmt w:val="lowerLetter"/>
      <w:lvlText w:val="%6)"/>
      <w:lvlJc w:val="left"/>
      <w:pPr>
        <w:tabs>
          <w:tab w:val="num" w:pos="2520"/>
        </w:tabs>
        <w:ind w:left="2520" w:hanging="360"/>
      </w:pPr>
      <w:rPr>
        <w:sz w:val="24"/>
        <w:b w:val="false"/>
        <w:szCs w:val="24"/>
        <w:bCs w:val="false"/>
        <w:rFonts w:ascii="Times New Roman" w:hAnsi="Times New Roman" w:eastAsia="Times New Roman" w:cs="Times New Roman"/>
      </w:rPr>
    </w:lvl>
    <w:lvl w:ilvl="6">
      <w:start w:val="1"/>
      <w:numFmt w:val="lowerLetter"/>
      <w:lvlText w:val="%7)"/>
      <w:lvlJc w:val="left"/>
      <w:pPr>
        <w:tabs>
          <w:tab w:val="num" w:pos="2880"/>
        </w:tabs>
        <w:ind w:left="2880" w:hanging="360"/>
      </w:pPr>
      <w:rPr>
        <w:sz w:val="24"/>
        <w:b w:val="false"/>
        <w:szCs w:val="24"/>
        <w:bCs w:val="false"/>
        <w:rFonts w:ascii="Times New Roman" w:hAnsi="Times New Roman" w:eastAsia="Times New Roman" w:cs="Times New Roman"/>
      </w:rPr>
    </w:lvl>
    <w:lvl w:ilvl="7">
      <w:start w:val="1"/>
      <w:numFmt w:val="lowerLetter"/>
      <w:lvlText w:val="%8)"/>
      <w:lvlJc w:val="left"/>
      <w:pPr>
        <w:tabs>
          <w:tab w:val="num" w:pos="3240"/>
        </w:tabs>
        <w:ind w:left="3240" w:hanging="360"/>
      </w:pPr>
      <w:rPr>
        <w:sz w:val="24"/>
        <w:b w:val="false"/>
        <w:szCs w:val="24"/>
        <w:bCs w:val="false"/>
        <w:rFonts w:ascii="Times New Roman" w:hAnsi="Times New Roman" w:eastAsia="Times New Roman" w:cs="Times New Roman"/>
      </w:rPr>
    </w:lvl>
    <w:lvl w:ilvl="8">
      <w:start w:val="1"/>
      <w:numFmt w:val="lowerLetter"/>
      <w:lvlText w:val="%9)"/>
      <w:lvlJc w:val="left"/>
      <w:pPr>
        <w:tabs>
          <w:tab w:val="num" w:pos="3600"/>
        </w:tabs>
        <w:ind w:left="3600" w:hanging="360"/>
      </w:pPr>
      <w:rPr>
        <w:sz w:val="24"/>
        <w:b w:val="false"/>
        <w:szCs w:val="24"/>
        <w:bCs w:val="false"/>
        <w:rFonts w:ascii="Times New Roman" w:hAnsi="Times New Roman" w:eastAsia="Times New Roman" w:cs="Times New Roman"/>
      </w:rPr>
    </w:lvl>
  </w:abstractNum>
  <w:abstractNum w:abstractNumId="53">
    <w:lvl w:ilvl="0">
      <w:start w:val="2"/>
      <w:numFmt w:val="decimal"/>
      <w:lvlText w:val="%1)"/>
      <w:lvlJc w:val="left"/>
      <w:pPr>
        <w:tabs>
          <w:tab w:val="num" w:pos="720"/>
        </w:tabs>
        <w:ind w:left="720" w:hanging="360"/>
      </w:pPr>
      <w:rPr>
        <w:sz w:val="24"/>
        <w:b w:val="false"/>
        <w:szCs w:val="24"/>
        <w:bCs w:val="false"/>
        <w:rFonts w:ascii="Times New Roman" w:hAnsi="Times New Roman" w:eastAsia="Times New Roman" w:cs="Times New Roman"/>
      </w:rPr>
    </w:lvl>
    <w:lvl w:ilvl="1">
      <w:start w:val="1"/>
      <w:numFmt w:val="decimal"/>
      <w:lvlText w:val="%2)"/>
      <w:lvlJc w:val="left"/>
      <w:pPr>
        <w:tabs>
          <w:tab w:val="num" w:pos="1080"/>
        </w:tabs>
        <w:ind w:left="1080" w:hanging="360"/>
      </w:pPr>
      <w:rPr>
        <w:sz w:val="24"/>
        <w:b w:val="false"/>
        <w:szCs w:val="24"/>
        <w:bCs w:val="false"/>
        <w:rFonts w:ascii="Times New Roman" w:hAnsi="Times New Roman" w:eastAsia="Times New Roman" w:cs="Times New Roman"/>
      </w:rPr>
    </w:lvl>
    <w:lvl w:ilvl="2">
      <w:start w:val="1"/>
      <w:numFmt w:val="decimal"/>
      <w:lvlText w:val="%3)"/>
      <w:lvlJc w:val="left"/>
      <w:pPr>
        <w:tabs>
          <w:tab w:val="num" w:pos="1440"/>
        </w:tabs>
        <w:ind w:left="1440" w:hanging="360"/>
      </w:pPr>
      <w:rPr>
        <w:sz w:val="24"/>
        <w:b w:val="false"/>
        <w:szCs w:val="24"/>
        <w:bCs w:val="false"/>
        <w:rFonts w:ascii="Times New Roman" w:hAnsi="Times New Roman" w:eastAsia="Times New Roman" w:cs="Times New Roman"/>
      </w:rPr>
    </w:lvl>
    <w:lvl w:ilvl="3">
      <w:start w:val="1"/>
      <w:numFmt w:val="decimal"/>
      <w:lvlText w:val="%4)"/>
      <w:lvlJc w:val="left"/>
      <w:pPr>
        <w:tabs>
          <w:tab w:val="num" w:pos="1800"/>
        </w:tabs>
        <w:ind w:left="1800" w:hanging="360"/>
      </w:pPr>
      <w:rPr>
        <w:sz w:val="24"/>
        <w:b w:val="false"/>
        <w:szCs w:val="24"/>
        <w:bCs w:val="false"/>
        <w:rFonts w:ascii="Times New Roman" w:hAnsi="Times New Roman" w:eastAsia="Times New Roman" w:cs="Times New Roman"/>
      </w:rPr>
    </w:lvl>
    <w:lvl w:ilvl="4">
      <w:start w:val="1"/>
      <w:numFmt w:val="decimal"/>
      <w:lvlText w:val="%5)"/>
      <w:lvlJc w:val="left"/>
      <w:pPr>
        <w:tabs>
          <w:tab w:val="num" w:pos="2160"/>
        </w:tabs>
        <w:ind w:left="2160" w:hanging="360"/>
      </w:pPr>
      <w:rPr>
        <w:sz w:val="24"/>
        <w:b w:val="false"/>
        <w:szCs w:val="24"/>
        <w:bCs w:val="false"/>
        <w:rFonts w:ascii="Times New Roman" w:hAnsi="Times New Roman" w:eastAsia="Times New Roman" w:cs="Times New Roman"/>
      </w:rPr>
    </w:lvl>
    <w:lvl w:ilvl="5">
      <w:start w:val="1"/>
      <w:numFmt w:val="decimal"/>
      <w:lvlText w:val="%6)"/>
      <w:lvlJc w:val="left"/>
      <w:pPr>
        <w:tabs>
          <w:tab w:val="num" w:pos="2520"/>
        </w:tabs>
        <w:ind w:left="2520" w:hanging="360"/>
      </w:pPr>
      <w:rPr>
        <w:sz w:val="24"/>
        <w:b w:val="false"/>
        <w:szCs w:val="24"/>
        <w:bCs w:val="false"/>
        <w:rFonts w:ascii="Times New Roman" w:hAnsi="Times New Roman" w:eastAsia="Times New Roman" w:cs="Times New Roman"/>
      </w:rPr>
    </w:lvl>
    <w:lvl w:ilvl="6">
      <w:start w:val="1"/>
      <w:numFmt w:val="decimal"/>
      <w:lvlText w:val="%7)"/>
      <w:lvlJc w:val="left"/>
      <w:pPr>
        <w:tabs>
          <w:tab w:val="num" w:pos="2880"/>
        </w:tabs>
        <w:ind w:left="2880" w:hanging="360"/>
      </w:pPr>
      <w:rPr>
        <w:sz w:val="24"/>
        <w:b w:val="false"/>
        <w:szCs w:val="24"/>
        <w:bCs w:val="false"/>
        <w:rFonts w:ascii="Times New Roman" w:hAnsi="Times New Roman" w:eastAsia="Times New Roman" w:cs="Times New Roman"/>
      </w:rPr>
    </w:lvl>
    <w:lvl w:ilvl="7">
      <w:start w:val="1"/>
      <w:numFmt w:val="decimal"/>
      <w:lvlText w:val="%8)"/>
      <w:lvlJc w:val="left"/>
      <w:pPr>
        <w:tabs>
          <w:tab w:val="num" w:pos="3240"/>
        </w:tabs>
        <w:ind w:left="3240" w:hanging="360"/>
      </w:pPr>
      <w:rPr>
        <w:sz w:val="24"/>
        <w:b w:val="false"/>
        <w:szCs w:val="24"/>
        <w:bCs w:val="false"/>
        <w:rFonts w:ascii="Times New Roman" w:hAnsi="Times New Roman" w:eastAsia="Times New Roman" w:cs="Times New Roman"/>
      </w:rPr>
    </w:lvl>
    <w:lvl w:ilvl="8">
      <w:start w:val="1"/>
      <w:numFmt w:val="decimal"/>
      <w:lvlText w:val="%9)"/>
      <w:lvlJc w:val="left"/>
      <w:pPr>
        <w:tabs>
          <w:tab w:val="num" w:pos="3600"/>
        </w:tabs>
        <w:ind w:left="3600" w:hanging="360"/>
      </w:pPr>
      <w:rPr>
        <w:sz w:val="24"/>
        <w:b w:val="false"/>
        <w:szCs w:val="24"/>
        <w:bCs w:val="false"/>
        <w:rFonts w:ascii="Times New Roman" w:hAnsi="Times New Roman" w:eastAsia="Times New Roman" w:cs="Times New Roman"/>
      </w:rPr>
    </w:lvl>
  </w:abstractNum>
  <w:abstractNum w:abstractNumId="54">
    <w:lvl w:ilvl="0">
      <w:start w:val="1"/>
      <w:numFmt w:val="lowerLetter"/>
      <w:lvlText w:val="%1)"/>
      <w:lvlJc w:val="left"/>
      <w:pPr>
        <w:tabs>
          <w:tab w:val="num" w:pos="720"/>
        </w:tabs>
        <w:ind w:left="720" w:hanging="360"/>
      </w:pPr>
      <w:rPr>
        <w:sz w:val="24"/>
        <w:b w:val="false"/>
        <w:szCs w:val="24"/>
        <w:bCs w:val="false"/>
        <w:rFonts w:ascii="Times New Roman" w:hAnsi="Times New Roman" w:eastAsia="Times New Roman" w:cs="Times New Roman"/>
      </w:rPr>
    </w:lvl>
    <w:lvl w:ilvl="1">
      <w:start w:val="1"/>
      <w:numFmt w:val="lowerLetter"/>
      <w:lvlText w:val="%2)"/>
      <w:lvlJc w:val="left"/>
      <w:pPr>
        <w:tabs>
          <w:tab w:val="num" w:pos="1080"/>
        </w:tabs>
        <w:ind w:left="1080" w:hanging="360"/>
      </w:pPr>
      <w:rPr>
        <w:sz w:val="24"/>
        <w:b w:val="false"/>
        <w:szCs w:val="24"/>
        <w:bCs w:val="false"/>
        <w:rFonts w:ascii="Times New Roman" w:hAnsi="Times New Roman" w:eastAsia="Times New Roman" w:cs="Times New Roman"/>
      </w:rPr>
    </w:lvl>
    <w:lvl w:ilvl="2">
      <w:start w:val="1"/>
      <w:numFmt w:val="lowerLetter"/>
      <w:lvlText w:val="%3)"/>
      <w:lvlJc w:val="left"/>
      <w:pPr>
        <w:tabs>
          <w:tab w:val="num" w:pos="1440"/>
        </w:tabs>
        <w:ind w:left="1440" w:hanging="360"/>
      </w:pPr>
      <w:rPr>
        <w:sz w:val="24"/>
        <w:b w:val="false"/>
        <w:szCs w:val="24"/>
        <w:bCs w:val="false"/>
        <w:rFonts w:ascii="Times New Roman" w:hAnsi="Times New Roman" w:eastAsia="Times New Roman" w:cs="Times New Roman"/>
      </w:rPr>
    </w:lvl>
    <w:lvl w:ilvl="3">
      <w:start w:val="1"/>
      <w:numFmt w:val="lowerLetter"/>
      <w:lvlText w:val="%4)"/>
      <w:lvlJc w:val="left"/>
      <w:pPr>
        <w:tabs>
          <w:tab w:val="num" w:pos="1800"/>
        </w:tabs>
        <w:ind w:left="1800" w:hanging="360"/>
      </w:pPr>
      <w:rPr>
        <w:sz w:val="24"/>
        <w:b w:val="false"/>
        <w:szCs w:val="24"/>
        <w:bCs w:val="false"/>
        <w:rFonts w:ascii="Times New Roman" w:hAnsi="Times New Roman" w:eastAsia="Times New Roman" w:cs="Times New Roman"/>
      </w:rPr>
    </w:lvl>
    <w:lvl w:ilvl="4">
      <w:start w:val="1"/>
      <w:numFmt w:val="lowerLetter"/>
      <w:lvlText w:val="%5)"/>
      <w:lvlJc w:val="left"/>
      <w:pPr>
        <w:tabs>
          <w:tab w:val="num" w:pos="2160"/>
        </w:tabs>
        <w:ind w:left="2160" w:hanging="360"/>
      </w:pPr>
      <w:rPr>
        <w:sz w:val="24"/>
        <w:b w:val="false"/>
        <w:szCs w:val="24"/>
        <w:bCs w:val="false"/>
        <w:rFonts w:ascii="Times New Roman" w:hAnsi="Times New Roman" w:eastAsia="Times New Roman" w:cs="Times New Roman"/>
      </w:rPr>
    </w:lvl>
    <w:lvl w:ilvl="5">
      <w:start w:val="1"/>
      <w:numFmt w:val="lowerLetter"/>
      <w:lvlText w:val="%6)"/>
      <w:lvlJc w:val="left"/>
      <w:pPr>
        <w:tabs>
          <w:tab w:val="num" w:pos="2520"/>
        </w:tabs>
        <w:ind w:left="2520" w:hanging="360"/>
      </w:pPr>
      <w:rPr>
        <w:sz w:val="24"/>
        <w:b w:val="false"/>
        <w:szCs w:val="24"/>
        <w:bCs w:val="false"/>
        <w:rFonts w:ascii="Times New Roman" w:hAnsi="Times New Roman" w:eastAsia="Times New Roman" w:cs="Times New Roman"/>
      </w:rPr>
    </w:lvl>
    <w:lvl w:ilvl="6">
      <w:start w:val="1"/>
      <w:numFmt w:val="lowerLetter"/>
      <w:lvlText w:val="%7)"/>
      <w:lvlJc w:val="left"/>
      <w:pPr>
        <w:tabs>
          <w:tab w:val="num" w:pos="2880"/>
        </w:tabs>
        <w:ind w:left="2880" w:hanging="360"/>
      </w:pPr>
      <w:rPr>
        <w:sz w:val="24"/>
        <w:b w:val="false"/>
        <w:szCs w:val="24"/>
        <w:bCs w:val="false"/>
        <w:rFonts w:ascii="Times New Roman" w:hAnsi="Times New Roman" w:eastAsia="Times New Roman" w:cs="Times New Roman"/>
      </w:rPr>
    </w:lvl>
    <w:lvl w:ilvl="7">
      <w:start w:val="1"/>
      <w:numFmt w:val="lowerLetter"/>
      <w:lvlText w:val="%8)"/>
      <w:lvlJc w:val="left"/>
      <w:pPr>
        <w:tabs>
          <w:tab w:val="num" w:pos="3240"/>
        </w:tabs>
        <w:ind w:left="3240" w:hanging="360"/>
      </w:pPr>
      <w:rPr>
        <w:sz w:val="24"/>
        <w:b w:val="false"/>
        <w:szCs w:val="24"/>
        <w:bCs w:val="false"/>
        <w:rFonts w:ascii="Times New Roman" w:hAnsi="Times New Roman" w:eastAsia="Times New Roman" w:cs="Times New Roman"/>
      </w:rPr>
    </w:lvl>
    <w:lvl w:ilvl="8">
      <w:start w:val="1"/>
      <w:numFmt w:val="lowerLetter"/>
      <w:lvlText w:val="%9)"/>
      <w:lvlJc w:val="left"/>
      <w:pPr>
        <w:tabs>
          <w:tab w:val="num" w:pos="3600"/>
        </w:tabs>
        <w:ind w:left="3600" w:hanging="360"/>
      </w:pPr>
      <w:rPr>
        <w:sz w:val="24"/>
        <w:b w:val="false"/>
        <w:szCs w:val="24"/>
        <w:bCs w:val="false"/>
        <w:rFonts w:ascii="Times New Roman" w:hAnsi="Times New Roman" w:eastAsia="Times New Roman" w:cs="Times New Roman"/>
      </w:rPr>
    </w:lvl>
  </w:abstractNum>
  <w:abstractNum w:abstractNumId="55">
    <w:lvl w:ilvl="0">
      <w:start w:val="4"/>
      <w:numFmt w:val="decimal"/>
      <w:lvlText w:val="%1)"/>
      <w:lvlJc w:val="left"/>
      <w:pPr>
        <w:tabs>
          <w:tab w:val="num" w:pos="720"/>
        </w:tabs>
        <w:ind w:left="720" w:hanging="360"/>
      </w:pPr>
      <w:rPr>
        <w:sz w:val="24"/>
        <w:b w:val="false"/>
        <w:szCs w:val="24"/>
        <w:bCs w:val="false"/>
        <w:rFonts w:ascii="Times New Roman" w:hAnsi="Times New Roman" w:eastAsia="Times New Roman" w:cs="Times New Roman"/>
      </w:rPr>
    </w:lvl>
    <w:lvl w:ilvl="1">
      <w:start w:val="1"/>
      <w:numFmt w:val="decimal"/>
      <w:lvlText w:val="%2)"/>
      <w:lvlJc w:val="left"/>
      <w:pPr>
        <w:tabs>
          <w:tab w:val="num" w:pos="1080"/>
        </w:tabs>
        <w:ind w:left="1080" w:hanging="360"/>
      </w:pPr>
      <w:rPr>
        <w:sz w:val="24"/>
        <w:b w:val="false"/>
        <w:szCs w:val="24"/>
        <w:bCs w:val="false"/>
        <w:rFonts w:ascii="Times New Roman" w:hAnsi="Times New Roman" w:eastAsia="Times New Roman" w:cs="Times New Roman"/>
      </w:rPr>
    </w:lvl>
    <w:lvl w:ilvl="2">
      <w:start w:val="1"/>
      <w:numFmt w:val="decimal"/>
      <w:lvlText w:val="%3)"/>
      <w:lvlJc w:val="left"/>
      <w:pPr>
        <w:tabs>
          <w:tab w:val="num" w:pos="1440"/>
        </w:tabs>
        <w:ind w:left="1440" w:hanging="360"/>
      </w:pPr>
      <w:rPr>
        <w:sz w:val="24"/>
        <w:b w:val="false"/>
        <w:szCs w:val="24"/>
        <w:bCs w:val="false"/>
        <w:rFonts w:ascii="Times New Roman" w:hAnsi="Times New Roman" w:eastAsia="Times New Roman" w:cs="Times New Roman"/>
      </w:rPr>
    </w:lvl>
    <w:lvl w:ilvl="3">
      <w:start w:val="1"/>
      <w:numFmt w:val="decimal"/>
      <w:lvlText w:val="%4)"/>
      <w:lvlJc w:val="left"/>
      <w:pPr>
        <w:tabs>
          <w:tab w:val="num" w:pos="1800"/>
        </w:tabs>
        <w:ind w:left="1800" w:hanging="360"/>
      </w:pPr>
      <w:rPr>
        <w:sz w:val="24"/>
        <w:b w:val="false"/>
        <w:szCs w:val="24"/>
        <w:bCs w:val="false"/>
        <w:rFonts w:ascii="Times New Roman" w:hAnsi="Times New Roman" w:eastAsia="Times New Roman" w:cs="Times New Roman"/>
      </w:rPr>
    </w:lvl>
    <w:lvl w:ilvl="4">
      <w:start w:val="1"/>
      <w:numFmt w:val="decimal"/>
      <w:lvlText w:val="%5)"/>
      <w:lvlJc w:val="left"/>
      <w:pPr>
        <w:tabs>
          <w:tab w:val="num" w:pos="2160"/>
        </w:tabs>
        <w:ind w:left="2160" w:hanging="360"/>
      </w:pPr>
      <w:rPr>
        <w:sz w:val="24"/>
        <w:b w:val="false"/>
        <w:szCs w:val="24"/>
        <w:bCs w:val="false"/>
        <w:rFonts w:ascii="Times New Roman" w:hAnsi="Times New Roman" w:eastAsia="Times New Roman" w:cs="Times New Roman"/>
      </w:rPr>
    </w:lvl>
    <w:lvl w:ilvl="5">
      <w:start w:val="1"/>
      <w:numFmt w:val="decimal"/>
      <w:lvlText w:val="%6)"/>
      <w:lvlJc w:val="left"/>
      <w:pPr>
        <w:tabs>
          <w:tab w:val="num" w:pos="2520"/>
        </w:tabs>
        <w:ind w:left="2520" w:hanging="360"/>
      </w:pPr>
      <w:rPr>
        <w:sz w:val="24"/>
        <w:b w:val="false"/>
        <w:szCs w:val="24"/>
        <w:bCs w:val="false"/>
        <w:rFonts w:ascii="Times New Roman" w:hAnsi="Times New Roman" w:eastAsia="Times New Roman" w:cs="Times New Roman"/>
      </w:rPr>
    </w:lvl>
    <w:lvl w:ilvl="6">
      <w:start w:val="1"/>
      <w:numFmt w:val="decimal"/>
      <w:lvlText w:val="%7)"/>
      <w:lvlJc w:val="left"/>
      <w:pPr>
        <w:tabs>
          <w:tab w:val="num" w:pos="2880"/>
        </w:tabs>
        <w:ind w:left="2880" w:hanging="360"/>
      </w:pPr>
      <w:rPr>
        <w:sz w:val="24"/>
        <w:b w:val="false"/>
        <w:szCs w:val="24"/>
        <w:bCs w:val="false"/>
        <w:rFonts w:ascii="Times New Roman" w:hAnsi="Times New Roman" w:eastAsia="Times New Roman" w:cs="Times New Roman"/>
      </w:rPr>
    </w:lvl>
    <w:lvl w:ilvl="7">
      <w:start w:val="1"/>
      <w:numFmt w:val="decimal"/>
      <w:lvlText w:val="%8)"/>
      <w:lvlJc w:val="left"/>
      <w:pPr>
        <w:tabs>
          <w:tab w:val="num" w:pos="3240"/>
        </w:tabs>
        <w:ind w:left="3240" w:hanging="360"/>
      </w:pPr>
      <w:rPr>
        <w:sz w:val="24"/>
        <w:b w:val="false"/>
        <w:szCs w:val="24"/>
        <w:bCs w:val="false"/>
        <w:rFonts w:ascii="Times New Roman" w:hAnsi="Times New Roman" w:eastAsia="Times New Roman" w:cs="Times New Roman"/>
      </w:rPr>
    </w:lvl>
    <w:lvl w:ilvl="8">
      <w:start w:val="1"/>
      <w:numFmt w:val="decimal"/>
      <w:lvlText w:val="%9)"/>
      <w:lvlJc w:val="left"/>
      <w:pPr>
        <w:tabs>
          <w:tab w:val="num" w:pos="3600"/>
        </w:tabs>
        <w:ind w:left="3600" w:hanging="360"/>
      </w:pPr>
      <w:rPr>
        <w:sz w:val="24"/>
        <w:b w:val="false"/>
        <w:szCs w:val="24"/>
        <w:bCs w:val="false"/>
        <w:rFonts w:ascii="Times New Roman" w:hAnsi="Times New Roman" w:eastAsia="Times New Roman" w:cs="Times New Roman"/>
      </w:rPr>
    </w:lvl>
  </w:abstractNum>
  <w:abstractNum w:abstractNumId="56">
    <w:lvl w:ilvl="0">
      <w:start w:val="1"/>
      <w:numFmt w:val="lowerLetter"/>
      <w:lvlText w:val="%1)"/>
      <w:lvlJc w:val="left"/>
      <w:pPr>
        <w:tabs>
          <w:tab w:val="num" w:pos="720"/>
        </w:tabs>
        <w:ind w:left="720" w:hanging="360"/>
      </w:pPr>
      <w:rPr>
        <w:sz w:val="24"/>
        <w:b w:val="false"/>
        <w:szCs w:val="24"/>
        <w:bCs w:val="false"/>
        <w:rFonts w:ascii="Times New Roman" w:hAnsi="Times New Roman" w:eastAsia="Times New Roman" w:cs="Times New Roman"/>
      </w:rPr>
    </w:lvl>
    <w:lvl w:ilvl="1">
      <w:start w:val="1"/>
      <w:numFmt w:val="lowerLetter"/>
      <w:lvlText w:val="%2)"/>
      <w:lvlJc w:val="left"/>
      <w:pPr>
        <w:tabs>
          <w:tab w:val="num" w:pos="1080"/>
        </w:tabs>
        <w:ind w:left="1080" w:hanging="360"/>
      </w:pPr>
      <w:rPr>
        <w:sz w:val="24"/>
        <w:b w:val="false"/>
        <w:szCs w:val="24"/>
        <w:bCs w:val="false"/>
        <w:rFonts w:ascii="Times New Roman" w:hAnsi="Times New Roman" w:eastAsia="Times New Roman" w:cs="Times New Roman"/>
      </w:rPr>
    </w:lvl>
    <w:lvl w:ilvl="2">
      <w:start w:val="1"/>
      <w:numFmt w:val="lowerLetter"/>
      <w:lvlText w:val="%3)"/>
      <w:lvlJc w:val="left"/>
      <w:pPr>
        <w:tabs>
          <w:tab w:val="num" w:pos="1440"/>
        </w:tabs>
        <w:ind w:left="1440" w:hanging="360"/>
      </w:pPr>
      <w:rPr>
        <w:sz w:val="24"/>
        <w:b w:val="false"/>
        <w:szCs w:val="24"/>
        <w:bCs w:val="false"/>
        <w:rFonts w:ascii="Times New Roman" w:hAnsi="Times New Roman" w:eastAsia="Times New Roman" w:cs="Times New Roman"/>
      </w:rPr>
    </w:lvl>
    <w:lvl w:ilvl="3">
      <w:start w:val="1"/>
      <w:numFmt w:val="lowerLetter"/>
      <w:lvlText w:val="%4)"/>
      <w:lvlJc w:val="left"/>
      <w:pPr>
        <w:tabs>
          <w:tab w:val="num" w:pos="1800"/>
        </w:tabs>
        <w:ind w:left="1800" w:hanging="360"/>
      </w:pPr>
      <w:rPr>
        <w:sz w:val="24"/>
        <w:b w:val="false"/>
        <w:szCs w:val="24"/>
        <w:bCs w:val="false"/>
        <w:rFonts w:ascii="Times New Roman" w:hAnsi="Times New Roman" w:eastAsia="Times New Roman" w:cs="Times New Roman"/>
      </w:rPr>
    </w:lvl>
    <w:lvl w:ilvl="4">
      <w:start w:val="1"/>
      <w:numFmt w:val="lowerLetter"/>
      <w:lvlText w:val="%5)"/>
      <w:lvlJc w:val="left"/>
      <w:pPr>
        <w:tabs>
          <w:tab w:val="num" w:pos="2160"/>
        </w:tabs>
        <w:ind w:left="2160" w:hanging="360"/>
      </w:pPr>
      <w:rPr>
        <w:sz w:val="24"/>
        <w:b w:val="false"/>
        <w:szCs w:val="24"/>
        <w:bCs w:val="false"/>
        <w:rFonts w:ascii="Times New Roman" w:hAnsi="Times New Roman" w:eastAsia="Times New Roman" w:cs="Times New Roman"/>
      </w:rPr>
    </w:lvl>
    <w:lvl w:ilvl="5">
      <w:start w:val="1"/>
      <w:numFmt w:val="lowerLetter"/>
      <w:lvlText w:val="%6)"/>
      <w:lvlJc w:val="left"/>
      <w:pPr>
        <w:tabs>
          <w:tab w:val="num" w:pos="2520"/>
        </w:tabs>
        <w:ind w:left="2520" w:hanging="360"/>
      </w:pPr>
      <w:rPr>
        <w:sz w:val="24"/>
        <w:b w:val="false"/>
        <w:szCs w:val="24"/>
        <w:bCs w:val="false"/>
        <w:rFonts w:ascii="Times New Roman" w:hAnsi="Times New Roman" w:eastAsia="Times New Roman" w:cs="Times New Roman"/>
      </w:rPr>
    </w:lvl>
    <w:lvl w:ilvl="6">
      <w:start w:val="1"/>
      <w:numFmt w:val="lowerLetter"/>
      <w:lvlText w:val="%7)"/>
      <w:lvlJc w:val="left"/>
      <w:pPr>
        <w:tabs>
          <w:tab w:val="num" w:pos="2880"/>
        </w:tabs>
        <w:ind w:left="2880" w:hanging="360"/>
      </w:pPr>
      <w:rPr>
        <w:sz w:val="24"/>
        <w:b w:val="false"/>
        <w:szCs w:val="24"/>
        <w:bCs w:val="false"/>
        <w:rFonts w:ascii="Times New Roman" w:hAnsi="Times New Roman" w:eastAsia="Times New Roman" w:cs="Times New Roman"/>
      </w:rPr>
    </w:lvl>
    <w:lvl w:ilvl="7">
      <w:start w:val="1"/>
      <w:numFmt w:val="lowerLetter"/>
      <w:lvlText w:val="%8)"/>
      <w:lvlJc w:val="left"/>
      <w:pPr>
        <w:tabs>
          <w:tab w:val="num" w:pos="3240"/>
        </w:tabs>
        <w:ind w:left="3240" w:hanging="360"/>
      </w:pPr>
      <w:rPr>
        <w:sz w:val="24"/>
        <w:b w:val="false"/>
        <w:szCs w:val="24"/>
        <w:bCs w:val="false"/>
        <w:rFonts w:ascii="Times New Roman" w:hAnsi="Times New Roman" w:eastAsia="Times New Roman" w:cs="Times New Roman"/>
      </w:rPr>
    </w:lvl>
    <w:lvl w:ilvl="8">
      <w:start w:val="1"/>
      <w:numFmt w:val="lowerLetter"/>
      <w:lvlText w:val="%9)"/>
      <w:lvlJc w:val="left"/>
      <w:pPr>
        <w:tabs>
          <w:tab w:val="num" w:pos="3600"/>
        </w:tabs>
        <w:ind w:left="3600" w:hanging="360"/>
      </w:pPr>
      <w:rPr>
        <w:sz w:val="24"/>
        <w:b w:val="false"/>
        <w:szCs w:val="24"/>
        <w:bCs w:val="false"/>
        <w:rFonts w:ascii="Times New Roman" w:hAnsi="Times New Roman" w:eastAsia="Times New Roman" w:cs="Times New Roman"/>
      </w:rPr>
    </w:lvl>
  </w:abstractNum>
  <w:abstractNum w:abstractNumId="57">
    <w:lvl w:ilvl="0">
      <w:start w:val="1"/>
      <w:numFmt w:val="lowerLetter"/>
      <w:lvlText w:val="%1)"/>
      <w:lvlJc w:val="left"/>
      <w:pPr>
        <w:tabs>
          <w:tab w:val="num" w:pos="720"/>
        </w:tabs>
        <w:ind w:left="720" w:hanging="360"/>
      </w:pPr>
      <w:rPr>
        <w:sz w:val="24"/>
        <w:b w:val="false"/>
        <w:szCs w:val="24"/>
        <w:bCs w:val="false"/>
        <w:rFonts w:ascii="Times New Roman" w:hAnsi="Times New Roman" w:eastAsia="Times New Roman" w:cs="Times New Roman"/>
      </w:rPr>
    </w:lvl>
    <w:lvl w:ilvl="1">
      <w:start w:val="1"/>
      <w:numFmt w:val="lowerLetter"/>
      <w:lvlText w:val="%2)"/>
      <w:lvlJc w:val="left"/>
      <w:pPr>
        <w:tabs>
          <w:tab w:val="num" w:pos="1080"/>
        </w:tabs>
        <w:ind w:left="1080" w:hanging="360"/>
      </w:pPr>
      <w:rPr>
        <w:sz w:val="24"/>
        <w:b w:val="false"/>
        <w:szCs w:val="24"/>
        <w:bCs w:val="false"/>
        <w:rFonts w:ascii="Times New Roman" w:hAnsi="Times New Roman" w:eastAsia="Times New Roman" w:cs="Times New Roman"/>
      </w:rPr>
    </w:lvl>
    <w:lvl w:ilvl="2">
      <w:start w:val="1"/>
      <w:numFmt w:val="lowerLetter"/>
      <w:lvlText w:val="%3)"/>
      <w:lvlJc w:val="left"/>
      <w:pPr>
        <w:tabs>
          <w:tab w:val="num" w:pos="1440"/>
        </w:tabs>
        <w:ind w:left="1440" w:hanging="360"/>
      </w:pPr>
      <w:rPr>
        <w:sz w:val="24"/>
        <w:b w:val="false"/>
        <w:szCs w:val="24"/>
        <w:bCs w:val="false"/>
        <w:rFonts w:ascii="Times New Roman" w:hAnsi="Times New Roman" w:eastAsia="Times New Roman" w:cs="Times New Roman"/>
      </w:rPr>
    </w:lvl>
    <w:lvl w:ilvl="3">
      <w:start w:val="1"/>
      <w:numFmt w:val="lowerLetter"/>
      <w:lvlText w:val="%4)"/>
      <w:lvlJc w:val="left"/>
      <w:pPr>
        <w:tabs>
          <w:tab w:val="num" w:pos="1800"/>
        </w:tabs>
        <w:ind w:left="1800" w:hanging="360"/>
      </w:pPr>
      <w:rPr>
        <w:sz w:val="24"/>
        <w:b w:val="false"/>
        <w:szCs w:val="24"/>
        <w:bCs w:val="false"/>
        <w:rFonts w:ascii="Times New Roman" w:hAnsi="Times New Roman" w:eastAsia="Times New Roman" w:cs="Times New Roman"/>
      </w:rPr>
    </w:lvl>
    <w:lvl w:ilvl="4">
      <w:start w:val="1"/>
      <w:numFmt w:val="lowerLetter"/>
      <w:lvlText w:val="%5)"/>
      <w:lvlJc w:val="left"/>
      <w:pPr>
        <w:tabs>
          <w:tab w:val="num" w:pos="2160"/>
        </w:tabs>
        <w:ind w:left="2160" w:hanging="360"/>
      </w:pPr>
      <w:rPr>
        <w:sz w:val="24"/>
        <w:b w:val="false"/>
        <w:szCs w:val="24"/>
        <w:bCs w:val="false"/>
        <w:rFonts w:ascii="Times New Roman" w:hAnsi="Times New Roman" w:eastAsia="Times New Roman" w:cs="Times New Roman"/>
      </w:rPr>
    </w:lvl>
    <w:lvl w:ilvl="5">
      <w:start w:val="1"/>
      <w:numFmt w:val="lowerLetter"/>
      <w:lvlText w:val="%6)"/>
      <w:lvlJc w:val="left"/>
      <w:pPr>
        <w:tabs>
          <w:tab w:val="num" w:pos="2520"/>
        </w:tabs>
        <w:ind w:left="2520" w:hanging="360"/>
      </w:pPr>
      <w:rPr>
        <w:sz w:val="24"/>
        <w:b w:val="false"/>
        <w:szCs w:val="24"/>
        <w:bCs w:val="false"/>
        <w:rFonts w:ascii="Times New Roman" w:hAnsi="Times New Roman" w:eastAsia="Times New Roman" w:cs="Times New Roman"/>
      </w:rPr>
    </w:lvl>
    <w:lvl w:ilvl="6">
      <w:start w:val="1"/>
      <w:numFmt w:val="lowerLetter"/>
      <w:lvlText w:val="%7)"/>
      <w:lvlJc w:val="left"/>
      <w:pPr>
        <w:tabs>
          <w:tab w:val="num" w:pos="2880"/>
        </w:tabs>
        <w:ind w:left="2880" w:hanging="360"/>
      </w:pPr>
      <w:rPr>
        <w:sz w:val="24"/>
        <w:b w:val="false"/>
        <w:szCs w:val="24"/>
        <w:bCs w:val="false"/>
        <w:rFonts w:ascii="Times New Roman" w:hAnsi="Times New Roman" w:eastAsia="Times New Roman" w:cs="Times New Roman"/>
      </w:rPr>
    </w:lvl>
    <w:lvl w:ilvl="7">
      <w:start w:val="1"/>
      <w:numFmt w:val="lowerLetter"/>
      <w:lvlText w:val="%8)"/>
      <w:lvlJc w:val="left"/>
      <w:pPr>
        <w:tabs>
          <w:tab w:val="num" w:pos="3240"/>
        </w:tabs>
        <w:ind w:left="3240" w:hanging="360"/>
      </w:pPr>
      <w:rPr>
        <w:sz w:val="24"/>
        <w:b w:val="false"/>
        <w:szCs w:val="24"/>
        <w:bCs w:val="false"/>
        <w:rFonts w:ascii="Times New Roman" w:hAnsi="Times New Roman" w:eastAsia="Times New Roman" w:cs="Times New Roman"/>
      </w:rPr>
    </w:lvl>
    <w:lvl w:ilvl="8">
      <w:start w:val="1"/>
      <w:numFmt w:val="lowerLetter"/>
      <w:lvlText w:val="%9)"/>
      <w:lvlJc w:val="left"/>
      <w:pPr>
        <w:tabs>
          <w:tab w:val="num" w:pos="3600"/>
        </w:tabs>
        <w:ind w:left="3600" w:hanging="360"/>
      </w:pPr>
      <w:rPr>
        <w:sz w:val="24"/>
        <w:b w:val="false"/>
        <w:szCs w:val="24"/>
        <w:bCs w:val="false"/>
        <w:rFonts w:ascii="Times New Roman" w:hAnsi="Times New Roman" w:eastAsia="Times New Roman" w:cs="Times New Roman"/>
      </w:rPr>
    </w:lvl>
  </w:abstractNum>
  <w:abstractNum w:abstractNumId="58">
    <w:lvl w:ilvl="0">
      <w:start w:val="1"/>
      <w:numFmt w:val="lowerLetter"/>
      <w:lvlText w:val="%1)"/>
      <w:lvlJc w:val="left"/>
      <w:pPr>
        <w:tabs>
          <w:tab w:val="num" w:pos="0"/>
        </w:tabs>
        <w:ind w:left="732" w:hanging="372"/>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59">
    <w:lvl w:ilvl="0">
      <w:start w:val="1"/>
      <w:numFmt w:val="lowerLetter"/>
      <w:lvlText w:val="%1)"/>
      <w:lvlJc w:val="left"/>
      <w:pPr>
        <w:tabs>
          <w:tab w:val="num" w:pos="0"/>
        </w:tabs>
        <w:ind w:left="732" w:hanging="372"/>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60">
    <w:lvl w:ilvl="0">
      <w:start w:val="1"/>
      <w:numFmt w:val="lowerLetter"/>
      <w:lvlText w:val="%1)"/>
      <w:lvlJc w:val="left"/>
      <w:pPr>
        <w:tabs>
          <w:tab w:val="num" w:pos="0"/>
        </w:tabs>
        <w:ind w:left="732" w:hanging="372"/>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61">
    <w:lvl w:ilvl="0">
      <w:start w:val="1"/>
      <w:numFmt w:val="lowerLetter"/>
      <w:lvlText w:val="%1)"/>
      <w:lvlJc w:val="left"/>
      <w:pPr>
        <w:tabs>
          <w:tab w:val="num" w:pos="0"/>
        </w:tabs>
        <w:ind w:left="732" w:hanging="372"/>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62">
    <w:lvl w:ilvl="0">
      <w:start w:val="1"/>
      <w:numFmt w:val="lowerLetter"/>
      <w:lvlText w:val="%1)"/>
      <w:lvlJc w:val="left"/>
      <w:pPr>
        <w:tabs>
          <w:tab w:val="num" w:pos="0"/>
        </w:tabs>
        <w:ind w:left="732" w:hanging="372"/>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63">
    <w:lvl w:ilvl="0">
      <w:start w:val="1"/>
      <w:numFmt w:val="lowerLetter"/>
      <w:lvlText w:val="%1)"/>
      <w:lvlJc w:val="left"/>
      <w:pPr>
        <w:tabs>
          <w:tab w:val="num" w:pos="0"/>
        </w:tabs>
        <w:ind w:left="732" w:hanging="372"/>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64">
    <w:lvl w:ilvl="0">
      <w:start w:val="1"/>
      <w:numFmt w:val="lowerLetter"/>
      <w:lvlText w:val="%1)"/>
      <w:lvlJc w:val="left"/>
      <w:pPr>
        <w:tabs>
          <w:tab w:val="num" w:pos="0"/>
        </w:tabs>
        <w:ind w:left="732" w:hanging="372"/>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65">
    <w:lvl w:ilvl="0">
      <w:start w:val="1"/>
      <w:numFmt w:val="lowerLetter"/>
      <w:lvlText w:val="%1)"/>
      <w:lvlJc w:val="left"/>
      <w:pPr>
        <w:tabs>
          <w:tab w:val="num" w:pos="0"/>
        </w:tabs>
        <w:ind w:left="732" w:hanging="372"/>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66">
    <w:lvl w:ilvl="0">
      <w:start w:val="1"/>
      <w:numFmt w:val="lowerLetter"/>
      <w:lvlText w:val="%1)"/>
      <w:lvlJc w:val="left"/>
      <w:pPr>
        <w:tabs>
          <w:tab w:val="num" w:pos="0"/>
        </w:tabs>
        <w:ind w:left="732" w:hanging="372"/>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67">
    <w:lvl w:ilvl="0">
      <w:start w:val="1"/>
      <w:numFmt w:val="decimal"/>
      <w:lvlText w:val="%1)"/>
      <w:lvlJc w:val="left"/>
      <w:pPr>
        <w:tabs>
          <w:tab w:val="num" w:pos="0"/>
        </w:tabs>
        <w:ind w:left="744" w:hanging="384"/>
      </w:pPr>
      <w:rPr/>
    </w:lvl>
    <w:lvl w:ilvl="1">
      <w:start w:val="1"/>
      <w:numFmt w:val="lowerLetter"/>
      <w:lvlText w:val="%2)"/>
      <w:lvlJc w:val="left"/>
      <w:pPr>
        <w:tabs>
          <w:tab w:val="num" w:pos="0"/>
        </w:tabs>
        <w:ind w:left="1512" w:hanging="432"/>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68">
    <w:lvl w:ilvl="0">
      <w:start w:val="1"/>
      <w:numFmt w:val="decimal"/>
      <w:lvlText w:val="%1)"/>
      <w:lvlJc w:val="left"/>
      <w:pPr>
        <w:tabs>
          <w:tab w:val="num" w:pos="0"/>
        </w:tabs>
        <w:ind w:left="744" w:hanging="384"/>
      </w:pPr>
      <w:rPr/>
    </w:lvl>
    <w:lvl w:ilvl="1">
      <w:start w:val="1"/>
      <w:numFmt w:val="lowerLetter"/>
      <w:lvlText w:val="%2)"/>
      <w:lvlJc w:val="left"/>
      <w:pPr>
        <w:tabs>
          <w:tab w:val="num" w:pos="0"/>
        </w:tabs>
        <w:ind w:left="1512" w:hanging="432"/>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69">
    <w:lvl w:ilvl="0">
      <w:start w:val="1"/>
      <w:numFmt w:val="lowerLetter"/>
      <w:lvlText w:val="%1)"/>
      <w:lvlJc w:val="left"/>
      <w:pPr>
        <w:tabs>
          <w:tab w:val="num" w:pos="720"/>
        </w:tabs>
        <w:ind w:left="720" w:hanging="360"/>
      </w:pPr>
      <w:rPr>
        <w:rFonts w:eastAsia="Times New Roman" w:cs="Times New Roman"/>
      </w:rPr>
    </w:lvl>
    <w:lvl w:ilvl="1">
      <w:start w:val="1"/>
      <w:numFmt w:val="lowerLetter"/>
      <w:lvlText w:val="%2)"/>
      <w:lvlJc w:val="left"/>
      <w:pPr>
        <w:tabs>
          <w:tab w:val="num" w:pos="1080"/>
        </w:tabs>
        <w:ind w:left="1080" w:hanging="360"/>
      </w:pPr>
      <w:rPr>
        <w:rFonts w:eastAsia="Times New Roman" w:cs="Times New Roman"/>
      </w:rPr>
    </w:lvl>
    <w:lvl w:ilvl="2">
      <w:start w:val="1"/>
      <w:numFmt w:val="lowerLetter"/>
      <w:lvlText w:val="%3)"/>
      <w:lvlJc w:val="left"/>
      <w:pPr>
        <w:tabs>
          <w:tab w:val="num" w:pos="1440"/>
        </w:tabs>
        <w:ind w:left="1440" w:hanging="360"/>
      </w:pPr>
      <w:rPr>
        <w:rFonts w:eastAsia="Times New Roman" w:cs="Times New Roman"/>
      </w:rPr>
    </w:lvl>
    <w:lvl w:ilvl="3">
      <w:start w:val="1"/>
      <w:numFmt w:val="lowerLetter"/>
      <w:lvlText w:val="%4)"/>
      <w:lvlJc w:val="left"/>
      <w:pPr>
        <w:tabs>
          <w:tab w:val="num" w:pos="1800"/>
        </w:tabs>
        <w:ind w:left="1800" w:hanging="360"/>
      </w:pPr>
      <w:rPr>
        <w:rFonts w:eastAsia="Times New Roman" w:cs="Times New Roman"/>
      </w:rPr>
    </w:lvl>
    <w:lvl w:ilvl="4">
      <w:start w:val="1"/>
      <w:numFmt w:val="lowerLetter"/>
      <w:lvlText w:val="%5)"/>
      <w:lvlJc w:val="left"/>
      <w:pPr>
        <w:tabs>
          <w:tab w:val="num" w:pos="2160"/>
        </w:tabs>
        <w:ind w:left="2160" w:hanging="360"/>
      </w:pPr>
      <w:rPr>
        <w:rFonts w:eastAsia="Times New Roman" w:cs="Times New Roman"/>
      </w:rPr>
    </w:lvl>
    <w:lvl w:ilvl="5">
      <w:start w:val="1"/>
      <w:numFmt w:val="lowerLetter"/>
      <w:lvlText w:val="%6)"/>
      <w:lvlJc w:val="left"/>
      <w:pPr>
        <w:tabs>
          <w:tab w:val="num" w:pos="2520"/>
        </w:tabs>
        <w:ind w:left="2520" w:hanging="360"/>
      </w:pPr>
      <w:rPr>
        <w:rFonts w:eastAsia="Times New Roman" w:cs="Times New Roman"/>
      </w:rPr>
    </w:lvl>
    <w:lvl w:ilvl="6">
      <w:start w:val="1"/>
      <w:numFmt w:val="lowerLetter"/>
      <w:lvlText w:val="%7)"/>
      <w:lvlJc w:val="left"/>
      <w:pPr>
        <w:tabs>
          <w:tab w:val="num" w:pos="2880"/>
        </w:tabs>
        <w:ind w:left="2880" w:hanging="360"/>
      </w:pPr>
      <w:rPr>
        <w:rFonts w:eastAsia="Times New Roman" w:cs="Times New Roman"/>
      </w:rPr>
    </w:lvl>
    <w:lvl w:ilvl="7">
      <w:start w:val="1"/>
      <w:numFmt w:val="lowerLetter"/>
      <w:lvlText w:val="%8)"/>
      <w:lvlJc w:val="left"/>
      <w:pPr>
        <w:tabs>
          <w:tab w:val="num" w:pos="3240"/>
        </w:tabs>
        <w:ind w:left="3240" w:hanging="360"/>
      </w:pPr>
      <w:rPr>
        <w:rFonts w:eastAsia="Times New Roman" w:cs="Times New Roman"/>
      </w:rPr>
    </w:lvl>
    <w:lvl w:ilvl="8">
      <w:start w:val="1"/>
      <w:numFmt w:val="lowerLetter"/>
      <w:lvlText w:val="%9)"/>
      <w:lvlJc w:val="left"/>
      <w:pPr>
        <w:tabs>
          <w:tab w:val="num" w:pos="3600"/>
        </w:tabs>
        <w:ind w:left="3600" w:hanging="360"/>
      </w:pPr>
      <w:rPr>
        <w:rFonts w:eastAsia="Times New Roman" w:cs="Times New Roman"/>
      </w:rPr>
    </w:lvl>
  </w:abstractNum>
  <w:abstractNum w:abstractNumId="70">
    <w:lvl w:ilvl="0">
      <w:start w:val="1"/>
      <w:numFmt w:val="lowerLetter"/>
      <w:lvlText w:val="%1)"/>
      <w:lvlJc w:val="left"/>
      <w:pPr>
        <w:tabs>
          <w:tab w:val="num" w:pos="720"/>
        </w:tabs>
        <w:ind w:left="720" w:hanging="360"/>
      </w:pPr>
      <w:rPr>
        <w:rFonts w:eastAsia="Times New Roman" w:cs="Times New Roman"/>
      </w:rPr>
    </w:lvl>
    <w:lvl w:ilvl="1">
      <w:start w:val="1"/>
      <w:numFmt w:val="lowerLetter"/>
      <w:lvlText w:val="%2)"/>
      <w:lvlJc w:val="left"/>
      <w:pPr>
        <w:tabs>
          <w:tab w:val="num" w:pos="1080"/>
        </w:tabs>
        <w:ind w:left="1080" w:hanging="360"/>
      </w:pPr>
      <w:rPr>
        <w:rFonts w:eastAsia="Times New Roman" w:cs="Times New Roman"/>
      </w:rPr>
    </w:lvl>
    <w:lvl w:ilvl="2">
      <w:start w:val="1"/>
      <w:numFmt w:val="lowerLetter"/>
      <w:lvlText w:val="%3)"/>
      <w:lvlJc w:val="left"/>
      <w:pPr>
        <w:tabs>
          <w:tab w:val="num" w:pos="1440"/>
        </w:tabs>
        <w:ind w:left="1440" w:hanging="360"/>
      </w:pPr>
      <w:rPr>
        <w:rFonts w:eastAsia="Times New Roman" w:cs="Times New Roman"/>
      </w:rPr>
    </w:lvl>
    <w:lvl w:ilvl="3">
      <w:start w:val="1"/>
      <w:numFmt w:val="lowerLetter"/>
      <w:lvlText w:val="%4)"/>
      <w:lvlJc w:val="left"/>
      <w:pPr>
        <w:tabs>
          <w:tab w:val="num" w:pos="1800"/>
        </w:tabs>
        <w:ind w:left="1800" w:hanging="360"/>
      </w:pPr>
      <w:rPr>
        <w:rFonts w:eastAsia="Times New Roman" w:cs="Times New Roman"/>
      </w:rPr>
    </w:lvl>
    <w:lvl w:ilvl="4">
      <w:start w:val="1"/>
      <w:numFmt w:val="lowerLetter"/>
      <w:lvlText w:val="%5)"/>
      <w:lvlJc w:val="left"/>
      <w:pPr>
        <w:tabs>
          <w:tab w:val="num" w:pos="2160"/>
        </w:tabs>
        <w:ind w:left="2160" w:hanging="360"/>
      </w:pPr>
      <w:rPr>
        <w:rFonts w:eastAsia="Times New Roman" w:cs="Times New Roman"/>
      </w:rPr>
    </w:lvl>
    <w:lvl w:ilvl="5">
      <w:start w:val="1"/>
      <w:numFmt w:val="lowerLetter"/>
      <w:lvlText w:val="%6)"/>
      <w:lvlJc w:val="left"/>
      <w:pPr>
        <w:tabs>
          <w:tab w:val="num" w:pos="2520"/>
        </w:tabs>
        <w:ind w:left="2520" w:hanging="360"/>
      </w:pPr>
      <w:rPr>
        <w:rFonts w:eastAsia="Times New Roman" w:cs="Times New Roman"/>
      </w:rPr>
    </w:lvl>
    <w:lvl w:ilvl="6">
      <w:start w:val="1"/>
      <w:numFmt w:val="lowerLetter"/>
      <w:lvlText w:val="%7)"/>
      <w:lvlJc w:val="left"/>
      <w:pPr>
        <w:tabs>
          <w:tab w:val="num" w:pos="2880"/>
        </w:tabs>
        <w:ind w:left="2880" w:hanging="360"/>
      </w:pPr>
      <w:rPr>
        <w:rFonts w:eastAsia="Times New Roman" w:cs="Times New Roman"/>
      </w:rPr>
    </w:lvl>
    <w:lvl w:ilvl="7">
      <w:start w:val="1"/>
      <w:numFmt w:val="lowerLetter"/>
      <w:lvlText w:val="%8)"/>
      <w:lvlJc w:val="left"/>
      <w:pPr>
        <w:tabs>
          <w:tab w:val="num" w:pos="3240"/>
        </w:tabs>
        <w:ind w:left="3240" w:hanging="360"/>
      </w:pPr>
      <w:rPr>
        <w:rFonts w:eastAsia="Times New Roman" w:cs="Times New Roman"/>
      </w:rPr>
    </w:lvl>
    <w:lvl w:ilvl="8">
      <w:start w:val="1"/>
      <w:numFmt w:val="lowerLetter"/>
      <w:lvlText w:val="%9)"/>
      <w:lvlJc w:val="left"/>
      <w:pPr>
        <w:tabs>
          <w:tab w:val="num" w:pos="3600"/>
        </w:tabs>
        <w:ind w:left="3600" w:hanging="360"/>
      </w:pPr>
      <w:rPr>
        <w:rFonts w:eastAsia="Times New Roman" w:cs="Times New Roman"/>
      </w:rPr>
    </w:lvl>
  </w:abstractNum>
  <w:abstractNum w:abstractNumId="71">
    <w:lvl w:ilvl="0">
      <w:start w:val="1"/>
      <w:numFmt w:val="lowerLetter"/>
      <w:lvlText w:val="%1)"/>
      <w:lvlJc w:val="left"/>
      <w:pPr>
        <w:tabs>
          <w:tab w:val="num" w:pos="720"/>
        </w:tabs>
        <w:ind w:left="720" w:hanging="360"/>
      </w:pPr>
      <w:rPr>
        <w:rFonts w:eastAsia="Times New Roman" w:cs="Times New Roman"/>
      </w:rPr>
    </w:lvl>
    <w:lvl w:ilvl="1">
      <w:start w:val="1"/>
      <w:numFmt w:val="lowerLetter"/>
      <w:lvlText w:val="%2)"/>
      <w:lvlJc w:val="left"/>
      <w:pPr>
        <w:tabs>
          <w:tab w:val="num" w:pos="1080"/>
        </w:tabs>
        <w:ind w:left="1080" w:hanging="360"/>
      </w:pPr>
      <w:rPr>
        <w:rFonts w:eastAsia="Times New Roman" w:cs="Times New Roman"/>
      </w:rPr>
    </w:lvl>
    <w:lvl w:ilvl="2">
      <w:start w:val="1"/>
      <w:numFmt w:val="lowerLetter"/>
      <w:lvlText w:val="%3)"/>
      <w:lvlJc w:val="left"/>
      <w:pPr>
        <w:tabs>
          <w:tab w:val="num" w:pos="1440"/>
        </w:tabs>
        <w:ind w:left="1440" w:hanging="360"/>
      </w:pPr>
      <w:rPr>
        <w:rFonts w:eastAsia="Times New Roman" w:cs="Times New Roman"/>
      </w:rPr>
    </w:lvl>
    <w:lvl w:ilvl="3">
      <w:start w:val="1"/>
      <w:numFmt w:val="lowerLetter"/>
      <w:lvlText w:val="%4)"/>
      <w:lvlJc w:val="left"/>
      <w:pPr>
        <w:tabs>
          <w:tab w:val="num" w:pos="1800"/>
        </w:tabs>
        <w:ind w:left="1800" w:hanging="360"/>
      </w:pPr>
      <w:rPr>
        <w:rFonts w:eastAsia="Times New Roman" w:cs="Times New Roman"/>
      </w:rPr>
    </w:lvl>
    <w:lvl w:ilvl="4">
      <w:start w:val="1"/>
      <w:numFmt w:val="lowerLetter"/>
      <w:lvlText w:val="%5)"/>
      <w:lvlJc w:val="left"/>
      <w:pPr>
        <w:tabs>
          <w:tab w:val="num" w:pos="2160"/>
        </w:tabs>
        <w:ind w:left="2160" w:hanging="360"/>
      </w:pPr>
      <w:rPr>
        <w:rFonts w:eastAsia="Times New Roman" w:cs="Times New Roman"/>
      </w:rPr>
    </w:lvl>
    <w:lvl w:ilvl="5">
      <w:start w:val="1"/>
      <w:numFmt w:val="lowerLetter"/>
      <w:lvlText w:val="%6)"/>
      <w:lvlJc w:val="left"/>
      <w:pPr>
        <w:tabs>
          <w:tab w:val="num" w:pos="2520"/>
        </w:tabs>
        <w:ind w:left="2520" w:hanging="360"/>
      </w:pPr>
      <w:rPr>
        <w:rFonts w:eastAsia="Times New Roman" w:cs="Times New Roman"/>
      </w:rPr>
    </w:lvl>
    <w:lvl w:ilvl="6">
      <w:start w:val="1"/>
      <w:numFmt w:val="lowerLetter"/>
      <w:lvlText w:val="%7)"/>
      <w:lvlJc w:val="left"/>
      <w:pPr>
        <w:tabs>
          <w:tab w:val="num" w:pos="2880"/>
        </w:tabs>
        <w:ind w:left="2880" w:hanging="360"/>
      </w:pPr>
      <w:rPr>
        <w:rFonts w:eastAsia="Times New Roman" w:cs="Times New Roman"/>
      </w:rPr>
    </w:lvl>
    <w:lvl w:ilvl="7">
      <w:start w:val="1"/>
      <w:numFmt w:val="lowerLetter"/>
      <w:lvlText w:val="%8)"/>
      <w:lvlJc w:val="left"/>
      <w:pPr>
        <w:tabs>
          <w:tab w:val="num" w:pos="3240"/>
        </w:tabs>
        <w:ind w:left="3240" w:hanging="360"/>
      </w:pPr>
      <w:rPr>
        <w:rFonts w:eastAsia="Times New Roman" w:cs="Times New Roman"/>
      </w:rPr>
    </w:lvl>
    <w:lvl w:ilvl="8">
      <w:start w:val="1"/>
      <w:numFmt w:val="lowerLetter"/>
      <w:lvlText w:val="%9)"/>
      <w:lvlJc w:val="left"/>
      <w:pPr>
        <w:tabs>
          <w:tab w:val="num" w:pos="3600"/>
        </w:tabs>
        <w:ind w:left="3600" w:hanging="360"/>
      </w:pPr>
      <w:rPr>
        <w:rFonts w:eastAsia="Times New Roman" w:cs="Times New Roman"/>
      </w:rPr>
    </w:lvl>
  </w:abstractNum>
  <w:abstractNum w:abstractNumId="72">
    <w:lvl w:ilvl="0">
      <w:start w:val="1"/>
      <w:numFmt w:val="lowerLetter"/>
      <w:lvlText w:val="%1)"/>
      <w:lvlJc w:val="left"/>
      <w:pPr>
        <w:tabs>
          <w:tab w:val="num" w:pos="720"/>
        </w:tabs>
        <w:ind w:left="720" w:hanging="360"/>
      </w:pPr>
      <w:rPr>
        <w:rFonts w:eastAsia="Times New Roman" w:cs="Times New Roman"/>
      </w:rPr>
    </w:lvl>
    <w:lvl w:ilvl="1">
      <w:start w:val="1"/>
      <w:numFmt w:val="lowerLetter"/>
      <w:lvlText w:val="%2)"/>
      <w:lvlJc w:val="left"/>
      <w:pPr>
        <w:tabs>
          <w:tab w:val="num" w:pos="1080"/>
        </w:tabs>
        <w:ind w:left="1080" w:hanging="360"/>
      </w:pPr>
      <w:rPr>
        <w:rFonts w:eastAsia="Times New Roman" w:cs="Times New Roman"/>
      </w:rPr>
    </w:lvl>
    <w:lvl w:ilvl="2">
      <w:start w:val="1"/>
      <w:numFmt w:val="lowerLetter"/>
      <w:lvlText w:val="%3)"/>
      <w:lvlJc w:val="left"/>
      <w:pPr>
        <w:tabs>
          <w:tab w:val="num" w:pos="1440"/>
        </w:tabs>
        <w:ind w:left="1440" w:hanging="360"/>
      </w:pPr>
      <w:rPr>
        <w:rFonts w:eastAsia="Times New Roman" w:cs="Times New Roman"/>
      </w:rPr>
    </w:lvl>
    <w:lvl w:ilvl="3">
      <w:start w:val="1"/>
      <w:numFmt w:val="lowerLetter"/>
      <w:lvlText w:val="%4)"/>
      <w:lvlJc w:val="left"/>
      <w:pPr>
        <w:tabs>
          <w:tab w:val="num" w:pos="1800"/>
        </w:tabs>
        <w:ind w:left="1800" w:hanging="360"/>
      </w:pPr>
      <w:rPr>
        <w:rFonts w:eastAsia="Times New Roman" w:cs="Times New Roman"/>
      </w:rPr>
    </w:lvl>
    <w:lvl w:ilvl="4">
      <w:start w:val="1"/>
      <w:numFmt w:val="lowerLetter"/>
      <w:lvlText w:val="%5)"/>
      <w:lvlJc w:val="left"/>
      <w:pPr>
        <w:tabs>
          <w:tab w:val="num" w:pos="2160"/>
        </w:tabs>
        <w:ind w:left="2160" w:hanging="360"/>
      </w:pPr>
      <w:rPr>
        <w:rFonts w:eastAsia="Times New Roman" w:cs="Times New Roman"/>
      </w:rPr>
    </w:lvl>
    <w:lvl w:ilvl="5">
      <w:start w:val="1"/>
      <w:numFmt w:val="lowerLetter"/>
      <w:lvlText w:val="%6)"/>
      <w:lvlJc w:val="left"/>
      <w:pPr>
        <w:tabs>
          <w:tab w:val="num" w:pos="2520"/>
        </w:tabs>
        <w:ind w:left="2520" w:hanging="360"/>
      </w:pPr>
      <w:rPr>
        <w:rFonts w:eastAsia="Times New Roman" w:cs="Times New Roman"/>
      </w:rPr>
    </w:lvl>
    <w:lvl w:ilvl="6">
      <w:start w:val="1"/>
      <w:numFmt w:val="lowerLetter"/>
      <w:lvlText w:val="%7)"/>
      <w:lvlJc w:val="left"/>
      <w:pPr>
        <w:tabs>
          <w:tab w:val="num" w:pos="2880"/>
        </w:tabs>
        <w:ind w:left="2880" w:hanging="360"/>
      </w:pPr>
      <w:rPr>
        <w:rFonts w:eastAsia="Times New Roman" w:cs="Times New Roman"/>
      </w:rPr>
    </w:lvl>
    <w:lvl w:ilvl="7">
      <w:start w:val="1"/>
      <w:numFmt w:val="lowerLetter"/>
      <w:lvlText w:val="%8)"/>
      <w:lvlJc w:val="left"/>
      <w:pPr>
        <w:tabs>
          <w:tab w:val="num" w:pos="3240"/>
        </w:tabs>
        <w:ind w:left="3240" w:hanging="360"/>
      </w:pPr>
      <w:rPr>
        <w:rFonts w:eastAsia="Times New Roman" w:cs="Times New Roman"/>
      </w:rPr>
    </w:lvl>
    <w:lvl w:ilvl="8">
      <w:start w:val="1"/>
      <w:numFmt w:val="lowerLetter"/>
      <w:lvlText w:val="%9)"/>
      <w:lvlJc w:val="left"/>
      <w:pPr>
        <w:tabs>
          <w:tab w:val="num" w:pos="3600"/>
        </w:tabs>
        <w:ind w:left="3600" w:hanging="360"/>
      </w:pPr>
      <w:rPr>
        <w:rFonts w:eastAsia="Times New Roman" w:cs="Times New Roman"/>
      </w:rPr>
    </w:lvl>
  </w:abstractNum>
  <w:abstractNum w:abstractNumId="73">
    <w:lvl w:ilvl="0">
      <w:start w:val="1"/>
      <w:numFmt w:val="lowerLetter"/>
      <w:lvlText w:val="%1)"/>
      <w:lvlJc w:val="left"/>
      <w:pPr>
        <w:tabs>
          <w:tab w:val="num" w:pos="720"/>
        </w:tabs>
        <w:ind w:left="720" w:hanging="360"/>
      </w:pPr>
      <w:rPr>
        <w:rFonts w:eastAsia="Times New Roman" w:cs="Times New Roman"/>
      </w:rPr>
    </w:lvl>
    <w:lvl w:ilvl="1">
      <w:start w:val="1"/>
      <w:numFmt w:val="lowerLetter"/>
      <w:lvlText w:val="%2)"/>
      <w:lvlJc w:val="left"/>
      <w:pPr>
        <w:tabs>
          <w:tab w:val="num" w:pos="1080"/>
        </w:tabs>
        <w:ind w:left="1080" w:hanging="360"/>
      </w:pPr>
      <w:rPr>
        <w:rFonts w:eastAsia="Times New Roman" w:cs="Times New Roman"/>
      </w:rPr>
    </w:lvl>
    <w:lvl w:ilvl="2">
      <w:start w:val="1"/>
      <w:numFmt w:val="lowerLetter"/>
      <w:lvlText w:val="%3)"/>
      <w:lvlJc w:val="left"/>
      <w:pPr>
        <w:tabs>
          <w:tab w:val="num" w:pos="1440"/>
        </w:tabs>
        <w:ind w:left="1440" w:hanging="360"/>
      </w:pPr>
      <w:rPr>
        <w:rFonts w:eastAsia="Times New Roman" w:cs="Times New Roman"/>
      </w:rPr>
    </w:lvl>
    <w:lvl w:ilvl="3">
      <w:start w:val="1"/>
      <w:numFmt w:val="lowerLetter"/>
      <w:lvlText w:val="%4)"/>
      <w:lvlJc w:val="left"/>
      <w:pPr>
        <w:tabs>
          <w:tab w:val="num" w:pos="1800"/>
        </w:tabs>
        <w:ind w:left="1800" w:hanging="360"/>
      </w:pPr>
      <w:rPr>
        <w:rFonts w:eastAsia="Times New Roman" w:cs="Times New Roman"/>
      </w:rPr>
    </w:lvl>
    <w:lvl w:ilvl="4">
      <w:start w:val="1"/>
      <w:numFmt w:val="lowerLetter"/>
      <w:lvlText w:val="%5)"/>
      <w:lvlJc w:val="left"/>
      <w:pPr>
        <w:tabs>
          <w:tab w:val="num" w:pos="2160"/>
        </w:tabs>
        <w:ind w:left="2160" w:hanging="360"/>
      </w:pPr>
      <w:rPr>
        <w:rFonts w:eastAsia="Times New Roman" w:cs="Times New Roman"/>
      </w:rPr>
    </w:lvl>
    <w:lvl w:ilvl="5">
      <w:start w:val="1"/>
      <w:numFmt w:val="lowerLetter"/>
      <w:lvlText w:val="%6)"/>
      <w:lvlJc w:val="left"/>
      <w:pPr>
        <w:tabs>
          <w:tab w:val="num" w:pos="2520"/>
        </w:tabs>
        <w:ind w:left="2520" w:hanging="360"/>
      </w:pPr>
      <w:rPr>
        <w:rFonts w:eastAsia="Times New Roman" w:cs="Times New Roman"/>
      </w:rPr>
    </w:lvl>
    <w:lvl w:ilvl="6">
      <w:start w:val="1"/>
      <w:numFmt w:val="lowerLetter"/>
      <w:lvlText w:val="%7)"/>
      <w:lvlJc w:val="left"/>
      <w:pPr>
        <w:tabs>
          <w:tab w:val="num" w:pos="2880"/>
        </w:tabs>
        <w:ind w:left="2880" w:hanging="360"/>
      </w:pPr>
      <w:rPr>
        <w:rFonts w:eastAsia="Times New Roman" w:cs="Times New Roman"/>
      </w:rPr>
    </w:lvl>
    <w:lvl w:ilvl="7">
      <w:start w:val="1"/>
      <w:numFmt w:val="lowerLetter"/>
      <w:lvlText w:val="%8)"/>
      <w:lvlJc w:val="left"/>
      <w:pPr>
        <w:tabs>
          <w:tab w:val="num" w:pos="3240"/>
        </w:tabs>
        <w:ind w:left="3240" w:hanging="360"/>
      </w:pPr>
      <w:rPr>
        <w:rFonts w:eastAsia="Times New Roman" w:cs="Times New Roman"/>
      </w:rPr>
    </w:lvl>
    <w:lvl w:ilvl="8">
      <w:start w:val="1"/>
      <w:numFmt w:val="lowerLetter"/>
      <w:lvlText w:val="%9)"/>
      <w:lvlJc w:val="left"/>
      <w:pPr>
        <w:tabs>
          <w:tab w:val="num" w:pos="3600"/>
        </w:tabs>
        <w:ind w:left="3600" w:hanging="360"/>
      </w:pPr>
      <w:rPr>
        <w:rFonts w:eastAsia="Times New Roman" w:cs="Times New Roman"/>
      </w:rPr>
    </w:lvl>
  </w:abstractNum>
  <w:abstractNum w:abstractNumId="7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 w:numId="52">
    <w:abstractNumId w:val="52"/>
  </w:num>
  <w:num w:numId="53">
    <w:abstractNumId w:val="53"/>
  </w:num>
  <w:num w:numId="54">
    <w:abstractNumId w:val="54"/>
  </w:num>
  <w:num w:numId="55">
    <w:abstractNumId w:val="55"/>
  </w:num>
  <w:num w:numId="56">
    <w:abstractNumId w:val="56"/>
  </w:num>
  <w:num w:numId="57">
    <w:abstractNumId w:val="57"/>
  </w:num>
  <w:num w:numId="58">
    <w:abstractNumId w:val="58"/>
  </w:num>
  <w:num w:numId="59">
    <w:abstractNumId w:val="59"/>
  </w:num>
  <w:num w:numId="60">
    <w:abstractNumId w:val="60"/>
  </w:num>
  <w:num w:numId="61">
    <w:abstractNumId w:val="61"/>
  </w:num>
  <w:num w:numId="62">
    <w:abstractNumId w:val="62"/>
  </w:num>
  <w:num w:numId="63">
    <w:abstractNumId w:val="63"/>
  </w:num>
  <w:num w:numId="64">
    <w:abstractNumId w:val="64"/>
  </w:num>
  <w:num w:numId="65">
    <w:abstractNumId w:val="65"/>
  </w:num>
  <w:num w:numId="66">
    <w:abstractNumId w:val="66"/>
  </w:num>
  <w:num w:numId="67">
    <w:abstractNumId w:val="67"/>
  </w:num>
  <w:num w:numId="68">
    <w:abstractNumId w:val="68"/>
  </w:num>
  <w:num w:numId="69">
    <w:abstractNumId w:val="69"/>
  </w:num>
  <w:num w:numId="70">
    <w:abstractNumId w:val="70"/>
  </w:num>
  <w:num w:numId="71">
    <w:abstractNumId w:val="71"/>
  </w:num>
  <w:num w:numId="72">
    <w:abstractNumId w:val="72"/>
  </w:num>
  <w:num w:numId="73">
    <w:abstractNumId w:val="73"/>
  </w:num>
  <w:num w:numId="74">
    <w:abstractNumId w:val="74"/>
  </w:num>
  <w:num w:numId="75">
    <w:abstractNumId w:val="58"/>
    <w:lvlOverride w:ilvl="0">
      <w:startOverride w:val="1"/>
    </w:lvlOverride>
  </w:num>
  <w:num w:numId="76">
    <w:abstractNumId w:val="58"/>
  </w:num>
  <w:num w:numId="77">
    <w:abstractNumId w:val="58"/>
  </w:num>
  <w:num w:numId="78">
    <w:abstractNumId w:val="58"/>
  </w:num>
  <w:num w:numId="79">
    <w:abstractNumId w:val="58"/>
  </w:num>
  <w:num w:numId="80">
    <w:abstractNumId w:val="58"/>
  </w:num>
  <w:num w:numId="81">
    <w:abstractNumId w:val="58"/>
  </w:num>
  <w:num w:numId="82">
    <w:abstractNumId w:val="58"/>
  </w:num>
  <w:num w:numId="83">
    <w:abstractNumId w:val="58"/>
  </w:num>
  <w:num w:numId="84">
    <w:abstractNumId w:val="67"/>
    <w:lvlOverride w:ilvl="0">
      <w:startOverride w:val="1"/>
    </w:lvlOverride>
  </w:num>
  <w:num w:numId="85">
    <w:abstractNumId w:val="67"/>
  </w:num>
  <w:num w:numId="86">
    <w:abstractNumId w:val="69"/>
    <w:lvlOverride w:ilvl="0">
      <w:startOverride w:val="1"/>
    </w:lvlOverride>
  </w:num>
  <w:num w:numId="87">
    <w:abstractNumId w:val="69"/>
  </w:num>
  <w:num w:numId="88">
    <w:abstractNumId w:val="69"/>
  </w:num>
  <w:num w:numId="89">
    <w:abstractNumId w:val="69"/>
  </w:num>
  <w:num w:numId="90">
    <w:abstractNumId w:val="69"/>
  </w:num>
</w:numbering>
</file>

<file path=word/settings.xml><?xml version="1.0" encoding="utf-8"?>
<w:settings xmlns:w="http://schemas.openxmlformats.org/wordprocessingml/2006/main">
  <w:zoom w:percent="100"/>
  <w:revisionView w:insDel="0" w:formatting="0"/>
  <w:defaultTabStop w:val="720"/>
  <w:autoHyphenation w:val="true"/>
  <w:hyphenationZone w:val="425"/>
  <w:compat>
    <w:doNotBreakWrappedTables/>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Cs w:val="24"/>
        <w:lang w:val="pl-PL" w:eastAsia="zh-CN" w:bidi="hi-IN"/>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fa7cb7"/>
    <w:pPr>
      <w:widowControl/>
      <w:suppressAutoHyphens w:val="true"/>
      <w:bidi w:val="0"/>
      <w:spacing w:before="0" w:after="0"/>
      <w:jc w:val="left"/>
      <w:textAlignment w:val="baseline"/>
    </w:pPr>
    <w:rPr>
      <w:rFonts w:ascii="Liberation Serif" w:hAnsi="Liberation Serif" w:eastAsia="NSimSun" w:cs="Arial"/>
      <w:color w:val="auto"/>
      <w:kern w:val="2"/>
      <w:sz w:val="24"/>
      <w:szCs w:val="24"/>
      <w:lang w:val="pl-PL" w:eastAsia="zh-CN" w:bidi="hi-IN"/>
    </w:rPr>
  </w:style>
  <w:style w:type="character" w:styleId="DefaultParagraphFont" w:default="1">
    <w:name w:val="Default Paragraph Font"/>
    <w:uiPriority w:val="1"/>
    <w:semiHidden/>
    <w:unhideWhenUsed/>
    <w:qFormat/>
    <w:rPr/>
  </w:style>
  <w:style w:type="character" w:styleId="InternetLink" w:customStyle="1">
    <w:name w:val="Internet Link"/>
    <w:basedOn w:val="DefaultParagraphFont"/>
    <w:uiPriority w:val="99"/>
    <w:semiHidden/>
    <w:unhideWhenUsed/>
    <w:qFormat/>
    <w:rsid w:val="00d21a02"/>
    <w:rPr>
      <w:color w:val="0000FF"/>
      <w:u w:val="single"/>
    </w:rPr>
  </w:style>
  <w:style w:type="character" w:styleId="Znakinumeracji" w:customStyle="1">
    <w:name w:val="Znaki numeracji"/>
    <w:qFormat/>
    <w:rsid w:val="002526dd"/>
    <w:rPr>
      <w:rFonts w:ascii="Times New Roman" w:hAnsi="Times New Roman" w:eastAsia="Times New Roman" w:cs="Times New Roman"/>
      <w:b w:val="false"/>
      <w:bCs w:val="false"/>
      <w:sz w:val="24"/>
      <w:szCs w:val="24"/>
    </w:rPr>
  </w:style>
  <w:style w:type="character" w:styleId="WW8Num19z0" w:customStyle="1">
    <w:name w:val="WW8Num19z0"/>
    <w:qFormat/>
    <w:rsid w:val="002526dd"/>
    <w:rPr>
      <w:rFonts w:ascii="Arial" w:hAnsi="Arial" w:eastAsia="Arial" w:cs="Arial"/>
    </w:rPr>
  </w:style>
  <w:style w:type="character" w:styleId="WW8Num49z0" w:customStyle="1">
    <w:name w:val="WW8Num49z0"/>
    <w:qFormat/>
    <w:rsid w:val="002526dd"/>
    <w:rPr>
      <w:rFonts w:ascii="Times New Roman" w:hAnsi="Times New Roman" w:eastAsia="Times New Roman" w:cs="Times New Roman"/>
    </w:rPr>
  </w:style>
  <w:style w:type="character" w:styleId="WW8Num13z0" w:customStyle="1">
    <w:name w:val="WW8Num13z0"/>
    <w:qFormat/>
    <w:rsid w:val="002526dd"/>
    <w:rPr>
      <w:rFonts w:ascii="Times New Roman" w:hAnsi="Times New Roman" w:eastAsia="Times New Roman" w:cs="Arial"/>
      <w:bCs/>
      <w:lang w:eastAsia="pl-PL"/>
    </w:rPr>
  </w:style>
  <w:style w:type="character" w:styleId="WW8Num13z1" w:customStyle="1">
    <w:name w:val="WW8Num13z1"/>
    <w:qFormat/>
    <w:rsid w:val="002526dd"/>
    <w:rPr/>
  </w:style>
  <w:style w:type="character" w:styleId="WW8Num13z2" w:customStyle="1">
    <w:name w:val="WW8Num13z2"/>
    <w:qFormat/>
    <w:rsid w:val="002526dd"/>
    <w:rPr/>
  </w:style>
  <w:style w:type="character" w:styleId="WW8Num13z3" w:customStyle="1">
    <w:name w:val="WW8Num13z3"/>
    <w:qFormat/>
    <w:rsid w:val="002526dd"/>
    <w:rPr/>
  </w:style>
  <w:style w:type="character" w:styleId="WW8Num13z4" w:customStyle="1">
    <w:name w:val="WW8Num13z4"/>
    <w:qFormat/>
    <w:rsid w:val="002526dd"/>
    <w:rPr/>
  </w:style>
  <w:style w:type="character" w:styleId="WW8Num13z5" w:customStyle="1">
    <w:name w:val="WW8Num13z5"/>
    <w:qFormat/>
    <w:rsid w:val="002526dd"/>
    <w:rPr/>
  </w:style>
  <w:style w:type="character" w:styleId="WW8Num13z6" w:customStyle="1">
    <w:name w:val="WW8Num13z6"/>
    <w:qFormat/>
    <w:rsid w:val="002526dd"/>
    <w:rPr/>
  </w:style>
  <w:style w:type="character" w:styleId="WW8Num13z7" w:customStyle="1">
    <w:name w:val="WW8Num13z7"/>
    <w:qFormat/>
    <w:rsid w:val="002526dd"/>
    <w:rPr/>
  </w:style>
  <w:style w:type="character" w:styleId="WW8Num13z8" w:customStyle="1">
    <w:name w:val="WW8Num13z8"/>
    <w:qFormat/>
    <w:rsid w:val="002526dd"/>
    <w:rPr/>
  </w:style>
  <w:style w:type="character" w:styleId="WW8Num15z0" w:customStyle="1">
    <w:name w:val="WW8Num15z0"/>
    <w:qFormat/>
    <w:rsid w:val="002526dd"/>
    <w:rPr>
      <w:rFonts w:ascii="Symbol" w:hAnsi="Symbol" w:eastAsia="Symbol" w:cs="Symbol"/>
    </w:rPr>
  </w:style>
  <w:style w:type="character" w:styleId="WW8Num15z1" w:customStyle="1">
    <w:name w:val="WW8Num15z1"/>
    <w:qFormat/>
    <w:rsid w:val="002526dd"/>
    <w:rPr>
      <w:rFonts w:ascii="Courier New" w:hAnsi="Courier New" w:eastAsia="Courier New" w:cs="Courier New"/>
    </w:rPr>
  </w:style>
  <w:style w:type="character" w:styleId="WW8Num15z2" w:customStyle="1">
    <w:name w:val="WW8Num15z2"/>
    <w:qFormat/>
    <w:rsid w:val="002526dd"/>
    <w:rPr>
      <w:rFonts w:ascii="Wingdings" w:hAnsi="Wingdings" w:eastAsia="Wingdings" w:cs="Wingdings"/>
    </w:rPr>
  </w:style>
  <w:style w:type="character" w:styleId="WW8Num6z0" w:customStyle="1">
    <w:name w:val="WW8Num6z0"/>
    <w:qFormat/>
    <w:rsid w:val="002526dd"/>
    <w:rPr>
      <w:b w:val="false"/>
    </w:rPr>
  </w:style>
  <w:style w:type="character" w:styleId="WW8Num6z2" w:customStyle="1">
    <w:name w:val="WW8Num6z2"/>
    <w:qFormat/>
    <w:rsid w:val="002526dd"/>
    <w:rPr/>
  </w:style>
  <w:style w:type="character" w:styleId="WW8Num6z3" w:customStyle="1">
    <w:name w:val="WW8Num6z3"/>
    <w:qFormat/>
    <w:rsid w:val="002526dd"/>
    <w:rPr>
      <w:rFonts w:ascii="Times New Roman" w:hAnsi="Times New Roman" w:eastAsia="Times New Roman" w:cs="Arial"/>
      <w:bCs/>
      <w:lang w:eastAsia="pl-PL"/>
    </w:rPr>
  </w:style>
  <w:style w:type="character" w:styleId="WW8Num6z4" w:customStyle="1">
    <w:name w:val="WW8Num6z4"/>
    <w:qFormat/>
    <w:rsid w:val="002526dd"/>
    <w:rPr>
      <w:rFonts w:ascii="Arial" w:hAnsi="Arial" w:eastAsia="Times New Roman" w:cs="Arial"/>
      <w:color w:val="000000"/>
      <w:sz w:val="20"/>
      <w:szCs w:val="20"/>
    </w:rPr>
  </w:style>
  <w:style w:type="character" w:styleId="WW8Num6z5" w:customStyle="1">
    <w:name w:val="WW8Num6z5"/>
    <w:qFormat/>
    <w:rsid w:val="002526dd"/>
    <w:rPr>
      <w:rFonts w:ascii="Times New Roman" w:hAnsi="Times New Roman" w:eastAsia="Times New Roman" w:cs="Arial"/>
      <w:b w:val="false"/>
      <w:i w:val="false"/>
      <w:color w:val="000000"/>
      <w:sz w:val="24"/>
      <w:szCs w:val="24"/>
    </w:rPr>
  </w:style>
  <w:style w:type="character" w:styleId="WW8Num6z6" w:customStyle="1">
    <w:name w:val="WW8Num6z6"/>
    <w:qFormat/>
    <w:rsid w:val="002526dd"/>
    <w:rPr/>
  </w:style>
  <w:style w:type="character" w:styleId="WW8Num6z7" w:customStyle="1">
    <w:name w:val="WW8Num6z7"/>
    <w:qFormat/>
    <w:rsid w:val="002526dd"/>
    <w:rPr/>
  </w:style>
  <w:style w:type="character" w:styleId="WW8Num6z8" w:customStyle="1">
    <w:name w:val="WW8Num6z8"/>
    <w:qFormat/>
    <w:rsid w:val="002526dd"/>
    <w:rPr/>
  </w:style>
  <w:style w:type="character" w:styleId="WW8Num26z0" w:customStyle="1">
    <w:name w:val="WW8Num26z0"/>
    <w:qFormat/>
    <w:rsid w:val="002526dd"/>
    <w:rPr>
      <w:b w:val="false"/>
    </w:rPr>
  </w:style>
  <w:style w:type="character" w:styleId="WW8Num26z2" w:customStyle="1">
    <w:name w:val="WW8Num26z2"/>
    <w:qFormat/>
    <w:rsid w:val="002526dd"/>
    <w:rPr>
      <w:rFonts w:ascii="Arial" w:hAnsi="Arial" w:eastAsia="Arial" w:cs="Arial"/>
    </w:rPr>
  </w:style>
  <w:style w:type="character" w:styleId="WW8Num26z3" w:customStyle="1">
    <w:name w:val="WW8Num26z3"/>
    <w:qFormat/>
    <w:rsid w:val="002526dd"/>
    <w:rPr/>
  </w:style>
  <w:style w:type="character" w:styleId="WW8Num26z4" w:customStyle="1">
    <w:name w:val="WW8Num26z4"/>
    <w:qFormat/>
    <w:rsid w:val="002526dd"/>
    <w:rPr>
      <w:rFonts w:ascii="Arial" w:hAnsi="Arial" w:eastAsia="Times New Roman" w:cs="Arial"/>
      <w:color w:val="000000"/>
      <w:sz w:val="20"/>
      <w:szCs w:val="20"/>
    </w:rPr>
  </w:style>
  <w:style w:type="character" w:styleId="WW8Num26z5" w:customStyle="1">
    <w:name w:val="WW8Num26z5"/>
    <w:qFormat/>
    <w:rsid w:val="002526dd"/>
    <w:rPr>
      <w:rFonts w:ascii="Arial" w:hAnsi="Arial" w:eastAsia="Arial" w:cs="Arial"/>
      <w:b w:val="false"/>
      <w:i w:val="false"/>
      <w:color w:val="000000"/>
      <w:sz w:val="20"/>
      <w:szCs w:val="20"/>
    </w:rPr>
  </w:style>
  <w:style w:type="character" w:styleId="WW8Num26z6" w:customStyle="1">
    <w:name w:val="WW8Num26z6"/>
    <w:qFormat/>
    <w:rsid w:val="002526dd"/>
    <w:rPr/>
  </w:style>
  <w:style w:type="character" w:styleId="WW8Num26z7" w:customStyle="1">
    <w:name w:val="WW8Num26z7"/>
    <w:qFormat/>
    <w:rsid w:val="002526dd"/>
    <w:rPr/>
  </w:style>
  <w:style w:type="character" w:styleId="WW8Num26z8" w:customStyle="1">
    <w:name w:val="WW8Num26z8"/>
    <w:qFormat/>
    <w:rsid w:val="002526dd"/>
    <w:rPr/>
  </w:style>
  <w:style w:type="character" w:styleId="WW8Num1z0" w:customStyle="1">
    <w:name w:val="WW8Num1z0"/>
    <w:qFormat/>
    <w:rsid w:val="002526dd"/>
    <w:rPr>
      <w:rFonts w:ascii="Arial" w:hAnsi="Arial" w:eastAsia="Arial" w:cs="Times New Roman"/>
      <w:sz w:val="20"/>
      <w:szCs w:val="20"/>
      <w:lang w:eastAsia="ar-SA"/>
    </w:rPr>
  </w:style>
  <w:style w:type="character" w:styleId="WW8Num30z0" w:customStyle="1">
    <w:name w:val="WW8Num30z0"/>
    <w:qFormat/>
    <w:rsid w:val="002526dd"/>
    <w:rPr>
      <w:rFonts w:ascii="Times New Roman" w:hAnsi="Times New Roman" w:eastAsia="Times New Roman" w:cs="Arial"/>
    </w:rPr>
  </w:style>
  <w:style w:type="character" w:styleId="WW8Num30z1" w:customStyle="1">
    <w:name w:val="WW8Num30z1"/>
    <w:qFormat/>
    <w:rsid w:val="002526dd"/>
    <w:rPr/>
  </w:style>
  <w:style w:type="character" w:styleId="WW8Num30z2" w:customStyle="1">
    <w:name w:val="WW8Num30z2"/>
    <w:qFormat/>
    <w:rsid w:val="002526dd"/>
    <w:rPr/>
  </w:style>
  <w:style w:type="character" w:styleId="WW8Num30z3" w:customStyle="1">
    <w:name w:val="WW8Num30z3"/>
    <w:qFormat/>
    <w:rsid w:val="002526dd"/>
    <w:rPr/>
  </w:style>
  <w:style w:type="character" w:styleId="WW8Num30z4" w:customStyle="1">
    <w:name w:val="WW8Num30z4"/>
    <w:qFormat/>
    <w:rsid w:val="002526dd"/>
    <w:rPr/>
  </w:style>
  <w:style w:type="character" w:styleId="WW8Num30z5" w:customStyle="1">
    <w:name w:val="WW8Num30z5"/>
    <w:qFormat/>
    <w:rsid w:val="002526dd"/>
    <w:rPr/>
  </w:style>
  <w:style w:type="character" w:styleId="WW8Num30z6" w:customStyle="1">
    <w:name w:val="WW8Num30z6"/>
    <w:qFormat/>
    <w:rsid w:val="002526dd"/>
    <w:rPr/>
  </w:style>
  <w:style w:type="character" w:styleId="WW8Num30z7" w:customStyle="1">
    <w:name w:val="WW8Num30z7"/>
    <w:qFormat/>
    <w:rsid w:val="002526dd"/>
    <w:rPr/>
  </w:style>
  <w:style w:type="character" w:styleId="WW8Num30z8" w:customStyle="1">
    <w:name w:val="WW8Num30z8"/>
    <w:qFormat/>
    <w:rsid w:val="002526dd"/>
    <w:rPr/>
  </w:style>
  <w:style w:type="character" w:styleId="WW8Num28z0" w:customStyle="1">
    <w:name w:val="WW8Num28z0"/>
    <w:qFormat/>
    <w:rsid w:val="002526dd"/>
    <w:rPr>
      <w:rFonts w:ascii="Times New Roman" w:hAnsi="Times New Roman" w:eastAsia="Times New Roman" w:cs="Arial"/>
    </w:rPr>
  </w:style>
  <w:style w:type="character" w:styleId="WW8Num28z1" w:customStyle="1">
    <w:name w:val="WW8Num28z1"/>
    <w:qFormat/>
    <w:rsid w:val="002526dd"/>
    <w:rPr/>
  </w:style>
  <w:style w:type="character" w:styleId="WW8Num28z2" w:customStyle="1">
    <w:name w:val="WW8Num28z2"/>
    <w:qFormat/>
    <w:rsid w:val="002526dd"/>
    <w:rPr/>
  </w:style>
  <w:style w:type="character" w:styleId="WW8Num28z3" w:customStyle="1">
    <w:name w:val="WW8Num28z3"/>
    <w:qFormat/>
    <w:rsid w:val="002526dd"/>
    <w:rPr/>
  </w:style>
  <w:style w:type="character" w:styleId="WW8Num28z4" w:customStyle="1">
    <w:name w:val="WW8Num28z4"/>
    <w:qFormat/>
    <w:rsid w:val="002526dd"/>
    <w:rPr/>
  </w:style>
  <w:style w:type="character" w:styleId="WW8Num28z5" w:customStyle="1">
    <w:name w:val="WW8Num28z5"/>
    <w:qFormat/>
    <w:rsid w:val="002526dd"/>
    <w:rPr/>
  </w:style>
  <w:style w:type="character" w:styleId="WW8Num28z6" w:customStyle="1">
    <w:name w:val="WW8Num28z6"/>
    <w:qFormat/>
    <w:rsid w:val="002526dd"/>
    <w:rPr/>
  </w:style>
  <w:style w:type="character" w:styleId="WW8Num28z7" w:customStyle="1">
    <w:name w:val="WW8Num28z7"/>
    <w:qFormat/>
    <w:rsid w:val="002526dd"/>
    <w:rPr/>
  </w:style>
  <w:style w:type="character" w:styleId="WW8Num28z8" w:customStyle="1">
    <w:name w:val="WW8Num28z8"/>
    <w:qFormat/>
    <w:rsid w:val="002526dd"/>
    <w:rPr/>
  </w:style>
  <w:style w:type="character" w:styleId="WW8Num12z0" w:customStyle="1">
    <w:name w:val="WW8Num12z0"/>
    <w:qFormat/>
    <w:rsid w:val="002526dd"/>
    <w:rPr>
      <w:rFonts w:ascii="Times New Roman" w:hAnsi="Times New Roman" w:eastAsia="Times New Roman" w:cs="Arial"/>
    </w:rPr>
  </w:style>
  <w:style w:type="character" w:styleId="WW8Num12z1" w:customStyle="1">
    <w:name w:val="WW8Num12z1"/>
    <w:qFormat/>
    <w:rsid w:val="002526dd"/>
    <w:rPr/>
  </w:style>
  <w:style w:type="character" w:styleId="WW8Num12z2" w:customStyle="1">
    <w:name w:val="WW8Num12z2"/>
    <w:qFormat/>
    <w:rsid w:val="002526dd"/>
    <w:rPr/>
  </w:style>
  <w:style w:type="character" w:styleId="WW8Num12z3" w:customStyle="1">
    <w:name w:val="WW8Num12z3"/>
    <w:qFormat/>
    <w:rsid w:val="002526dd"/>
    <w:rPr/>
  </w:style>
  <w:style w:type="character" w:styleId="WW8Num12z4" w:customStyle="1">
    <w:name w:val="WW8Num12z4"/>
    <w:qFormat/>
    <w:rsid w:val="002526dd"/>
    <w:rPr/>
  </w:style>
  <w:style w:type="character" w:styleId="WW8Num12z5" w:customStyle="1">
    <w:name w:val="WW8Num12z5"/>
    <w:qFormat/>
    <w:rsid w:val="002526dd"/>
    <w:rPr/>
  </w:style>
  <w:style w:type="character" w:styleId="WW8Num12z6" w:customStyle="1">
    <w:name w:val="WW8Num12z6"/>
    <w:qFormat/>
    <w:rsid w:val="002526dd"/>
    <w:rPr/>
  </w:style>
  <w:style w:type="character" w:styleId="WW8Num12z7" w:customStyle="1">
    <w:name w:val="WW8Num12z7"/>
    <w:qFormat/>
    <w:rsid w:val="002526dd"/>
    <w:rPr/>
  </w:style>
  <w:style w:type="character" w:styleId="WW8Num12z8" w:customStyle="1">
    <w:name w:val="WW8Num12z8"/>
    <w:qFormat/>
    <w:rsid w:val="002526dd"/>
    <w:rPr/>
  </w:style>
  <w:style w:type="character" w:styleId="WW8Num8z0" w:customStyle="1">
    <w:name w:val="WW8Num8z0"/>
    <w:qFormat/>
    <w:rsid w:val="002526dd"/>
    <w:rPr>
      <w:b w:val="false"/>
    </w:rPr>
  </w:style>
  <w:style w:type="character" w:styleId="WW8Num8z2" w:customStyle="1">
    <w:name w:val="WW8Num8z2"/>
    <w:qFormat/>
    <w:rsid w:val="002526dd"/>
    <w:rPr>
      <w:rFonts w:ascii="Arial" w:hAnsi="Arial" w:eastAsia="Times New Roman" w:cs="Arial"/>
    </w:rPr>
  </w:style>
  <w:style w:type="character" w:styleId="WW8Num8z3" w:customStyle="1">
    <w:name w:val="WW8Num8z3"/>
    <w:qFormat/>
    <w:rsid w:val="002526dd"/>
    <w:rPr/>
  </w:style>
  <w:style w:type="character" w:styleId="WW8Num8z4" w:customStyle="1">
    <w:name w:val="WW8Num8z4"/>
    <w:qFormat/>
    <w:rsid w:val="002526dd"/>
    <w:rPr>
      <w:rFonts w:ascii="Times New Roman" w:hAnsi="Times New Roman" w:eastAsia="Times New Roman" w:cs="Arial"/>
      <w:color w:val="000000"/>
      <w:sz w:val="24"/>
      <w:szCs w:val="24"/>
    </w:rPr>
  </w:style>
  <w:style w:type="character" w:styleId="WW8Num8z5" w:customStyle="1">
    <w:name w:val="WW8Num8z5"/>
    <w:qFormat/>
    <w:rsid w:val="002526dd"/>
    <w:rPr>
      <w:rFonts w:ascii="Arial" w:hAnsi="Arial" w:eastAsia="Calibri, Calibri" w:cs="Arial"/>
      <w:b w:val="false"/>
      <w:i w:val="false"/>
      <w:color w:val="000000"/>
      <w:sz w:val="20"/>
      <w:szCs w:val="20"/>
    </w:rPr>
  </w:style>
  <w:style w:type="character" w:styleId="WW8Num8z6" w:customStyle="1">
    <w:name w:val="WW8Num8z6"/>
    <w:qFormat/>
    <w:rsid w:val="002526dd"/>
    <w:rPr/>
  </w:style>
  <w:style w:type="character" w:styleId="WW8Num8z7" w:customStyle="1">
    <w:name w:val="WW8Num8z7"/>
    <w:qFormat/>
    <w:rsid w:val="002526dd"/>
    <w:rPr/>
  </w:style>
  <w:style w:type="character" w:styleId="WW8Num8z8" w:customStyle="1">
    <w:name w:val="WW8Num8z8"/>
    <w:qFormat/>
    <w:rsid w:val="002526dd"/>
    <w:rPr/>
  </w:style>
  <w:style w:type="character" w:styleId="WW8Num2z0" w:customStyle="1">
    <w:name w:val="WW8Num2z0"/>
    <w:qFormat/>
    <w:rsid w:val="002526dd"/>
    <w:rPr>
      <w:rFonts w:ascii="Times New Roman" w:hAnsi="Times New Roman" w:eastAsia="Times New Roman" w:cs="Arial"/>
    </w:rPr>
  </w:style>
  <w:style w:type="character" w:styleId="WW8Num2z1" w:customStyle="1">
    <w:name w:val="WW8Num2z1"/>
    <w:qFormat/>
    <w:rsid w:val="002526dd"/>
    <w:rPr/>
  </w:style>
  <w:style w:type="character" w:styleId="WW8Num2z2" w:customStyle="1">
    <w:name w:val="WW8Num2z2"/>
    <w:qFormat/>
    <w:rsid w:val="002526dd"/>
    <w:rPr/>
  </w:style>
  <w:style w:type="character" w:styleId="WW8Num2z3" w:customStyle="1">
    <w:name w:val="WW8Num2z3"/>
    <w:qFormat/>
    <w:rsid w:val="002526dd"/>
    <w:rPr/>
  </w:style>
  <w:style w:type="character" w:styleId="WW8Num2z4" w:customStyle="1">
    <w:name w:val="WW8Num2z4"/>
    <w:qFormat/>
    <w:rsid w:val="002526dd"/>
    <w:rPr/>
  </w:style>
  <w:style w:type="character" w:styleId="WW8Num2z5" w:customStyle="1">
    <w:name w:val="WW8Num2z5"/>
    <w:qFormat/>
    <w:rsid w:val="002526dd"/>
    <w:rPr/>
  </w:style>
  <w:style w:type="character" w:styleId="WW8Num2z6" w:customStyle="1">
    <w:name w:val="WW8Num2z6"/>
    <w:qFormat/>
    <w:rsid w:val="002526dd"/>
    <w:rPr/>
  </w:style>
  <w:style w:type="character" w:styleId="WW8Num2z7" w:customStyle="1">
    <w:name w:val="WW8Num2z7"/>
    <w:qFormat/>
    <w:rsid w:val="002526dd"/>
    <w:rPr/>
  </w:style>
  <w:style w:type="character" w:styleId="WW8Num2z8" w:customStyle="1">
    <w:name w:val="WW8Num2z8"/>
    <w:qFormat/>
    <w:rsid w:val="002526dd"/>
    <w:rPr/>
  </w:style>
  <w:style w:type="character" w:styleId="WW8Num16z0" w:customStyle="1">
    <w:name w:val="WW8Num16z0"/>
    <w:qFormat/>
    <w:rsid w:val="002526dd"/>
    <w:rPr>
      <w:rFonts w:ascii="Times New Roman" w:hAnsi="Times New Roman" w:eastAsia="Times New Roman" w:cs="Arial"/>
    </w:rPr>
  </w:style>
  <w:style w:type="character" w:styleId="WW8Num16z1" w:customStyle="1">
    <w:name w:val="WW8Num16z1"/>
    <w:qFormat/>
    <w:rsid w:val="002526dd"/>
    <w:rPr/>
  </w:style>
  <w:style w:type="character" w:styleId="WW8Num16z2" w:customStyle="1">
    <w:name w:val="WW8Num16z2"/>
    <w:qFormat/>
    <w:rsid w:val="002526dd"/>
    <w:rPr/>
  </w:style>
  <w:style w:type="character" w:styleId="WW8Num16z3" w:customStyle="1">
    <w:name w:val="WW8Num16z3"/>
    <w:qFormat/>
    <w:rsid w:val="002526dd"/>
    <w:rPr/>
  </w:style>
  <w:style w:type="character" w:styleId="WW8Num16z4" w:customStyle="1">
    <w:name w:val="WW8Num16z4"/>
    <w:qFormat/>
    <w:rsid w:val="002526dd"/>
    <w:rPr/>
  </w:style>
  <w:style w:type="character" w:styleId="WW8Num16z5" w:customStyle="1">
    <w:name w:val="WW8Num16z5"/>
    <w:qFormat/>
    <w:rsid w:val="002526dd"/>
    <w:rPr/>
  </w:style>
  <w:style w:type="character" w:styleId="WW8Num16z6" w:customStyle="1">
    <w:name w:val="WW8Num16z6"/>
    <w:qFormat/>
    <w:rsid w:val="002526dd"/>
    <w:rPr/>
  </w:style>
  <w:style w:type="character" w:styleId="WW8Num16z7" w:customStyle="1">
    <w:name w:val="WW8Num16z7"/>
    <w:qFormat/>
    <w:rsid w:val="002526dd"/>
    <w:rPr/>
  </w:style>
  <w:style w:type="character" w:styleId="WW8Num16z8" w:customStyle="1">
    <w:name w:val="WW8Num16z8"/>
    <w:qFormat/>
    <w:rsid w:val="002526dd"/>
    <w:rPr/>
  </w:style>
  <w:style w:type="character" w:styleId="WW8Num4z0" w:customStyle="1">
    <w:name w:val="WW8Num4z0"/>
    <w:qFormat/>
    <w:rsid w:val="002526dd"/>
    <w:rPr>
      <w:b w:val="false"/>
    </w:rPr>
  </w:style>
  <w:style w:type="character" w:styleId="WW8Num4z2" w:customStyle="1">
    <w:name w:val="WW8Num4z2"/>
    <w:qFormat/>
    <w:rsid w:val="002526dd"/>
    <w:rPr>
      <w:rFonts w:ascii="Arial" w:hAnsi="Arial" w:eastAsia="Arial" w:cs="Arial"/>
    </w:rPr>
  </w:style>
  <w:style w:type="character" w:styleId="WW8Num4z3" w:customStyle="1">
    <w:name w:val="WW8Num4z3"/>
    <w:qFormat/>
    <w:rsid w:val="002526dd"/>
    <w:rPr>
      <w:rFonts w:ascii="Times New Roman" w:hAnsi="Times New Roman" w:eastAsia="Times New Roman" w:cs="Arial"/>
    </w:rPr>
  </w:style>
  <w:style w:type="character" w:styleId="WW8Num4z4" w:customStyle="1">
    <w:name w:val="WW8Num4z4"/>
    <w:qFormat/>
    <w:rsid w:val="002526dd"/>
    <w:rPr>
      <w:rFonts w:ascii="Times New Roman" w:hAnsi="Times New Roman" w:eastAsia="Times New Roman" w:cs="Arial"/>
      <w:color w:val="000000"/>
      <w:sz w:val="24"/>
      <w:szCs w:val="24"/>
    </w:rPr>
  </w:style>
  <w:style w:type="character" w:styleId="WW8Num4z5" w:customStyle="1">
    <w:name w:val="WW8Num4z5"/>
    <w:qFormat/>
    <w:rsid w:val="002526dd"/>
    <w:rPr>
      <w:rFonts w:ascii="Arial" w:hAnsi="Arial" w:eastAsia="Calibri, Calibri" w:cs="Arial"/>
      <w:b w:val="false"/>
      <w:i w:val="false"/>
      <w:color w:val="000000"/>
      <w:sz w:val="20"/>
      <w:szCs w:val="20"/>
    </w:rPr>
  </w:style>
  <w:style w:type="character" w:styleId="WW8Num4z6" w:customStyle="1">
    <w:name w:val="WW8Num4z6"/>
    <w:qFormat/>
    <w:rsid w:val="002526dd"/>
    <w:rPr/>
  </w:style>
  <w:style w:type="character" w:styleId="WW8Num4z7" w:customStyle="1">
    <w:name w:val="WW8Num4z7"/>
    <w:qFormat/>
    <w:rsid w:val="002526dd"/>
    <w:rPr/>
  </w:style>
  <w:style w:type="character" w:styleId="WW8Num4z8" w:customStyle="1">
    <w:name w:val="WW8Num4z8"/>
    <w:qFormat/>
    <w:rsid w:val="002526dd"/>
    <w:rPr/>
  </w:style>
  <w:style w:type="character" w:styleId="WW8Num3z0" w:customStyle="1">
    <w:name w:val="WW8Num3z0"/>
    <w:qFormat/>
    <w:rsid w:val="002526dd"/>
    <w:rPr>
      <w:rFonts w:ascii="Symbol" w:hAnsi="Symbol" w:eastAsia="Symbol" w:cs="Symbol"/>
    </w:rPr>
  </w:style>
  <w:style w:type="character" w:styleId="WW8Num3z1" w:customStyle="1">
    <w:name w:val="WW8Num3z1"/>
    <w:qFormat/>
    <w:rsid w:val="002526dd"/>
    <w:rPr>
      <w:rFonts w:ascii="Courier New" w:hAnsi="Courier New" w:eastAsia="Courier New" w:cs="Courier New"/>
    </w:rPr>
  </w:style>
  <w:style w:type="character" w:styleId="WW8Num3z2" w:customStyle="1">
    <w:name w:val="WW8Num3z2"/>
    <w:qFormat/>
    <w:rsid w:val="002526dd"/>
    <w:rPr>
      <w:rFonts w:ascii="Wingdings" w:hAnsi="Wingdings" w:eastAsia="Wingdings" w:cs="Wingdings"/>
    </w:rPr>
  </w:style>
  <w:style w:type="character" w:styleId="WW8Num22z0" w:customStyle="1">
    <w:name w:val="WW8Num22z0"/>
    <w:qFormat/>
    <w:rsid w:val="002526dd"/>
    <w:rPr>
      <w:rFonts w:ascii="Times New Roman" w:hAnsi="Times New Roman" w:eastAsia="Times New Roman" w:cs="Arial"/>
      <w:b w:val="false"/>
    </w:rPr>
  </w:style>
  <w:style w:type="character" w:styleId="WW8Num22z2" w:customStyle="1">
    <w:name w:val="WW8Num22z2"/>
    <w:qFormat/>
    <w:rsid w:val="002526dd"/>
    <w:rPr/>
  </w:style>
  <w:style w:type="character" w:styleId="WW8Num22z3" w:customStyle="1">
    <w:name w:val="WW8Num22z3"/>
    <w:qFormat/>
    <w:rsid w:val="002526dd"/>
    <w:rPr/>
  </w:style>
  <w:style w:type="character" w:styleId="WW8Num22z4" w:customStyle="1">
    <w:name w:val="WW8Num22z4"/>
    <w:qFormat/>
    <w:rsid w:val="002526dd"/>
    <w:rPr>
      <w:rFonts w:ascii="Arial" w:hAnsi="Arial" w:eastAsia="Times New Roman" w:cs="Arial"/>
      <w:color w:val="000000"/>
      <w:sz w:val="20"/>
      <w:szCs w:val="20"/>
    </w:rPr>
  </w:style>
  <w:style w:type="character" w:styleId="WW8Num22z5" w:customStyle="1">
    <w:name w:val="WW8Num22z5"/>
    <w:qFormat/>
    <w:rsid w:val="002526dd"/>
    <w:rPr>
      <w:rFonts w:ascii="Arial" w:hAnsi="Arial" w:eastAsia="Arial" w:cs="Arial"/>
      <w:b w:val="false"/>
      <w:i w:val="false"/>
      <w:color w:val="000000"/>
      <w:sz w:val="20"/>
      <w:szCs w:val="20"/>
    </w:rPr>
  </w:style>
  <w:style w:type="character" w:styleId="WW8Num22z6" w:customStyle="1">
    <w:name w:val="WW8Num22z6"/>
    <w:qFormat/>
    <w:rsid w:val="002526dd"/>
    <w:rPr/>
  </w:style>
  <w:style w:type="character" w:styleId="WW8Num22z7" w:customStyle="1">
    <w:name w:val="WW8Num22z7"/>
    <w:qFormat/>
    <w:rsid w:val="002526dd"/>
    <w:rPr/>
  </w:style>
  <w:style w:type="character" w:styleId="WW8Num22z8" w:customStyle="1">
    <w:name w:val="WW8Num22z8"/>
    <w:qFormat/>
    <w:rsid w:val="002526dd"/>
    <w:rPr/>
  </w:style>
  <w:style w:type="character" w:styleId="WW8Num11z0" w:customStyle="1">
    <w:name w:val="WW8Num11z0"/>
    <w:qFormat/>
    <w:rsid w:val="002526dd"/>
    <w:rPr>
      <w:rFonts w:cs="Times New Roman"/>
      <w:b w:val="false"/>
    </w:rPr>
  </w:style>
  <w:style w:type="character" w:styleId="WW8Num11z2" w:customStyle="1">
    <w:name w:val="WW8Num11z2"/>
    <w:qFormat/>
    <w:rsid w:val="002526dd"/>
    <w:rPr>
      <w:rFonts w:cs="Times New Roman"/>
    </w:rPr>
  </w:style>
  <w:style w:type="character" w:styleId="WW8Num11z4" w:customStyle="1">
    <w:name w:val="WW8Num11z4"/>
    <w:qFormat/>
    <w:rsid w:val="002526dd"/>
    <w:rPr>
      <w:rFonts w:ascii="Arial" w:hAnsi="Arial" w:eastAsia="Times New Roman" w:cs="Arial"/>
      <w:color w:val="000000"/>
      <w:sz w:val="20"/>
      <w:szCs w:val="20"/>
    </w:rPr>
  </w:style>
  <w:style w:type="character" w:styleId="WW8Num11z5" w:customStyle="1">
    <w:name w:val="WW8Num11z5"/>
    <w:qFormat/>
    <w:rsid w:val="002526dd"/>
    <w:rPr>
      <w:rFonts w:ascii="Arial" w:hAnsi="Arial" w:eastAsia="Times New Roman" w:cs="Arial"/>
      <w:b w:val="false"/>
      <w:i w:val="false"/>
      <w:color w:val="000000"/>
      <w:sz w:val="20"/>
      <w:szCs w:val="20"/>
    </w:rPr>
  </w:style>
  <w:style w:type="character" w:styleId="WW8Num10z0" w:customStyle="1">
    <w:name w:val="WW8Num10z0"/>
    <w:qFormat/>
    <w:rsid w:val="002526dd"/>
    <w:rPr>
      <w:rFonts w:ascii="Times New Roman" w:hAnsi="Times New Roman" w:eastAsia="Times New Roman" w:cs="Times New Roman"/>
    </w:rPr>
  </w:style>
  <w:style w:type="character" w:styleId="WW8Num10z2" w:customStyle="1">
    <w:name w:val="WW8Num10z2"/>
    <w:qFormat/>
    <w:rsid w:val="002526dd"/>
    <w:rPr/>
  </w:style>
  <w:style w:type="character" w:styleId="WW8Num10z4" w:customStyle="1">
    <w:name w:val="WW8Num10z4"/>
    <w:qFormat/>
    <w:rsid w:val="002526dd"/>
    <w:rPr/>
  </w:style>
  <w:style w:type="character" w:styleId="WW8Num10z5" w:customStyle="1">
    <w:name w:val="WW8Num10z5"/>
    <w:qFormat/>
    <w:rsid w:val="002526dd"/>
    <w:rPr/>
  </w:style>
  <w:style w:type="character" w:styleId="WW8Num10z6" w:customStyle="1">
    <w:name w:val="WW8Num10z6"/>
    <w:qFormat/>
    <w:rsid w:val="002526dd"/>
    <w:rPr/>
  </w:style>
  <w:style w:type="character" w:styleId="WW8Num10z7" w:customStyle="1">
    <w:name w:val="WW8Num10z7"/>
    <w:qFormat/>
    <w:rsid w:val="002526dd"/>
    <w:rPr/>
  </w:style>
  <w:style w:type="character" w:styleId="WW8Num10z8" w:customStyle="1">
    <w:name w:val="WW8Num10z8"/>
    <w:qFormat/>
    <w:rsid w:val="002526dd"/>
    <w:rPr/>
  </w:style>
  <w:style w:type="character" w:styleId="WW8Num27z0" w:customStyle="1">
    <w:name w:val="WW8Num27z0"/>
    <w:qFormat/>
    <w:rsid w:val="002526dd"/>
    <w:rPr>
      <w:rFonts w:cs="Times New Roman"/>
      <w:b w:val="false"/>
    </w:rPr>
  </w:style>
  <w:style w:type="character" w:styleId="WW8Num27z2" w:customStyle="1">
    <w:name w:val="WW8Num27z2"/>
    <w:qFormat/>
    <w:rsid w:val="002526dd"/>
    <w:rPr>
      <w:rFonts w:cs="Times New Roman"/>
    </w:rPr>
  </w:style>
  <w:style w:type="character" w:styleId="WW8Num27z4" w:customStyle="1">
    <w:name w:val="WW8Num27z4"/>
    <w:qFormat/>
    <w:rsid w:val="002526dd"/>
    <w:rPr>
      <w:rFonts w:ascii="Times New Roman" w:hAnsi="Times New Roman" w:eastAsia="Times New Roman" w:cs="Arial"/>
      <w:color w:val="000000"/>
      <w:sz w:val="24"/>
      <w:szCs w:val="24"/>
    </w:rPr>
  </w:style>
  <w:style w:type="character" w:styleId="WW8Num27z5" w:customStyle="1">
    <w:name w:val="WW8Num27z5"/>
    <w:qFormat/>
    <w:rsid w:val="002526dd"/>
    <w:rPr>
      <w:rFonts w:ascii="Arial" w:hAnsi="Arial" w:eastAsia="Times New Roman" w:cs="Arial"/>
      <w:b w:val="false"/>
      <w:i w:val="false"/>
      <w:color w:val="000000"/>
      <w:sz w:val="20"/>
      <w:szCs w:val="20"/>
    </w:rPr>
  </w:style>
  <w:style w:type="character" w:styleId="WW8Num27z8" w:customStyle="1">
    <w:name w:val="WW8Num27z8"/>
    <w:qFormat/>
    <w:rsid w:val="002526dd"/>
    <w:rPr/>
  </w:style>
  <w:style w:type="character" w:styleId="WW8Num14z0" w:customStyle="1">
    <w:name w:val="WW8Num14z0"/>
    <w:qFormat/>
    <w:rsid w:val="002526dd"/>
    <w:rPr>
      <w:rFonts w:ascii="Times New Roman" w:hAnsi="Times New Roman" w:eastAsia="Times New Roman" w:cs="Times New Roman"/>
      <w:b w:val="false"/>
    </w:rPr>
  </w:style>
  <w:style w:type="character" w:styleId="WW8Num14z2" w:customStyle="1">
    <w:name w:val="WW8Num14z2"/>
    <w:qFormat/>
    <w:rsid w:val="002526dd"/>
    <w:rPr>
      <w:rFonts w:cs="Times New Roman"/>
    </w:rPr>
  </w:style>
  <w:style w:type="character" w:styleId="WW8Num14z4" w:customStyle="1">
    <w:name w:val="WW8Num14z4"/>
    <w:qFormat/>
    <w:rsid w:val="002526dd"/>
    <w:rPr>
      <w:rFonts w:ascii="Times New Roman" w:hAnsi="Times New Roman" w:eastAsia="Times New Roman" w:cs="Arial"/>
      <w:color w:val="000000"/>
      <w:sz w:val="24"/>
      <w:szCs w:val="24"/>
    </w:rPr>
  </w:style>
  <w:style w:type="character" w:styleId="WW8Num14z5" w:customStyle="1">
    <w:name w:val="WW8Num14z5"/>
    <w:qFormat/>
    <w:rsid w:val="002526dd"/>
    <w:rPr>
      <w:rFonts w:eastAsia="Times New Roman" w:cs="Arial"/>
      <w:b w:val="false"/>
      <w:i w:val="false"/>
      <w:color w:val="auto"/>
      <w:sz w:val="20"/>
      <w:szCs w:val="20"/>
    </w:rPr>
  </w:style>
  <w:style w:type="character" w:styleId="WW8Num14z8" w:customStyle="1">
    <w:name w:val="WW8Num14z8"/>
    <w:qFormat/>
    <w:rsid w:val="002526dd"/>
    <w:rPr/>
  </w:style>
  <w:style w:type="character" w:styleId="annotationreference">
    <w:name w:val="annotation reference"/>
    <w:basedOn w:val="DefaultParagraphFont"/>
    <w:qFormat/>
    <w:rsid w:val="002526dd"/>
    <w:rPr>
      <w:sz w:val="16"/>
      <w:szCs w:val="16"/>
    </w:rPr>
  </w:style>
  <w:style w:type="character" w:styleId="TekstkomentarzaZnak" w:customStyle="1">
    <w:name w:val="Tekst komentarza Znak"/>
    <w:basedOn w:val="DefaultParagraphFont"/>
    <w:qFormat/>
    <w:rsid w:val="002526dd"/>
    <w:rPr>
      <w:rFonts w:cs="Mangal"/>
      <w:sz w:val="20"/>
      <w:szCs w:val="18"/>
    </w:rPr>
  </w:style>
  <w:style w:type="character" w:styleId="TematkomentarzaZnak" w:customStyle="1">
    <w:name w:val="Temat komentarza Znak"/>
    <w:basedOn w:val="TekstkomentarzaZnak"/>
    <w:qFormat/>
    <w:rsid w:val="002526dd"/>
    <w:rPr>
      <w:rFonts w:cs="Mangal"/>
      <w:b/>
      <w:bCs/>
      <w:sz w:val="20"/>
      <w:szCs w:val="18"/>
    </w:rPr>
  </w:style>
  <w:style w:type="character" w:styleId="WW8Num17z0" w:customStyle="1">
    <w:name w:val="WW8Num17z0"/>
    <w:qFormat/>
    <w:rsid w:val="002526dd"/>
    <w:rPr>
      <w:rFonts w:cs="Times New Roman"/>
      <w:lang w:val="pl-PL"/>
    </w:rPr>
  </w:style>
  <w:style w:type="character" w:styleId="WW8Num17z1" w:customStyle="1">
    <w:name w:val="WW8Num17z1"/>
    <w:qFormat/>
    <w:rsid w:val="002526dd"/>
    <w:rPr/>
  </w:style>
  <w:style w:type="character" w:styleId="WW8Num17z2" w:customStyle="1">
    <w:name w:val="WW8Num17z2"/>
    <w:qFormat/>
    <w:rsid w:val="002526dd"/>
    <w:rPr>
      <w:rFonts w:ascii="Times New Roman" w:hAnsi="Times New Roman" w:cs="Times New Roman"/>
      <w:b/>
      <w:bCs/>
    </w:rPr>
  </w:style>
  <w:style w:type="character" w:styleId="NagwekZnak" w:customStyle="1">
    <w:name w:val="Nagłówek Znak"/>
    <w:basedOn w:val="DefaultParagraphFont"/>
    <w:uiPriority w:val="99"/>
    <w:qFormat/>
    <w:rsid w:val="000b0d5e"/>
    <w:rPr>
      <w:rFonts w:cs="Mangal"/>
      <w:sz w:val="24"/>
      <w:szCs w:val="21"/>
    </w:rPr>
  </w:style>
  <w:style w:type="character" w:styleId="StopkaZnak" w:customStyle="1">
    <w:name w:val="Stopka Znak"/>
    <w:basedOn w:val="DefaultParagraphFont"/>
    <w:uiPriority w:val="99"/>
    <w:qFormat/>
    <w:rsid w:val="000b0d5e"/>
    <w:rPr>
      <w:rFonts w:cs="Mangal"/>
      <w:sz w:val="24"/>
      <w:szCs w:val="21"/>
    </w:rPr>
  </w:style>
  <w:style w:type="character" w:styleId="AkapitzlistZnak" w:customStyle="1">
    <w:name w:val="Akapit z listą Znak"/>
    <w:link w:val="ListParagraph"/>
    <w:uiPriority w:val="34"/>
    <w:qFormat/>
    <w:locked/>
    <w:rsid w:val="00b27696"/>
    <w:rPr>
      <w:rFonts w:eastAsia="SimSun" w:cs="Mangal"/>
      <w:color w:val="00000A"/>
      <w:sz w:val="24"/>
    </w:rPr>
  </w:style>
  <w:style w:type="character" w:styleId="TekstdymkaZnak" w:customStyle="1">
    <w:name w:val="Tekst dymka Znak"/>
    <w:basedOn w:val="DefaultParagraphFont"/>
    <w:link w:val="BalloonText"/>
    <w:uiPriority w:val="99"/>
    <w:semiHidden/>
    <w:qFormat/>
    <w:rsid w:val="00a116e8"/>
    <w:rPr>
      <w:rFonts w:ascii="Tahoma" w:hAnsi="Tahoma" w:cs="Mangal"/>
      <w:sz w:val="16"/>
      <w:szCs w:val="14"/>
    </w:rPr>
  </w:style>
  <w:style w:type="character" w:styleId="markedcontent" w:customStyle="1">
    <w:name w:val="markedcontent"/>
    <w:basedOn w:val="DefaultParagraphFont"/>
    <w:qFormat/>
    <w:rsid w:val="00680288"/>
    <w:rPr/>
  </w:style>
  <w:style w:type="character" w:styleId="StopkaZnak1" w:customStyle="1">
    <w:name w:val="Stopka Znak1"/>
    <w:basedOn w:val="DefaultParagraphFont"/>
    <w:link w:val="Stopka2"/>
    <w:uiPriority w:val="99"/>
    <w:semiHidden/>
    <w:qFormat/>
    <w:rsid w:val="00197848"/>
    <w:rPr>
      <w:rFonts w:cs="Mangal"/>
      <w:sz w:val="24"/>
      <w:szCs w:val="21"/>
    </w:rPr>
  </w:style>
  <w:style w:type="character" w:styleId="StopkaZnak2" w:customStyle="1">
    <w:name w:val="Stopka Znak2"/>
    <w:basedOn w:val="DefaultParagraphFont"/>
    <w:uiPriority w:val="99"/>
    <w:qFormat/>
    <w:rsid w:val="00187a19"/>
    <w:rPr>
      <w:rFonts w:cs="Mangal"/>
      <w:sz w:val="24"/>
      <w:szCs w:val="21"/>
    </w:rPr>
  </w:style>
  <w:style w:type="character" w:styleId="StopkaZnak3" w:customStyle="1">
    <w:name w:val="Stopka Znak3"/>
    <w:basedOn w:val="DefaultParagraphFont"/>
    <w:uiPriority w:val="99"/>
    <w:semiHidden/>
    <w:qFormat/>
    <w:rsid w:val="00af75cf"/>
    <w:rPr>
      <w:rFonts w:cs="Mangal"/>
      <w:sz w:val="24"/>
      <w:szCs w:val="21"/>
    </w:rPr>
  </w:style>
  <w:style w:type="character" w:styleId="Domylnaczcionkaakapitu2" w:customStyle="1">
    <w:name w:val="Domyślna czcionka akapitu2"/>
    <w:qFormat/>
    <w:rPr/>
  </w:style>
  <w:style w:type="character" w:styleId="WW8Num29z1" w:customStyle="1">
    <w:name w:val="WW8Num29z1"/>
    <w:qFormat/>
    <w:rPr>
      <w:rFonts w:ascii="Symbol" w:hAnsi="Symbol" w:cs="Times New Roman"/>
    </w:rPr>
  </w:style>
  <w:style w:type="character" w:styleId="WW8Num29z2" w:customStyle="1">
    <w:name w:val="WW8Num29z2"/>
    <w:qFormat/>
    <w:rPr>
      <w:color w:val="00000A"/>
    </w:rPr>
  </w:style>
  <w:style w:type="character" w:styleId="WW8Num21z1" w:customStyle="1">
    <w:name w:val="WW8Num21z1"/>
    <w:qFormat/>
    <w:rPr>
      <w:rFonts w:ascii="Symbol" w:hAnsi="Symbol" w:cs="Times New Roman"/>
    </w:rPr>
  </w:style>
  <w:style w:type="character" w:styleId="WW8Num21z2" w:customStyle="1">
    <w:name w:val="WW8Num21z2"/>
    <w:qFormat/>
    <w:rPr>
      <w:color w:val="00000A"/>
    </w:rPr>
  </w:style>
  <w:style w:type="character" w:styleId="WW8Num34z0" w:customStyle="1">
    <w:name w:val="WW8Num34z0"/>
    <w:qFormat/>
    <w:rPr>
      <w:sz w:val="24"/>
      <w:szCs w:val="24"/>
    </w:rPr>
  </w:style>
  <w:style w:type="character" w:styleId="WW8Num9z0" w:customStyle="1">
    <w:name w:val="WW8Num9z0"/>
    <w:qFormat/>
    <w:rPr>
      <w:sz w:val="24"/>
      <w:szCs w:val="24"/>
    </w:rPr>
  </w:style>
  <w:style w:type="character" w:styleId="WW8Num23z0" w:customStyle="1">
    <w:name w:val="WW8Num23z0"/>
    <w:qFormat/>
    <w:rPr>
      <w:rFonts w:ascii="Times New Roman" w:hAnsi="Times New Roman" w:cs="Times New Roman"/>
    </w:rPr>
  </w:style>
  <w:style w:type="character" w:styleId="WW8Num24z0" w:customStyle="1">
    <w:name w:val="WW8Num24z0"/>
    <w:qFormat/>
    <w:rPr>
      <w:rFonts w:ascii="Times New Roman" w:hAnsi="Times New Roman" w:cs="Times New Roman"/>
    </w:rPr>
  </w:style>
  <w:style w:type="character" w:styleId="WW8Num25z0" w:customStyle="1">
    <w:name w:val="WW8Num25z0"/>
    <w:qFormat/>
    <w:rPr>
      <w:rFonts w:ascii="Times New Roman" w:hAnsi="Times New Roman" w:cs="Times New Roman"/>
    </w:rPr>
  </w:style>
  <w:style w:type="character" w:styleId="WW8Num35z0" w:customStyle="1">
    <w:name w:val="WW8Num35z0"/>
    <w:qFormat/>
    <w:rPr>
      <w:b w:val="false"/>
    </w:rPr>
  </w:style>
  <w:style w:type="character" w:styleId="WW8Num35z4" w:customStyle="1">
    <w:name w:val="WW8Num35z4"/>
    <w:qFormat/>
    <w:rPr>
      <w:rFonts w:ascii="Arial" w:hAnsi="Arial" w:eastAsia="Times New Roman" w:cs="Arial"/>
      <w:color w:val="000000"/>
      <w:sz w:val="20"/>
      <w:szCs w:val="20"/>
    </w:rPr>
  </w:style>
  <w:style w:type="character" w:styleId="WW8Num35z5" w:customStyle="1">
    <w:name w:val="WW8Num35z5"/>
    <w:qFormat/>
    <w:rPr>
      <w:rFonts w:eastAsia="Calibri" w:cs="Arial"/>
      <w:b w:val="false"/>
      <w:i w:val="false"/>
      <w:color w:val="auto"/>
      <w:sz w:val="20"/>
      <w:szCs w:val="20"/>
    </w:rPr>
  </w:style>
  <w:style w:type="character" w:styleId="InternetLink1" w:customStyle="1">
    <w:name w:val="Internet Link1"/>
    <w:qFormat/>
    <w:rPr>
      <w:color w:val="000080"/>
      <w:u w:val="single"/>
    </w:rPr>
  </w:style>
  <w:style w:type="character" w:styleId="Znakiwypunktowania" w:customStyle="1">
    <w:name w:val="Znaki wypunktowania"/>
    <w:qFormat/>
    <w:rPr>
      <w:rFonts w:ascii="OpenSymbol" w:hAnsi="OpenSymbol" w:eastAsia="OpenSymbol" w:cs="OpenSymbol"/>
    </w:rPr>
  </w:style>
  <w:style w:type="character" w:styleId="InternetLink2" w:customStyle="1">
    <w:name w:val="Internet Link2"/>
    <w:qFormat/>
    <w:rPr>
      <w:color w:val="000080"/>
      <w:u w:val="single"/>
    </w:rPr>
  </w:style>
  <w:style w:type="character" w:styleId="InternetLink3">
    <w:name w:val="Internet Link3"/>
    <w:qFormat/>
    <w:rPr>
      <w:color w:val="000080"/>
      <w:u w:val="single"/>
    </w:rPr>
  </w:style>
  <w:style w:type="character" w:styleId="Domylnaczcionkaakapitu">
    <w:name w:val="Domyślna czcionka akapitu"/>
    <w:qFormat/>
    <w:rPr/>
  </w:style>
  <w:style w:type="character" w:styleId="InternetLink4">
    <w:name w:val="Internet Link4"/>
    <w:qFormat/>
    <w:rPr>
      <w:color w:val="000080"/>
      <w:u w:val="single"/>
    </w:rPr>
  </w:style>
  <w:style w:type="character" w:styleId="InternetLink5">
    <w:name w:val="Internet Link5"/>
    <w:qFormat/>
    <w:rPr>
      <w:color w:val="000080"/>
      <w:u w:val="single"/>
    </w:rPr>
  </w:style>
  <w:style w:type="character" w:styleId="Strong">
    <w:name w:val="Strong"/>
    <w:qFormat/>
    <w:rPr>
      <w:b/>
      <w:bCs/>
    </w:rPr>
  </w:style>
  <w:style w:type="character" w:styleId="InternetLink6">
    <w:name w:val="Internet Link6"/>
    <w:qFormat/>
    <w:rPr>
      <w:color w:val="000080"/>
      <w:u w:val="single"/>
    </w:rPr>
  </w:style>
  <w:style w:type="character" w:styleId="InternetLink7">
    <w:name w:val="Internet Link7"/>
    <w:qFormat/>
    <w:rPr>
      <w:color w:val="000080"/>
      <w:u w:val="single"/>
    </w:rPr>
  </w:style>
  <w:style w:type="character" w:styleId="InternetLink8">
    <w:name w:val="Internet Link8"/>
    <w:qFormat/>
    <w:rPr>
      <w:color w:val="000080"/>
      <w:u w:val="single"/>
    </w:rPr>
  </w:style>
  <w:style w:type="character" w:styleId="InternetLink9">
    <w:name w:val="Internet Link9"/>
    <w:qFormat/>
    <w:rPr>
      <w:color w:val="000080"/>
      <w:u w:val="single"/>
    </w:rPr>
  </w:style>
  <w:style w:type="character" w:styleId="InternetLink10">
    <w:name w:val="Internet Link10"/>
    <w:qFormat/>
    <w:rPr>
      <w:color w:val="000080"/>
      <w:u w:val="single"/>
    </w:rPr>
  </w:style>
  <w:style w:type="character" w:styleId="InternetLink11">
    <w:name w:val="Internet Link11"/>
    <w:qFormat/>
    <w:rPr>
      <w:color w:val="000080"/>
      <w:u w:val="single"/>
    </w:rPr>
  </w:style>
  <w:style w:type="character" w:styleId="InternetLink12">
    <w:name w:val="Internet Link12"/>
    <w:qFormat/>
    <w:rPr>
      <w:color w:val="000080"/>
      <w:u w:val="single"/>
    </w:rPr>
  </w:style>
  <w:style w:type="character" w:styleId="InternetLink13">
    <w:name w:val="Internet Link13"/>
    <w:qFormat/>
    <w:rPr>
      <w:color w:val="000080"/>
      <w:u w:val="single"/>
    </w:rPr>
  </w:style>
  <w:style w:type="character" w:styleId="WWCharLFO44LVL1">
    <w:name w:val="WW_CharLFO44LVL1"/>
    <w:qFormat/>
    <w:rPr>
      <w:rFonts w:ascii="Times New Roman" w:hAnsi="Times New Roman"/>
      <w:sz w:val="24"/>
      <w:szCs w:val="24"/>
    </w:rPr>
  </w:style>
  <w:style w:type="character" w:styleId="WWCharLFO44LVL2">
    <w:name w:val="WW_CharLFO44LVL2"/>
    <w:qFormat/>
    <w:rPr>
      <w:rFonts w:ascii="Times New Roman" w:hAnsi="Times New Roman"/>
    </w:rPr>
  </w:style>
  <w:style w:type="character" w:styleId="WWCharLFO44LVL3">
    <w:name w:val="WW_CharLFO44LVL3"/>
    <w:qFormat/>
    <w:rPr>
      <w:rFonts w:ascii="Times New Roman" w:hAnsi="Times New Roman"/>
    </w:rPr>
  </w:style>
  <w:style w:type="character" w:styleId="WWCharLFO44LVL4">
    <w:name w:val="WW_CharLFO44LVL4"/>
    <w:qFormat/>
    <w:rPr>
      <w:rFonts w:ascii="Times New Roman" w:hAnsi="Times New Roman"/>
    </w:rPr>
  </w:style>
  <w:style w:type="character" w:styleId="WWCharLFO44LVL5">
    <w:name w:val="WW_CharLFO44LVL5"/>
    <w:qFormat/>
    <w:rPr>
      <w:rFonts w:ascii="Times New Roman" w:hAnsi="Times New Roman"/>
    </w:rPr>
  </w:style>
  <w:style w:type="character" w:styleId="WWCharLFO44LVL6">
    <w:name w:val="WW_CharLFO44LVL6"/>
    <w:qFormat/>
    <w:rPr>
      <w:rFonts w:ascii="Times New Roman" w:hAnsi="Times New Roman"/>
    </w:rPr>
  </w:style>
  <w:style w:type="character" w:styleId="WWCharLFO44LVL7">
    <w:name w:val="WW_CharLFO44LVL7"/>
    <w:qFormat/>
    <w:rPr>
      <w:rFonts w:ascii="Times New Roman" w:hAnsi="Times New Roman"/>
    </w:rPr>
  </w:style>
  <w:style w:type="character" w:styleId="WWCharLFO44LVL8">
    <w:name w:val="WW_CharLFO44LVL8"/>
    <w:qFormat/>
    <w:rPr>
      <w:rFonts w:ascii="Times New Roman" w:hAnsi="Times New Roman"/>
    </w:rPr>
  </w:style>
  <w:style w:type="character" w:styleId="WWCharLFO44LVL9">
    <w:name w:val="WW_CharLFO44LVL9"/>
    <w:qFormat/>
    <w:rPr>
      <w:rFonts w:ascii="Times New Roman" w:hAnsi="Times New Roman"/>
    </w:rPr>
  </w:style>
  <w:style w:type="character" w:styleId="WWCharLFO45LVL1">
    <w:name w:val="WW_CharLFO45LVL1"/>
    <w:qFormat/>
    <w:rPr>
      <w:rFonts w:ascii="Times New Roman" w:hAnsi="Times New Roman"/>
    </w:rPr>
  </w:style>
  <w:style w:type="character" w:styleId="WWCharLFO45LVL2">
    <w:name w:val="WW_CharLFO45LVL2"/>
    <w:qFormat/>
    <w:rPr>
      <w:rFonts w:ascii="Times New Roman" w:hAnsi="Times New Roman"/>
    </w:rPr>
  </w:style>
  <w:style w:type="character" w:styleId="WWCharLFO45LVL3">
    <w:name w:val="WW_CharLFO45LVL3"/>
    <w:qFormat/>
    <w:rPr>
      <w:rFonts w:ascii="Times New Roman" w:hAnsi="Times New Roman"/>
    </w:rPr>
  </w:style>
  <w:style w:type="character" w:styleId="WWCharLFO45LVL4">
    <w:name w:val="WW_CharLFO45LVL4"/>
    <w:qFormat/>
    <w:rPr>
      <w:rFonts w:ascii="Times New Roman" w:hAnsi="Times New Roman"/>
    </w:rPr>
  </w:style>
  <w:style w:type="character" w:styleId="WWCharLFO45LVL5">
    <w:name w:val="WW_CharLFO45LVL5"/>
    <w:qFormat/>
    <w:rPr>
      <w:rFonts w:ascii="Times New Roman" w:hAnsi="Times New Roman"/>
    </w:rPr>
  </w:style>
  <w:style w:type="character" w:styleId="WWCharLFO45LVL6">
    <w:name w:val="WW_CharLFO45LVL6"/>
    <w:qFormat/>
    <w:rPr>
      <w:rFonts w:ascii="Times New Roman" w:hAnsi="Times New Roman"/>
    </w:rPr>
  </w:style>
  <w:style w:type="character" w:styleId="WWCharLFO45LVL7">
    <w:name w:val="WW_CharLFO45LVL7"/>
    <w:qFormat/>
    <w:rPr>
      <w:rFonts w:ascii="Times New Roman" w:hAnsi="Times New Roman"/>
    </w:rPr>
  </w:style>
  <w:style w:type="character" w:styleId="WWCharLFO45LVL8">
    <w:name w:val="WW_CharLFO45LVL8"/>
    <w:qFormat/>
    <w:rPr>
      <w:rFonts w:ascii="Times New Roman" w:hAnsi="Times New Roman"/>
    </w:rPr>
  </w:style>
  <w:style w:type="character" w:styleId="WWCharLFO45LVL9">
    <w:name w:val="WW_CharLFO45LVL9"/>
    <w:qFormat/>
    <w:rPr>
      <w:rFonts w:ascii="Times New Roman" w:hAnsi="Times New Roman"/>
    </w:rPr>
  </w:style>
  <w:style w:type="character" w:styleId="WWCharLFO46LVL1">
    <w:name w:val="WW_CharLFO46LVL1"/>
    <w:qFormat/>
    <w:rPr>
      <w:rFonts w:ascii="Times New Roman" w:hAnsi="Times New Roman"/>
      <w:sz w:val="24"/>
      <w:szCs w:val="24"/>
    </w:rPr>
  </w:style>
  <w:style w:type="character" w:styleId="WWCharLFO46LVL2">
    <w:name w:val="WW_CharLFO46LVL2"/>
    <w:qFormat/>
    <w:rPr>
      <w:rFonts w:ascii="Times New Roman" w:hAnsi="Times New Roman"/>
    </w:rPr>
  </w:style>
  <w:style w:type="character" w:styleId="WWCharLFO46LVL3">
    <w:name w:val="WW_CharLFO46LVL3"/>
    <w:qFormat/>
    <w:rPr>
      <w:rFonts w:ascii="Times New Roman" w:hAnsi="Times New Roman"/>
    </w:rPr>
  </w:style>
  <w:style w:type="character" w:styleId="WWCharLFO46LVL4">
    <w:name w:val="WW_CharLFO46LVL4"/>
    <w:qFormat/>
    <w:rPr>
      <w:rFonts w:ascii="Times New Roman" w:hAnsi="Times New Roman"/>
    </w:rPr>
  </w:style>
  <w:style w:type="character" w:styleId="WWCharLFO46LVL5">
    <w:name w:val="WW_CharLFO46LVL5"/>
    <w:qFormat/>
    <w:rPr>
      <w:rFonts w:ascii="Times New Roman" w:hAnsi="Times New Roman"/>
    </w:rPr>
  </w:style>
  <w:style w:type="character" w:styleId="WWCharLFO46LVL6">
    <w:name w:val="WW_CharLFO46LVL6"/>
    <w:qFormat/>
    <w:rPr>
      <w:rFonts w:ascii="Times New Roman" w:hAnsi="Times New Roman"/>
    </w:rPr>
  </w:style>
  <w:style w:type="character" w:styleId="WWCharLFO46LVL7">
    <w:name w:val="WW_CharLFO46LVL7"/>
    <w:qFormat/>
    <w:rPr>
      <w:rFonts w:ascii="Times New Roman" w:hAnsi="Times New Roman"/>
    </w:rPr>
  </w:style>
  <w:style w:type="character" w:styleId="WWCharLFO46LVL8">
    <w:name w:val="WW_CharLFO46LVL8"/>
    <w:qFormat/>
    <w:rPr>
      <w:rFonts w:ascii="Times New Roman" w:hAnsi="Times New Roman"/>
    </w:rPr>
  </w:style>
  <w:style w:type="character" w:styleId="WWCharLFO46LVL9">
    <w:name w:val="WW_CharLFO46LVL9"/>
    <w:qFormat/>
    <w:rPr>
      <w:rFonts w:ascii="Times New Roman" w:hAnsi="Times New Roman"/>
    </w:rPr>
  </w:style>
  <w:style w:type="character" w:styleId="WW8Num32z0">
    <w:name w:val="WW8Num32z0"/>
    <w:qFormat/>
    <w:rPr>
      <w:rFonts w:ascii="Times New Roman" w:hAnsi="Times New Roman" w:cs="Times New Roman"/>
      <w:sz w:val="24"/>
      <w:szCs w:val="24"/>
    </w:rPr>
  </w:style>
  <w:style w:type="character" w:styleId="WW8Num32z1">
    <w:name w:val="WW8Num32z1"/>
    <w:qFormat/>
    <w:rPr>
      <w:rFonts w:ascii="Courier New" w:hAnsi="Courier New" w:cs="Courier New"/>
      <w:sz w:val="20"/>
    </w:rPr>
  </w:style>
  <w:style w:type="character" w:styleId="WW8Num38z0">
    <w:name w:val="WW8Num38z0"/>
    <w:qFormat/>
    <w:rPr>
      <w:rFonts w:ascii="Times New Roman" w:hAnsi="Times New Roman" w:cs="Symbol"/>
      <w:sz w:val="24"/>
      <w:szCs w:val="24"/>
    </w:rPr>
  </w:style>
  <w:style w:type="character" w:styleId="WW8Num39z0">
    <w:name w:val="WW8Num39z0"/>
    <w:qFormat/>
    <w:rPr>
      <w:rFonts w:ascii="Symbol" w:hAnsi="Symbol" w:cs="Symbol"/>
      <w:sz w:val="24"/>
      <w:szCs w:val="24"/>
    </w:rPr>
  </w:style>
  <w:style w:type="character" w:styleId="WW8Num37z0">
    <w:name w:val="WW8Num37z0"/>
    <w:qFormat/>
    <w:rPr>
      <w:rFonts w:ascii="Times New Roman" w:hAnsi="Times New Roman" w:cs="Times New Roman"/>
    </w:rPr>
  </w:style>
  <w:style w:type="character" w:styleId="WW8Num37z1">
    <w:name w:val="WW8Num37z1"/>
    <w:qFormat/>
    <w:rPr>
      <w:rFonts w:ascii="Courier New" w:hAnsi="Courier New" w:cs="Courier New"/>
    </w:rPr>
  </w:style>
  <w:style w:type="character" w:styleId="WW8Num33z0">
    <w:name w:val="WW8Num33z0"/>
    <w:qFormat/>
    <w:rPr>
      <w:rFonts w:ascii="Times New Roman" w:hAnsi="Times New Roman" w:cs="Times New Roman"/>
      <w:sz w:val="24"/>
      <w:szCs w:val="24"/>
    </w:rPr>
  </w:style>
  <w:style w:type="character" w:styleId="WW8Num36z0">
    <w:name w:val="WW8Num36z0"/>
    <w:qFormat/>
    <w:rPr>
      <w:rFonts w:ascii="Symbol" w:hAnsi="Symbol" w:cs="Symbol"/>
      <w:sz w:val="20"/>
    </w:rPr>
  </w:style>
  <w:style w:type="character" w:styleId="WW8Num36z1">
    <w:name w:val="WW8Num36z1"/>
    <w:qFormat/>
    <w:rPr>
      <w:rFonts w:ascii="Courier New" w:hAnsi="Courier New" w:cs="Courier New"/>
      <w:sz w:val="20"/>
    </w:rPr>
  </w:style>
  <w:style w:type="character" w:styleId="WW8Num31z0">
    <w:name w:val="WW8Num31z0"/>
    <w:qFormat/>
    <w:rPr>
      <w:rFonts w:ascii="Times New Roman" w:hAnsi="Times New Roman" w:cs="Times New Roman"/>
    </w:rPr>
  </w:style>
  <w:style w:type="character" w:styleId="InternetLink14">
    <w:name w:val="Internet Link14"/>
    <w:qFormat/>
    <w:rPr>
      <w:color w:val="000080"/>
      <w:u w:val="single"/>
    </w:rPr>
  </w:style>
  <w:style w:type="character" w:styleId="InternetLink15">
    <w:name w:val="Internet Link15"/>
    <w:qFormat/>
    <w:rPr>
      <w:color w:val="000080"/>
      <w:u w:val="single"/>
    </w:rPr>
  </w:style>
  <w:style w:type="character" w:styleId="InternetLink16">
    <w:name w:val="Internet Link16"/>
    <w:qFormat/>
    <w:rPr>
      <w:color w:val="000080"/>
      <w:u w:val="single"/>
    </w:rPr>
  </w:style>
  <w:style w:type="character" w:styleId="InternetLink17">
    <w:name w:val="Internet Link17"/>
    <w:qFormat/>
    <w:rPr>
      <w:color w:val="000080"/>
      <w:u w:val="single"/>
    </w:rPr>
  </w:style>
  <w:style w:type="character" w:styleId="InternetLink18">
    <w:name w:val="Internet Link18"/>
    <w:qFormat/>
    <w:rPr>
      <w:color w:val="000080"/>
      <w:u w:val="single"/>
    </w:rPr>
  </w:style>
  <w:style w:type="character" w:styleId="InternetLink19">
    <w:name w:val="Internet Link19"/>
    <w:qFormat/>
    <w:rPr>
      <w:color w:val="000080"/>
      <w:u w:val="single"/>
    </w:rPr>
  </w:style>
  <w:style w:type="character" w:styleId="InternetLink20">
    <w:name w:val="Internet Link20"/>
    <w:qFormat/>
    <w:rPr>
      <w:color w:val="000080"/>
      <w:u w:val="single"/>
    </w:rPr>
  </w:style>
  <w:style w:type="character" w:styleId="Hyperlink">
    <w:name w:val="Hyperlink"/>
    <w:rPr>
      <w:color w:val="000080"/>
      <w:u w:val="single"/>
    </w:rPr>
  </w:style>
  <w:style w:type="paragraph" w:styleId="Nagwek">
    <w:name w:val="Nagłówek"/>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rsid w:val="002526dd"/>
    <w:pPr>
      <w:spacing w:lineRule="auto" w:line="276" w:before="0" w:after="140"/>
    </w:pPr>
    <w:rPr/>
  </w:style>
  <w:style w:type="paragraph" w:styleId="List">
    <w:name w:val="List"/>
    <w:basedOn w:val="Textbody"/>
    <w:rsid w:val="00fa7cb7"/>
    <w:pPr/>
    <w:rPr/>
  </w:style>
  <w:style w:type="paragraph" w:styleId="Caption">
    <w:name w:val="Caption"/>
    <w:basedOn w:val="Normal"/>
    <w:qFormat/>
    <w:pPr>
      <w:suppressLineNumbers/>
      <w:spacing w:before="120" w:after="120"/>
    </w:pPr>
    <w:rPr>
      <w:rFonts w:cs="Arial"/>
      <w:i/>
      <w:iCs/>
      <w:sz w:val="24"/>
      <w:szCs w:val="24"/>
    </w:rPr>
  </w:style>
  <w:style w:type="paragraph" w:styleId="Indeks" w:customStyle="1">
    <w:name w:val="Indeks"/>
    <w:basedOn w:val="Standard"/>
    <w:qFormat/>
    <w:rsid w:val="00fa7cb7"/>
    <w:pPr>
      <w:suppressLineNumbers/>
    </w:pPr>
    <w:rPr/>
  </w:style>
  <w:style w:type="paragraph" w:styleId="Gwkaistopka" w:customStyle="1">
    <w:name w:val="Główka i stopka"/>
    <w:basedOn w:val="Standard"/>
    <w:qFormat/>
    <w:rsid w:val="00fa7cb7"/>
    <w:pPr>
      <w:suppressLineNumbers/>
      <w:tabs>
        <w:tab w:val="clear" w:pos="720"/>
        <w:tab w:val="center" w:pos="4819" w:leader="none"/>
        <w:tab w:val="right" w:pos="9638" w:leader="none"/>
      </w:tabs>
    </w:pPr>
    <w:rPr/>
  </w:style>
  <w:style w:type="paragraph" w:styleId="Header">
    <w:name w:val="Header"/>
    <w:basedOn w:val="Normal"/>
    <w:next w:val="BodyText"/>
    <w:link w:val="NagwekZnak"/>
    <w:qFormat/>
    <w:pPr>
      <w:keepNext w:val="true"/>
      <w:spacing w:before="240" w:after="120"/>
    </w:pPr>
    <w:rPr>
      <w:rFonts w:ascii="Liberation Sans" w:hAnsi="Liberation Sans" w:eastAsia="Microsoft YaHei"/>
      <w:sz w:val="28"/>
      <w:szCs w:val="28"/>
    </w:rPr>
  </w:style>
  <w:style w:type="paragraph" w:styleId="caption1">
    <w:name w:val="caption1"/>
    <w:basedOn w:val="Standard"/>
    <w:qFormat/>
    <w:rsid w:val="00fa7cb7"/>
    <w:pPr>
      <w:suppressLineNumbers/>
      <w:spacing w:before="120" w:after="120"/>
    </w:pPr>
    <w:rPr>
      <w:i/>
      <w:iCs/>
    </w:rPr>
  </w:style>
  <w:style w:type="paragraph" w:styleId="Nagwek1" w:customStyle="1">
    <w:name w:val="Nagłówek1"/>
    <w:basedOn w:val="Standard"/>
    <w:next w:val="Textbody"/>
    <w:qFormat/>
    <w:rsid w:val="00fa7cb7"/>
    <w:pPr>
      <w:keepNext w:val="true"/>
      <w:spacing w:before="240" w:after="120"/>
    </w:pPr>
    <w:rPr>
      <w:rFonts w:ascii="Liberation Sans" w:hAnsi="Liberation Sans" w:eastAsia="Microsoft YaHei"/>
      <w:sz w:val="28"/>
      <w:szCs w:val="28"/>
    </w:rPr>
  </w:style>
  <w:style w:type="paragraph" w:styleId="Legenda1" w:customStyle="1">
    <w:name w:val="Legenda1"/>
    <w:basedOn w:val="Normal"/>
    <w:qFormat/>
    <w:rsid w:val="002526dd"/>
    <w:pPr>
      <w:suppressLineNumbers/>
      <w:spacing w:before="120" w:after="120"/>
    </w:pPr>
    <w:rPr>
      <w:i/>
      <w:iCs/>
    </w:rPr>
  </w:style>
  <w:style w:type="paragraph" w:styleId="Standard" w:customStyle="1">
    <w:name w:val="Standard"/>
    <w:qFormat/>
    <w:rsid w:val="00fa7cb7"/>
    <w:pPr>
      <w:widowControl/>
      <w:suppressAutoHyphens w:val="true"/>
      <w:bidi w:val="0"/>
      <w:spacing w:before="0" w:after="0"/>
      <w:jc w:val="left"/>
      <w:textAlignment w:val="baseline"/>
    </w:pPr>
    <w:rPr>
      <w:rFonts w:ascii="Liberation Serif" w:hAnsi="Liberation Serif" w:eastAsia="SimSun" w:cs="Mangal"/>
      <w:color w:val="00000A"/>
      <w:kern w:val="2"/>
      <w:sz w:val="24"/>
      <w:szCs w:val="24"/>
      <w:lang w:val="pl-PL" w:eastAsia="zh-CN" w:bidi="hi-IN"/>
    </w:rPr>
  </w:style>
  <w:style w:type="paragraph" w:styleId="Textbody" w:customStyle="1">
    <w:name w:val="Text body"/>
    <w:basedOn w:val="Standard"/>
    <w:qFormat/>
    <w:rsid w:val="00fa7cb7"/>
    <w:pPr>
      <w:spacing w:lineRule="auto" w:line="276" w:before="0" w:after="140"/>
    </w:pPr>
    <w:rPr/>
  </w:style>
  <w:style w:type="paragraph" w:styleId="Default" w:customStyle="1">
    <w:name w:val="Default"/>
    <w:qFormat/>
    <w:rsid w:val="00fa7cb7"/>
    <w:pPr>
      <w:widowControl/>
      <w:suppressAutoHyphens w:val="true"/>
      <w:bidi w:val="0"/>
      <w:spacing w:before="0" w:after="0"/>
      <w:jc w:val="left"/>
      <w:textAlignment w:val="baseline"/>
    </w:pPr>
    <w:rPr>
      <w:rFonts w:ascii="Calibri" w:hAnsi="Calibri" w:eastAsia="Calibri" w:cs="Calibri"/>
      <w:color w:val="000000"/>
      <w:kern w:val="0"/>
      <w:sz w:val="24"/>
      <w:szCs w:val="24"/>
      <w:lang w:val="pl-PL" w:eastAsia="en-US" w:bidi="ar-SA"/>
    </w:rPr>
  </w:style>
  <w:style w:type="paragraph" w:styleId="Nagwek2" w:customStyle="1">
    <w:name w:val="Nagłówek2"/>
    <w:basedOn w:val="Gwkaistopka"/>
    <w:qFormat/>
    <w:rsid w:val="00fa7cb7"/>
    <w:pPr/>
    <w:rPr/>
  </w:style>
  <w:style w:type="paragraph" w:styleId="Stopka1" w:customStyle="1">
    <w:name w:val="Stopka1"/>
    <w:basedOn w:val="Gwkaistopka"/>
    <w:qFormat/>
    <w:rsid w:val="00fa7cb7"/>
    <w:pPr/>
    <w:rPr/>
  </w:style>
  <w:style w:type="paragraph" w:styleId="ListParagraph">
    <w:name w:val="List Paragraph"/>
    <w:basedOn w:val="Standard"/>
    <w:link w:val="AkapitzlistZnak"/>
    <w:uiPriority w:val="34"/>
    <w:qFormat/>
    <w:rsid w:val="00fa7cb7"/>
    <w:pPr>
      <w:spacing w:before="40" w:after="40"/>
      <w:ind w:left="720"/>
    </w:pPr>
    <w:rPr/>
  </w:style>
  <w:style w:type="paragraph" w:styleId="Standardowywyliczanka" w:customStyle="1">
    <w:name w:val="Standardowy.wyliczanka"/>
    <w:qFormat/>
    <w:rsid w:val="00fa7cb7"/>
    <w:pPr>
      <w:widowControl/>
      <w:suppressAutoHyphens w:val="true"/>
      <w:bidi w:val="0"/>
      <w:spacing w:before="0" w:after="0"/>
      <w:jc w:val="left"/>
      <w:textAlignment w:val="baseline"/>
    </w:pPr>
    <w:rPr>
      <w:rFonts w:ascii="Times New Roman" w:hAnsi="Times New Roman" w:eastAsia="Times New Roman" w:cs="Times New Roman"/>
      <w:color w:val="auto"/>
      <w:kern w:val="2"/>
      <w:sz w:val="24"/>
      <w:szCs w:val="20"/>
      <w:lang w:val="pl-PL" w:eastAsia="zh-CN" w:bidi="ar-SA"/>
    </w:rPr>
  </w:style>
  <w:style w:type="paragraph" w:styleId="Zawartotabeli" w:customStyle="1">
    <w:name w:val="Zawartość tabeli"/>
    <w:basedOn w:val="Standard"/>
    <w:qFormat/>
    <w:rsid w:val="00fa7cb7"/>
    <w:pPr>
      <w:widowControl w:val="false"/>
      <w:suppressLineNumbers/>
    </w:pPr>
    <w:rPr>
      <w:rFonts w:eastAsia="Andale Sans UI"/>
      <w:lang w:eastAsia="pl-PL"/>
    </w:rPr>
  </w:style>
  <w:style w:type="paragraph" w:styleId="Domynie" w:customStyle="1">
    <w:name w:val="Domy徑nie"/>
    <w:qFormat/>
    <w:rsid w:val="00fa7cb7"/>
    <w:pPr>
      <w:widowControl w:val="false"/>
      <w:suppressAutoHyphens w:val="true"/>
      <w:bidi w:val="0"/>
      <w:spacing w:before="0" w:after="0"/>
      <w:jc w:val="left"/>
      <w:textAlignment w:val="baseline"/>
    </w:pPr>
    <w:rPr>
      <w:rFonts w:ascii="Liberation Serif" w:hAnsi="Liberation Serif" w:eastAsia="Times New Roman" w:cs="Arial"/>
      <w:color w:val="auto"/>
      <w:kern w:val="2"/>
      <w:sz w:val="24"/>
      <w:szCs w:val="24"/>
      <w:lang w:val="pl-PL" w:eastAsia="hi-IN" w:bidi="hi-IN"/>
    </w:rPr>
  </w:style>
  <w:style w:type="paragraph" w:styleId="AnnotationText">
    <w:name w:val="Annotation Text"/>
    <w:basedOn w:val="Normal"/>
    <w:qFormat/>
    <w:rsid w:val="002526dd"/>
    <w:pPr/>
    <w:rPr>
      <w:rFonts w:cs="Mangal"/>
      <w:sz w:val="20"/>
      <w:szCs w:val="18"/>
    </w:rPr>
  </w:style>
  <w:style w:type="paragraph" w:styleId="annotationsubject">
    <w:name w:val="annotation subject"/>
    <w:basedOn w:val="AnnotationText"/>
    <w:next w:val="AnnotationText"/>
    <w:qFormat/>
    <w:rsid w:val="002526dd"/>
    <w:pPr/>
    <w:rPr>
      <w:b/>
      <w:bCs/>
    </w:rPr>
  </w:style>
  <w:style w:type="paragraph" w:styleId="WW-Tekstpodstawowy3" w:customStyle="1">
    <w:name w:val="WW-Tekst podstawowy 3"/>
    <w:basedOn w:val="Normal"/>
    <w:qFormat/>
    <w:rsid w:val="002526dd"/>
    <w:pPr>
      <w:widowControl w:val="false"/>
      <w:jc w:val="both"/>
    </w:pPr>
    <w:rPr>
      <w:rFonts w:ascii="Arial" w:hAnsi="Arial" w:eastAsia="Arial Unicode MS"/>
      <w:sz w:val="22"/>
    </w:rPr>
  </w:style>
  <w:style w:type="paragraph" w:styleId="Stopka2" w:customStyle="1">
    <w:name w:val="Stopka2"/>
    <w:basedOn w:val="Normal"/>
    <w:link w:val="StopkaZnak1"/>
    <w:uiPriority w:val="99"/>
    <w:semiHidden/>
    <w:unhideWhenUsed/>
    <w:qFormat/>
    <w:rsid w:val="00197848"/>
    <w:pPr>
      <w:tabs>
        <w:tab w:val="clear" w:pos="720"/>
        <w:tab w:val="center" w:pos="4536" w:leader="none"/>
        <w:tab w:val="right" w:pos="9072" w:leader="none"/>
      </w:tabs>
    </w:pPr>
    <w:rPr>
      <w:rFonts w:cs="Mangal"/>
      <w:szCs w:val="21"/>
    </w:rPr>
  </w:style>
  <w:style w:type="paragraph" w:styleId="tekst" w:customStyle="1">
    <w:name w:val="tekst"/>
    <w:basedOn w:val="Normal"/>
    <w:qFormat/>
    <w:rsid w:val="00083422"/>
    <w:pPr>
      <w:suppressLineNumbers/>
      <w:suppressAutoHyphens w:val="false"/>
      <w:spacing w:before="60" w:after="60"/>
      <w:jc w:val="both"/>
      <w:textAlignment w:val="auto"/>
    </w:pPr>
    <w:rPr>
      <w:rFonts w:ascii="Times New Roman" w:hAnsi="Times New Roman" w:eastAsia="Times New Roman" w:cs="Times New Roman"/>
      <w:kern w:val="0"/>
      <w:lang w:eastAsia="ar-SA" w:bidi="ar-SA"/>
    </w:rPr>
  </w:style>
  <w:style w:type="paragraph" w:styleId="BalloonText">
    <w:name w:val="Balloon Text"/>
    <w:basedOn w:val="Normal"/>
    <w:link w:val="TekstdymkaZnak"/>
    <w:uiPriority w:val="99"/>
    <w:semiHidden/>
    <w:unhideWhenUsed/>
    <w:qFormat/>
    <w:rsid w:val="00a116e8"/>
    <w:pPr/>
    <w:rPr>
      <w:rFonts w:ascii="Tahoma" w:hAnsi="Tahoma" w:cs="Mangal"/>
      <w:sz w:val="16"/>
      <w:szCs w:val="14"/>
    </w:rPr>
  </w:style>
  <w:style w:type="paragraph" w:styleId="Tekstpodstawowy21" w:customStyle="1">
    <w:name w:val="Tekst podstawowy 21"/>
    <w:basedOn w:val="Normal"/>
    <w:qFormat/>
    <w:rsid w:val="004f4477"/>
    <w:pPr>
      <w:spacing w:lineRule="auto" w:line="480" w:before="0" w:after="120"/>
      <w:textAlignment w:val="auto"/>
    </w:pPr>
    <w:rPr>
      <w:rFonts w:ascii="Calibri" w:hAnsi="Calibri" w:eastAsia="Times New Roman" w:cs="Calibri"/>
      <w:kern w:val="0"/>
      <w:sz w:val="22"/>
      <w:szCs w:val="22"/>
      <w:lang w:bidi="ar-SA"/>
    </w:rPr>
  </w:style>
  <w:style w:type="paragraph" w:styleId="Footer">
    <w:name w:val="Footer"/>
    <w:basedOn w:val="Normal"/>
    <w:link w:val="StopkaZnak3"/>
    <w:uiPriority w:val="99"/>
    <w:semiHidden/>
    <w:unhideWhenUsed/>
    <w:rsid w:val="00af75cf"/>
    <w:pPr>
      <w:tabs>
        <w:tab w:val="clear" w:pos="720"/>
        <w:tab w:val="center" w:pos="4536" w:leader="none"/>
        <w:tab w:val="right" w:pos="9072" w:leader="none"/>
      </w:tabs>
    </w:pPr>
    <w:rPr>
      <w:rFonts w:cs="Mangal"/>
      <w:szCs w:val="21"/>
    </w:rPr>
  </w:style>
  <w:style w:type="paragraph" w:styleId="LO-normal">
    <w:name w:val="LO-normal"/>
    <w:qFormat/>
    <w:pPr>
      <w:widowControl/>
      <w:suppressAutoHyphens w:val="true"/>
      <w:bidi w:val="0"/>
      <w:spacing w:lineRule="auto" w:line="259" w:before="0" w:after="160"/>
      <w:jc w:val="left"/>
    </w:pPr>
    <w:rPr>
      <w:rFonts w:ascii="Calibri" w:hAnsi="Calibri" w:eastAsia="Calibri" w:cs="Calibri"/>
      <w:color w:val="auto"/>
      <w:kern w:val="0"/>
      <w:sz w:val="22"/>
      <w:szCs w:val="22"/>
      <w:lang w:val="pl-PL" w:eastAsia="zh-CN" w:bidi="hi-IN"/>
    </w:rPr>
  </w:style>
  <w:style w:type="paragraph" w:styleId="Standard1">
    <w:name w:val="Standard1"/>
    <w:qFormat/>
    <w:pPr>
      <w:widowControl/>
      <w:suppressAutoHyphens w:val="true"/>
      <w:bidi w:val="0"/>
      <w:spacing w:before="0" w:after="0"/>
      <w:jc w:val="left"/>
      <w:textAlignment w:val="baseline"/>
    </w:pPr>
    <w:rPr>
      <w:rFonts w:ascii="Liberation Serif;Times New Roman" w:hAnsi="Liberation Serif;Times New Roman" w:eastAsia="SimSun;宋体" w:cs="Mangal"/>
      <w:color w:val="00000A"/>
      <w:kern w:val="2"/>
      <w:sz w:val="24"/>
      <w:szCs w:val="24"/>
      <w:lang w:val="pl-PL" w:eastAsia="zh-CN" w:bidi="hi-IN"/>
    </w:rPr>
  </w:style>
  <w:style w:type="paragraph" w:styleId="Nagwektabeli">
    <w:name w:val="Nagłówek tabeli"/>
    <w:basedOn w:val="Zawartotabeli"/>
    <w:qFormat/>
    <w:pPr>
      <w:suppressLineNumbers/>
      <w:jc w:val="center"/>
    </w:pPr>
    <w:rPr>
      <w:b/>
      <w:bCs/>
    </w:rPr>
  </w:style>
  <w:style w:type="paragraph" w:styleId="BodyTextIndented">
    <w:name w:val="Body Text, Indented"/>
    <w:basedOn w:val="Normal"/>
    <w:qFormat/>
    <w:pPr>
      <w:spacing w:before="0" w:after="120"/>
      <w:ind w:hanging="0" w:left="283" w:right="0"/>
    </w:pPr>
    <w:rPr/>
  </w:style>
  <w:style w:type="paragraph" w:styleId="pkt">
    <w:name w:val="pkt"/>
    <w:basedOn w:val="Normal"/>
    <w:qFormat/>
    <w:pPr>
      <w:suppressAutoHyphens w:val="true"/>
      <w:overflowPunct w:val="false"/>
      <w:spacing w:before="60" w:after="60"/>
      <w:ind w:hanging="295" w:left="851" w:right="0"/>
      <w:textAlignment w:val="baseline"/>
    </w:pPr>
    <w:rPr>
      <w:rFonts w:ascii="Times New Roman" w:hAnsi="Times New Roman" w:eastAsia="Times New Roman" w:cs="Times New Roman"/>
      <w:sz w:val="24"/>
      <w:szCs w:val="20"/>
    </w:rPr>
  </w:style>
  <w:style w:type="paragraph" w:styleId="Akapitzlist">
    <w:name w:val="Akapit z listą"/>
    <w:basedOn w:val="Normal"/>
    <w:qFormat/>
    <w:pPr>
      <w:tabs>
        <w:tab w:val="clear" w:pos="720"/>
      </w:tabs>
      <w:suppressAutoHyphens w:val="true"/>
      <w:spacing w:before="0" w:after="200"/>
      <w:ind w:hanging="0" w:left="720" w:right="0"/>
    </w:pPr>
    <w:rPr/>
  </w:style>
  <w:style w:type="paragraph" w:styleId="Zawartoramki">
    <w:name w:val="Zawartość ramki"/>
    <w:basedOn w:val="Normal"/>
    <w:qFormat/>
    <w:pPr/>
    <w:rPr/>
  </w:style>
  <w:style w:type="numbering" w:styleId="Bezlisty" w:default="1">
    <w:name w:val="Bez listy"/>
    <w:uiPriority w:val="99"/>
    <w:semiHidden/>
    <w:unhideWhenUsed/>
    <w:qFormat/>
  </w:style>
  <w:style w:type="numbering" w:styleId="WW8Num20" w:customStyle="1">
    <w:name w:val="WW8Num20"/>
    <w:qFormat/>
    <w:rsid w:val="002526dd"/>
  </w:style>
  <w:style w:type="numbering" w:styleId="WW8Num19" w:customStyle="1">
    <w:name w:val="WW8Num19"/>
    <w:qFormat/>
    <w:rsid w:val="002526dd"/>
  </w:style>
  <w:style w:type="numbering" w:styleId="WW8Num49" w:customStyle="1">
    <w:name w:val="WW8Num49"/>
    <w:qFormat/>
    <w:rsid w:val="002526dd"/>
  </w:style>
  <w:style w:type="numbering" w:styleId="WW8Num13" w:customStyle="1">
    <w:name w:val="WW8Num13"/>
    <w:qFormat/>
    <w:rsid w:val="002526dd"/>
  </w:style>
  <w:style w:type="numbering" w:styleId="WW8Num15" w:customStyle="1">
    <w:name w:val="WW8Num15"/>
    <w:qFormat/>
    <w:rsid w:val="002526dd"/>
  </w:style>
  <w:style w:type="numbering" w:styleId="WW8Num6" w:customStyle="1">
    <w:name w:val="WW8Num6"/>
    <w:qFormat/>
    <w:rsid w:val="002526dd"/>
  </w:style>
  <w:style w:type="numbering" w:styleId="WW8Num26" w:customStyle="1">
    <w:name w:val="WW8Num26"/>
    <w:qFormat/>
    <w:rsid w:val="002526dd"/>
  </w:style>
  <w:style w:type="numbering" w:styleId="WW8Num1" w:customStyle="1">
    <w:name w:val="WW8Num1"/>
    <w:qFormat/>
    <w:rsid w:val="002526dd"/>
  </w:style>
  <w:style w:type="numbering" w:styleId="WW8Num30" w:customStyle="1">
    <w:name w:val="WW8Num30"/>
    <w:qFormat/>
    <w:rsid w:val="002526dd"/>
  </w:style>
  <w:style w:type="numbering" w:styleId="WW8Num28" w:customStyle="1">
    <w:name w:val="WW8Num28"/>
    <w:qFormat/>
    <w:rsid w:val="002526dd"/>
  </w:style>
  <w:style w:type="numbering" w:styleId="WW8Num12" w:customStyle="1">
    <w:name w:val="WW8Num12"/>
    <w:qFormat/>
    <w:rsid w:val="002526dd"/>
  </w:style>
  <w:style w:type="numbering" w:styleId="WW8Num8" w:customStyle="1">
    <w:name w:val="WW8Num8"/>
    <w:qFormat/>
    <w:rsid w:val="002526dd"/>
  </w:style>
  <w:style w:type="numbering" w:styleId="WW8Num2" w:customStyle="1">
    <w:name w:val="WW8Num2"/>
    <w:qFormat/>
    <w:rsid w:val="002526dd"/>
  </w:style>
  <w:style w:type="numbering" w:styleId="WW8Num16" w:customStyle="1">
    <w:name w:val="WW8Num16"/>
    <w:qFormat/>
    <w:rsid w:val="002526dd"/>
  </w:style>
  <w:style w:type="numbering" w:styleId="WW8Num4" w:customStyle="1">
    <w:name w:val="WW8Num4"/>
    <w:qFormat/>
    <w:rsid w:val="002526dd"/>
  </w:style>
  <w:style w:type="numbering" w:styleId="WW8Num3" w:customStyle="1">
    <w:name w:val="WW8Num3"/>
    <w:qFormat/>
    <w:rsid w:val="002526dd"/>
  </w:style>
  <w:style w:type="numbering" w:styleId="WW8Num22" w:customStyle="1">
    <w:name w:val="WW8Num22"/>
    <w:qFormat/>
    <w:rsid w:val="002526dd"/>
  </w:style>
  <w:style w:type="numbering" w:styleId="WW8Num11" w:customStyle="1">
    <w:name w:val="WW8Num11"/>
    <w:qFormat/>
    <w:rsid w:val="002526dd"/>
  </w:style>
  <w:style w:type="numbering" w:styleId="WW8Num27" w:customStyle="1">
    <w:name w:val="WW8Num27"/>
    <w:qFormat/>
    <w:rsid w:val="002526dd"/>
  </w:style>
  <w:style w:type="numbering" w:styleId="WW8Num14" w:customStyle="1">
    <w:name w:val="WW8Num14"/>
    <w:qFormat/>
    <w:rsid w:val="002526dd"/>
  </w:style>
  <w:style w:type="numbering" w:styleId="WW8Num17" w:customStyle="1">
    <w:name w:val="WW8Num17"/>
    <w:qFormat/>
    <w:rsid w:val="002526dd"/>
  </w:style>
  <w:style w:type="numbering" w:styleId="WW8Num29" w:customStyle="1">
    <w:name w:val="WW8Num29"/>
    <w:qFormat/>
  </w:style>
  <w:style w:type="numbering" w:styleId="WW8Num21" w:customStyle="1">
    <w:name w:val="WW8Num21"/>
    <w:qFormat/>
  </w:style>
  <w:style w:type="numbering" w:styleId="WW8Num34" w:customStyle="1">
    <w:name w:val="WW8Num34"/>
    <w:qFormat/>
  </w:style>
  <w:style w:type="numbering" w:styleId="WW8Num9" w:customStyle="1">
    <w:name w:val="WW8Num9"/>
    <w:qFormat/>
  </w:style>
  <w:style w:type="numbering" w:styleId="WW8Num23" w:customStyle="1">
    <w:name w:val="WW8Num23"/>
    <w:qFormat/>
  </w:style>
  <w:style w:type="numbering" w:styleId="WW8Num24" w:customStyle="1">
    <w:name w:val="WW8Num24"/>
    <w:qFormat/>
  </w:style>
  <w:style w:type="numbering" w:styleId="WW8Num25" w:customStyle="1">
    <w:name w:val="WW8Num25"/>
    <w:qFormat/>
  </w:style>
  <w:style w:type="numbering" w:styleId="WW8Num35" w:customStyle="1">
    <w:name w:val="WW8Num35"/>
    <w:qFormat/>
  </w:style>
  <w:style w:type="numbering" w:styleId="WW8Num32">
    <w:name w:val="WW8Num32"/>
    <w:qFormat/>
  </w:style>
  <w:style w:type="numbering" w:styleId="WW8Num38">
    <w:name w:val="WW8Num38"/>
    <w:qFormat/>
  </w:style>
  <w:style w:type="numbering" w:styleId="WW8Num39">
    <w:name w:val="WW8Num39"/>
    <w:qFormat/>
  </w:style>
  <w:style w:type="numbering" w:styleId="WW8Num37">
    <w:name w:val="WW8Num37"/>
    <w:qFormat/>
  </w:style>
  <w:style w:type="numbering" w:styleId="WW8Num33">
    <w:name w:val="WW8Num33"/>
    <w:qFormat/>
  </w:style>
  <w:style w:type="numbering" w:styleId="WW8Num36">
    <w:name w:val="WW8Num36"/>
    <w:qFormat/>
  </w:style>
  <w:style w:type="numbering" w:styleId="WW8Num31">
    <w:name w:val="WW8Num31"/>
    <w:qFormat/>
  </w:style>
  <w:style w:type="table" w:default="1" w:styleId="Standardowy">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yperlink" Target="mailto:sekretariat@nowogard.pl" TargetMode="External"/><Relationship Id="rId4" Type="http://schemas.openxmlformats.org/officeDocument/2006/relationships/hyperlink" Target="https://platformazakupowa.pl/strona/45-instrukcje" TargetMode="External"/><Relationship Id="rId5" Type="http://schemas.openxmlformats.org/officeDocument/2006/relationships/image" Target="media/image2.wmf"/><Relationship Id="rId6" Type="http://schemas.openxmlformats.org/officeDocument/2006/relationships/image" Target="media/image3.wmf"/><Relationship Id="rId7" Type="http://schemas.openxmlformats.org/officeDocument/2006/relationships/image" Target="media/image4.wmf"/><Relationship Id="rId8" Type="http://schemas.openxmlformats.org/officeDocument/2006/relationships/image" Target="media/image5.wmf"/><Relationship Id="rId9" Type="http://schemas.openxmlformats.org/officeDocument/2006/relationships/image" Target="media/image6.wmf"/><Relationship Id="rId10" Type="http://schemas.openxmlformats.org/officeDocument/2006/relationships/image" Target="media/image7.wmf"/><Relationship Id="rId11" Type="http://schemas.openxmlformats.org/officeDocument/2006/relationships/image" Target="media/image8.wmf"/><Relationship Id="rId12" Type="http://schemas.openxmlformats.org/officeDocument/2006/relationships/image" Target="media/image9.wmf"/><Relationship Id="rId13" Type="http://schemas.openxmlformats.org/officeDocument/2006/relationships/image" Target="media/image10.wmf"/><Relationship Id="rId14" Type="http://schemas.openxmlformats.org/officeDocument/2006/relationships/image" Target="media/image11.wmf"/><Relationship Id="rId15" Type="http://schemas.openxmlformats.org/officeDocument/2006/relationships/image" Target="media/image12.wmf"/><Relationship Id="rId16" Type="http://schemas.openxmlformats.org/officeDocument/2006/relationships/image" Target="media/image13.png"/><Relationship Id="rId17" Type="http://schemas.openxmlformats.org/officeDocument/2006/relationships/image" Target="media/image14.png"/><Relationship Id="rId18" Type="http://schemas.openxmlformats.org/officeDocument/2006/relationships/image" Target="media/image15.jpeg"/><Relationship Id="rId19" Type="http://schemas.openxmlformats.org/officeDocument/2006/relationships/image" Target="media/image16.png"/><Relationship Id="rId20" Type="http://schemas.openxmlformats.org/officeDocument/2006/relationships/image" Target="media/image17.png"/><Relationship Id="rId21" Type="http://schemas.openxmlformats.org/officeDocument/2006/relationships/image" Target="media/image18.png"/><Relationship Id="rId22" Type="http://schemas.openxmlformats.org/officeDocument/2006/relationships/hyperlink" Target="https://platformazakupowa.pl/" TargetMode="External"/><Relationship Id="rId23" Type="http://schemas.openxmlformats.org/officeDocument/2006/relationships/hyperlink" Target="https://platformazakupowa.pl/" TargetMode="External"/><Relationship Id="rId24" Type="http://schemas.openxmlformats.org/officeDocument/2006/relationships/hyperlink" Target="https://platformazakupowa.pl/transakcja/1060050" TargetMode="External"/><Relationship Id="rId25" Type="http://schemas.openxmlformats.org/officeDocument/2006/relationships/hyperlink" Target="http://platformazakupowa.pl/" TargetMode="External"/><Relationship Id="rId26" Type="http://schemas.openxmlformats.org/officeDocument/2006/relationships/hyperlink" Target="http://platformazakupowa.pl/" TargetMode="External"/><Relationship Id="rId27" Type="http://schemas.openxmlformats.org/officeDocument/2006/relationships/hyperlink" Target="http://platformazakupowa.pl/" TargetMode="External"/><Relationship Id="rId28" Type="http://schemas.openxmlformats.org/officeDocument/2006/relationships/hyperlink" Target="http://platformazakupowa.pl/" TargetMode="External"/><Relationship Id="rId29" Type="http://schemas.openxmlformats.org/officeDocument/2006/relationships/hyperlink" Target="https://platformazakupowa.pl/" TargetMode="External"/><Relationship Id="rId30" Type="http://schemas.openxmlformats.org/officeDocument/2006/relationships/hyperlink" Target="https://platformazakupowa.pl/" TargetMode="External"/><Relationship Id="rId31" Type="http://schemas.openxmlformats.org/officeDocument/2006/relationships/hyperlink" Target="https://platformazakupowa.pl/strona/1-regulamin" TargetMode="External"/><Relationship Id="rId32" Type="http://schemas.openxmlformats.org/officeDocument/2006/relationships/hyperlink" Target="https://drive.google.com/file/d/1Kd1DttbBeiNWt4q4slS4t76lZVKPbkyD/view" TargetMode="External"/><Relationship Id="rId33" Type="http://schemas.openxmlformats.org/officeDocument/2006/relationships/hyperlink" Target="https://drive.google.com/file/d/1Kd1DttbBeiNWt4q4slS4t76lZVKPbkyD/view" TargetMode="External"/><Relationship Id="rId34" Type="http://schemas.openxmlformats.org/officeDocument/2006/relationships/hyperlink" Target="http://platformazakupowa.pl/" TargetMode="External"/><Relationship Id="rId35" Type="http://schemas.openxmlformats.org/officeDocument/2006/relationships/hyperlink" Target="https://platformazakupowa.pl/" TargetMode="External"/><Relationship Id="rId36" Type="http://schemas.openxmlformats.org/officeDocument/2006/relationships/hyperlink" Target="https://platformazakupowa.pl/" TargetMode="External"/><Relationship Id="rId37" Type="http://schemas.openxmlformats.org/officeDocument/2006/relationships/hyperlink" Target="https://platformazakupowa.pl/strona/45-instrukcje" TargetMode="External"/><Relationship Id="rId38" Type="http://schemas.openxmlformats.org/officeDocument/2006/relationships/hyperlink" Target="mailto:zamowienia@nowogard.pl" TargetMode="External"/><Relationship Id="rId39" Type="http://schemas.openxmlformats.org/officeDocument/2006/relationships/hyperlink" Target="mailto:fsobczak@nowogard.pl" TargetMode="External"/><Relationship Id="rId40" Type="http://schemas.openxmlformats.org/officeDocument/2006/relationships/hyperlink" Target="https://platformazakupowa.pl/" TargetMode="External"/><Relationship Id="rId41" Type="http://schemas.openxmlformats.org/officeDocument/2006/relationships/hyperlink" Target="https://platformazakupowa.pl/" TargetMode="External"/><Relationship Id="rId42" Type="http://schemas.openxmlformats.org/officeDocument/2006/relationships/hyperlink" Target="https://platformazakupowa.pl/strona/45-instrukcje" TargetMode="External"/><Relationship Id="rId43" Type="http://schemas.openxmlformats.org/officeDocument/2006/relationships/header" Target="header1.xml"/><Relationship Id="rId44" Type="http://schemas.openxmlformats.org/officeDocument/2006/relationships/header" Target="header2.xml"/><Relationship Id="rId45" Type="http://schemas.openxmlformats.org/officeDocument/2006/relationships/header" Target="header3.xml"/><Relationship Id="rId46" Type="http://schemas.openxmlformats.org/officeDocument/2006/relationships/footer" Target="footer1.xml"/><Relationship Id="rId47" Type="http://schemas.openxmlformats.org/officeDocument/2006/relationships/footer" Target="footer2.xml"/><Relationship Id="rId48" Type="http://schemas.openxmlformats.org/officeDocument/2006/relationships/footer" Target="footer3.xml"/><Relationship Id="rId49" Type="http://schemas.openxmlformats.org/officeDocument/2006/relationships/header" Target="header4.xml"/><Relationship Id="rId50" Type="http://schemas.openxmlformats.org/officeDocument/2006/relationships/header" Target="header5.xml"/><Relationship Id="rId51" Type="http://schemas.openxmlformats.org/officeDocument/2006/relationships/header" Target="header6.xml"/><Relationship Id="rId52" Type="http://schemas.openxmlformats.org/officeDocument/2006/relationships/footer" Target="footer4.xml"/><Relationship Id="rId53" Type="http://schemas.openxmlformats.org/officeDocument/2006/relationships/footer" Target="footer5.xml"/><Relationship Id="rId54" Type="http://schemas.openxmlformats.org/officeDocument/2006/relationships/footer" Target="footer6.xml"/><Relationship Id="rId55" Type="http://schemas.openxmlformats.org/officeDocument/2006/relationships/header" Target="header7.xml"/><Relationship Id="rId56" Type="http://schemas.openxmlformats.org/officeDocument/2006/relationships/header" Target="header8.xml"/><Relationship Id="rId57" Type="http://schemas.openxmlformats.org/officeDocument/2006/relationships/header" Target="header9.xml"/><Relationship Id="rId58" Type="http://schemas.openxmlformats.org/officeDocument/2006/relationships/footer" Target="footer7.xml"/><Relationship Id="rId59" Type="http://schemas.openxmlformats.org/officeDocument/2006/relationships/footer" Target="footer8.xml"/><Relationship Id="rId60" Type="http://schemas.openxmlformats.org/officeDocument/2006/relationships/footer" Target="footer9.xml"/><Relationship Id="rId61" Type="http://schemas.openxmlformats.org/officeDocument/2006/relationships/header" Target="header10.xml"/><Relationship Id="rId62" Type="http://schemas.openxmlformats.org/officeDocument/2006/relationships/header" Target="header11.xml"/><Relationship Id="rId63" Type="http://schemas.openxmlformats.org/officeDocument/2006/relationships/header" Target="header12.xml"/><Relationship Id="rId64" Type="http://schemas.openxmlformats.org/officeDocument/2006/relationships/footer" Target="footer10.xml"/><Relationship Id="rId65" Type="http://schemas.openxmlformats.org/officeDocument/2006/relationships/footer" Target="footer11.xml"/><Relationship Id="rId66" Type="http://schemas.openxmlformats.org/officeDocument/2006/relationships/footer" Target="footer12.xml"/><Relationship Id="rId67" Type="http://schemas.openxmlformats.org/officeDocument/2006/relationships/header" Target="header13.xml"/><Relationship Id="rId68" Type="http://schemas.openxmlformats.org/officeDocument/2006/relationships/header" Target="header14.xml"/><Relationship Id="rId69" Type="http://schemas.openxmlformats.org/officeDocument/2006/relationships/header" Target="header15.xml"/><Relationship Id="rId70" Type="http://schemas.openxmlformats.org/officeDocument/2006/relationships/footer" Target="footer13.xml"/><Relationship Id="rId71" Type="http://schemas.openxmlformats.org/officeDocument/2006/relationships/footer" Target="footer14.xml"/><Relationship Id="rId72" Type="http://schemas.openxmlformats.org/officeDocument/2006/relationships/footer" Target="footer15.xml"/><Relationship Id="rId73" Type="http://schemas.openxmlformats.org/officeDocument/2006/relationships/image" Target="media/image19.jpeg"/><Relationship Id="rId74" Type="http://schemas.openxmlformats.org/officeDocument/2006/relationships/hyperlink" Target="https://www.inforlex.pl/dok/tresc,DZU.2020.164.0001342,USTAWA-z-dnia-4-pazdziernika-2018-r-o-pracowniczych-planach-kapitalowych.html" TargetMode="External"/><Relationship Id="rId75" Type="http://schemas.openxmlformats.org/officeDocument/2006/relationships/header" Target="header16.xml"/><Relationship Id="rId76" Type="http://schemas.openxmlformats.org/officeDocument/2006/relationships/header" Target="header17.xml"/><Relationship Id="rId77" Type="http://schemas.openxmlformats.org/officeDocument/2006/relationships/header" Target="header18.xml"/><Relationship Id="rId78" Type="http://schemas.openxmlformats.org/officeDocument/2006/relationships/footer" Target="footer16.xml"/><Relationship Id="rId79" Type="http://schemas.openxmlformats.org/officeDocument/2006/relationships/footer" Target="footer17.xml"/><Relationship Id="rId80" Type="http://schemas.openxmlformats.org/officeDocument/2006/relationships/footer" Target="footer18.xml"/><Relationship Id="rId81" Type="http://schemas.openxmlformats.org/officeDocument/2006/relationships/numbering" Target="numbering.xml"/><Relationship Id="rId82" Type="http://schemas.openxmlformats.org/officeDocument/2006/relationships/fontTable" Target="fontTable.xml"/><Relationship Id="rId83" Type="http://schemas.openxmlformats.org/officeDocument/2006/relationships/settings" Target="settings.xml"/><Relationship Id="rId84" Type="http://schemas.openxmlformats.org/officeDocument/2006/relationships/theme" Target="theme/theme1.xml"/><Relationship Id="rId85" Type="http://schemas.openxmlformats.org/officeDocument/2006/relationships/customXml" Target="../customXml/item1.xml"/>
</Relationships>
</file>

<file path=word/_rels/header1.xml.rels><?xml version="1.0" encoding="UTF-8"?>
<Relationships xmlns="http://schemas.openxmlformats.org/package/2006/relationships"><Relationship Id="rId1" Type="http://schemas.openxmlformats.org/officeDocument/2006/relationships/image" Target="media/image19.jpeg"/>
</Relationships>
</file>

<file path=word/_rels/header2.xml.rels><?xml version="1.0" encoding="UTF-8"?>
<Relationships xmlns="http://schemas.openxmlformats.org/package/2006/relationships"><Relationship Id="rId1" Type="http://schemas.openxmlformats.org/officeDocument/2006/relationships/image" Target="media/image19.jpeg"/>
</Relationships>
</file>

<file path=word/theme/theme1.xml><?xml version="1.0" encoding="utf-8"?>
<a:theme xmlns:a="http://schemas.openxmlformats.org/drawingml/2006/main" xmlns:r="http://schemas.openxmlformats.org/officeDocument/2006/relationships" name="Motyw pakietu Office">
  <a:themeElements>
    <a:clrScheme name="Pakiet 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8AAAB8-9965-48F2-9B13-C2D69358FE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545</TotalTime>
  <Application>LibreOffice/24.2.5.2$Windows_X86_64 LibreOffice_project/bffef4ea93e59bebbeaf7f431bb02b1a39ee8a59</Application>
  <AppVersion>15.0000</AppVersion>
  <Pages>54</Pages>
  <Words>17765</Words>
  <Characters>115260</Characters>
  <CharactersWithSpaces>134493</CharactersWithSpaces>
  <Paragraphs>1495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2025-02-17T13:14:00Z</dcterms:created>
  <dc:creator>Jacek Wojna</dc:creator>
  <dc:description/>
  <dc:language>pl-PL</dc:language>
  <cp:lastModifiedBy>Adam Aniuksztys</cp:lastModifiedBy>
  <cp:lastPrinted>2025-05-16T13:06:59Z</cp:lastPrinted>
  <dcterms:modified xsi:type="dcterms:W3CDTF">2025-11-20T09:24:24Z</dcterms:modified>
  <cp:revision>93</cp:revision>
  <dc:subject/>
  <dc:title>SPECYFIKACJA TECHNICZNA WYKONANIA I ODBIORU ROBÓT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