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11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</w:rPr>
        <w:t>znak: Rz.271.</w:t>
      </w:r>
      <w:r>
        <w:rPr>
          <w:rStyle w:val="Strong"/>
          <w:b/>
          <w:bCs/>
          <w:sz w:val="22"/>
          <w:szCs w:val="22"/>
        </w:rPr>
        <w:t>48</w:t>
      </w:r>
      <w:r>
        <w:rPr>
          <w:rStyle w:val="Strong"/>
          <w:b/>
          <w:bCs/>
          <w:sz w:val="22"/>
          <w:szCs w:val="22"/>
        </w:rPr>
        <w:t>.20</w:t>
      </w:r>
      <w:r>
        <w:rPr>
          <w:rStyle w:val="Strong"/>
          <w:b/>
          <w:bCs/>
          <w:sz w:val="22"/>
          <w:szCs w:val="22"/>
        </w:rPr>
        <w:t>2</w:t>
      </w:r>
      <w:r>
        <w:rPr>
          <w:rStyle w:val="Strong"/>
          <w:b/>
          <w:bCs/>
          <w:sz w:val="22"/>
          <w:szCs w:val="22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1757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8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b/>
          <w:bCs/>
          <w:sz w:val="22"/>
          <w:szCs w:val="22"/>
        </w:rPr>
        <w:t>Oświadczenie Wykonawców wspólnie ubiegających się o udzielenie</w:t>
        <w:br/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zamówienia składane na podstawie art. 117 ust. 4 ustawy 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Pzp dotyczące 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usług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, które wykonają poszczególni Wykonawcy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>Świadczenie usług pocztowych w obrocie krajowym i zagranicznym na potrzeby Urzędu Miasta Legionowo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potrzeby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prowadzonego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postępowania o udzielenie zamówienia publicznego, oświadczam, że:</w:t>
      </w:r>
    </w:p>
    <w:p>
      <w:pPr>
        <w:pStyle w:val="BodyText"/>
        <w:widowControl/>
        <w:numPr>
          <w:ilvl w:val="0"/>
          <w:numId w:val="3"/>
        </w:numPr>
        <w:tabs>
          <w:tab w:val="clear" w:pos="709"/>
        </w:tabs>
        <w:bidi w:val="0"/>
        <w:spacing w:lineRule="auto" w:line="276" w:before="113" w:after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Wykonawca: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64.85pt;height:39.65pt" type="#_x0000_t75"/>
          <w:control r:id="rId3" w:name="unnamed10" w:shapeid="control_shape_1"/>
        </w:object>
      </w:r>
    </w:p>
    <w:p>
      <w:pPr>
        <w:pStyle w:val="Opisypl"/>
        <w:widowControl/>
        <w:bidi w:val="0"/>
        <w:spacing w:lineRule="auto" w:line="276" w:before="57" w:after="0"/>
        <w:ind w:hanging="0" w:start="3288" w:end="0"/>
        <w:jc w:val="start"/>
        <w:rPr/>
      </w:pPr>
      <w:r>
        <w:rPr>
          <w:rStyle w:val="Strong"/>
          <w:b w:val="false"/>
          <w:bCs w:val="false"/>
          <w:sz w:val="22"/>
          <w:szCs w:val="22"/>
        </w:rPr>
        <w:t>(wpisać nazwę i adres wykonawcy)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zrealizuje następujące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usługi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64.85pt;height:39.65pt" type="#_x0000_t75"/>
          <w:control r:id="rId4" w:name="unnamed11" w:shapeid="control_shape_2"/>
        </w:object>
      </w:r>
    </w:p>
    <w:p>
      <w:pPr>
        <w:pStyle w:val="BodyText"/>
        <w:widowControl/>
        <w:numPr>
          <w:ilvl w:val="0"/>
          <w:numId w:val="2"/>
        </w:numPr>
        <w:tabs>
          <w:tab w:val="clear" w:pos="709"/>
        </w:tabs>
        <w:bidi w:val="0"/>
        <w:spacing w:lineRule="auto" w:line="276" w:before="113" w:after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Wykonawca: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64.85pt;height:39.65pt" type="#_x0000_t75"/>
          <w:control r:id="rId5" w:name="unnamed49" w:shapeid="control_shape_3"/>
        </w:object>
      </w:r>
    </w:p>
    <w:p>
      <w:pPr>
        <w:pStyle w:val="Opisypl"/>
        <w:widowControl/>
        <w:bidi w:val="0"/>
        <w:spacing w:lineRule="auto" w:line="276" w:before="57" w:after="0"/>
        <w:ind w:hanging="0" w:start="3288" w:end="0"/>
        <w:jc w:val="start"/>
        <w:rPr/>
      </w:pPr>
      <w:r>
        <w:rPr>
          <w:rStyle w:val="Strong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(wpisać nazwę i adres wykonawcy)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zrealizuje następujące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usługi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64.85pt;height:39.65pt" type="#_x0000_t75"/>
          <w:control r:id="rId6" w:name="unnamed50" w:shapeid="control_shape_4"/>
        </w:objec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Informacja dla Wykonawcy: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Oświadczenie należy złożyć tylko w przypadku, gdy oferta jest składana przez Wykonawców wspólnie ubiegających się o udzielenie zamówienia </w:t>
      </w:r>
      <w:r>
        <w:rPr>
          <w:rFonts w:ascii="Arial" w:hAnsi="Arial"/>
          <w:sz w:val="22"/>
          <w:szCs w:val="22"/>
        </w:rPr>
        <w:t>(w tym przez spółki cywilne)</w:t>
      </w:r>
      <w:r>
        <w:rPr>
          <w:rFonts w:ascii="Arial" w:hAnsi="Arial"/>
          <w:sz w:val="22"/>
          <w:szCs w:val="22"/>
        </w:rPr>
        <w:t>.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i w:val="false"/>
          <w:iCs w:val="false"/>
          <w:color w:val="000000"/>
          <w:sz w:val="22"/>
          <w:szCs w:val="22"/>
          <w:lang w:eastAsia="pl-PL"/>
        </w:rPr>
        <w:t xml:space="preserve">Z oświadczenia musi jasno wynikać, które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usługi</w:t>
      </w:r>
      <w:r>
        <w:rPr>
          <w:rFonts w:ascii="Arial" w:hAnsi="Arial"/>
          <w:i w:val="false"/>
          <w:iCs w:val="false"/>
          <w:color w:val="000000"/>
          <w:sz w:val="22"/>
          <w:szCs w:val="22"/>
          <w:lang w:eastAsia="pl-PL"/>
        </w:rPr>
        <w:t xml:space="preserve"> wykonają poszczególni Wykonawcy wspólnie ubiegający się o udzielenie zamówienia.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 odniesieniu do warunków dotyczących wykształcenia, kwalifikacji zawodowych lub doświadczenia wykonawcy wspólnie ubiegający się o udzielenie zamówienia mogą polegać na zdolnościach tych z wykonawców, którzy wykonają </w:t>
      </w:r>
      <w:r>
        <w:rPr>
          <w:rFonts w:ascii="Arial" w:hAnsi="Arial"/>
          <w:sz w:val="22"/>
          <w:szCs w:val="22"/>
        </w:rPr>
        <w:t>usługi,</w:t>
      </w:r>
      <w:r>
        <w:rPr>
          <w:rFonts w:ascii="Arial" w:hAnsi="Arial"/>
          <w:sz w:val="22"/>
          <w:szCs w:val="22"/>
        </w:rPr>
        <w:t xml:space="preserve"> do realizacji których te zdolności są wymagane.</w:t>
      </w:r>
    </w:p>
    <w:p>
      <w:pPr>
        <w:pStyle w:val="Informacjaoskadnymdokumencie"/>
        <w:bidi w:val="0"/>
        <w:jc w:val="start"/>
        <w:rPr/>
      </w:pPr>
      <w:r>
        <w:rPr>
          <w:rStyle w:val="Strong"/>
          <w:rFonts w:ascii="Arial" w:hAnsi="Arial"/>
          <w:b/>
          <w:bCs/>
          <w:sz w:val="22"/>
          <w:szCs w:val="22"/>
        </w:rPr>
        <w:t>UWAGA: 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LibreOffice/24.8.2.1$Windows_X86_64 LibreOffice_project/0f794b6e29741098670a3b95d60478a65d05ef13</Application>
  <AppVersion>15.0000</AppVersion>
  <Pages>2</Pages>
  <Words>208</Words>
  <Characters>1452</Characters>
  <CharactersWithSpaces>1641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2024-11-19T08:41:16Z</dcterms:created>
  <dc:creator/>
  <dc:description/>
  <dc:language>pl-PL</dc:language>
  <cp:lastModifiedBy/>
  <dcterms:modified xsi:type="dcterms:W3CDTF">2024-11-19T08:57:46Z</dcterms:modified>
  <cp:revision>2</cp:revision>
  <dc:subject/>
  <dc:title>Oświadczenie Wykonawców wspólnie ubiegających się o udzieleniezamówienia składane na podstawie art. 117 ust. 4 ustawy Pzp dotyczące usług, które wykonają poszczególni Wykonawcy</dc:title>
</cp:coreProperties>
</file>