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E8" w:rsidRPr="00F54E8F" w:rsidRDefault="004846E8">
      <w:pPr>
        <w:pStyle w:val="Styl"/>
        <w:spacing w:line="220" w:lineRule="exact"/>
        <w:ind w:left="2880" w:right="20" w:firstLine="720"/>
        <w:rPr>
          <w:rFonts w:ascii="Times New Roman" w:hAnsi="Times New Roman" w:cs="Times New Roman"/>
          <w:sz w:val="22"/>
          <w:szCs w:val="22"/>
        </w:rPr>
      </w:pPr>
      <w:r w:rsidRPr="00F54E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E8F" w:rsidRPr="004D69C1" w:rsidRDefault="00F54E8F" w:rsidP="00F54E8F">
      <w:pPr>
        <w:pStyle w:val="Styl"/>
        <w:spacing w:before="244" w:line="100" w:lineRule="atLeast"/>
        <w:ind w:left="-11" w:right="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D69C1">
        <w:rPr>
          <w:rFonts w:ascii="Times New Roman" w:hAnsi="Times New Roman" w:cs="Times New Roman"/>
          <w:b/>
          <w:bCs/>
          <w:sz w:val="22"/>
          <w:szCs w:val="22"/>
        </w:rPr>
        <w:t xml:space="preserve">Załącznik </w:t>
      </w:r>
      <w:r w:rsidR="00AA526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D69C1">
        <w:rPr>
          <w:rFonts w:ascii="Times New Roman" w:hAnsi="Times New Roman" w:cs="Times New Roman"/>
          <w:b/>
          <w:bCs/>
          <w:sz w:val="22"/>
          <w:szCs w:val="22"/>
        </w:rPr>
        <w:t>A do części nr 2</w:t>
      </w:r>
    </w:p>
    <w:p w:rsidR="006A4E7D" w:rsidRDefault="00AA526F">
      <w:pPr>
        <w:pStyle w:val="Styl"/>
        <w:spacing w:before="244" w:line="100" w:lineRule="atLeast"/>
        <w:ind w:left="-11" w:right="2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SZCZEGÓŁOWY </w:t>
      </w:r>
      <w:r w:rsidR="004D69C1">
        <w:rPr>
          <w:rFonts w:ascii="Times New Roman" w:hAnsi="Times New Roman" w:cs="Times New Roman"/>
          <w:b/>
          <w:bCs/>
          <w:sz w:val="22"/>
          <w:szCs w:val="22"/>
          <w:u w:val="single"/>
        </w:rPr>
        <w:t>OPIS PRZEDMIOTU ZAMÓWIENIA DLA CZĘŚCI NR 2</w:t>
      </w:r>
    </w:p>
    <w:p w:rsidR="004D69C1" w:rsidRPr="00F54E8F" w:rsidRDefault="004D69C1">
      <w:pPr>
        <w:pStyle w:val="Styl"/>
        <w:spacing w:before="244" w:line="100" w:lineRule="atLeast"/>
        <w:ind w:left="-11" w:right="2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846E8" w:rsidRPr="00F54E8F" w:rsidRDefault="004846E8">
      <w:pPr>
        <w:pStyle w:val="Styl"/>
        <w:spacing w:line="100" w:lineRule="atLeast"/>
        <w:ind w:left="-11" w:right="2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8683"/>
      </w:tblGrid>
      <w:tr w:rsidR="00F54E8F" w:rsidRPr="00F54E8F" w:rsidTr="004D69C1">
        <w:trPr>
          <w:cantSplit/>
          <w:trHeight w:val="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F54E8F" w:rsidRPr="00F54E8F" w:rsidRDefault="00F54E8F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54E8F" w:rsidRPr="00F54E8F" w:rsidRDefault="00F54E8F" w:rsidP="009366D2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 w:rsidRPr="00F54E8F">
              <w:rPr>
                <w:sz w:val="22"/>
                <w:szCs w:val="22"/>
              </w:rPr>
              <w:t>Parametry bezwzględnie wymagane dla zestawu pipet jednokanałowych o zmiennej objętości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pStyle w:val="Tekstprzypisudolnego"/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Zestaw zawiera: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 po 1 pipecie o poj.: 0,5-10,0 µl; 2,0-20,0 µl; 20-200 µl; 100-1000 µl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 statyw liniowy 4-stanowiskowy 1 szt.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 końcówki do pipet: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 xml:space="preserve">  * końcówki - 10µl w pudełkach, bezbarwne (10 x 96 szt.) – długość końcówki ±38 mm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 xml:space="preserve">  * końcówki - 200µl w pudełkach, bezbarwne (10 x 96 szt.) – długość końcówki ±50 mm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 xml:space="preserve">  * końcówki - 200µl w pudełkach, bezbarwne (10 x 96 szt.) – długość końcówki ±50 mm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 xml:space="preserve">  * końcówki - 1000µl w pudełkach, bezbarwne (10 x 96 szt.) – długość końcówki ±84 mm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pStyle w:val="Tekstprzypisudolnego"/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Błąd dokładności A(%);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-dla pipety o pojemności 0,5-10μl - 0,5 - 4,0%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-dla pipety o pojemności 2-20μl – 0,8 – 3,0%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-dla pipety o pojemności 20-200μl – 0,6 – 1,2%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-dla pipety o pojemności 100-1000μl - 0,6 - 1,6%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pStyle w:val="Tekstprzypisudolnego"/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Błąd powtarzalności P(%);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-dla pipety o pojemności 0,5-10μl - 0,4 - 2,8%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-dla pipety o pojemności 2-20μl – 0,3 – 1,5%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-dla pipety o pojemności 20-200μl – 0,2 – 0,6%</w:t>
            </w:r>
          </w:p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-dla pipety o pojemności 100-1000μl - 0,15 - 0,4%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pStyle w:val="Tekstprzypisudolnego"/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color w:val="0D0D0D"/>
                <w:sz w:val="22"/>
                <w:szCs w:val="22"/>
              </w:rPr>
              <w:t>Pełna odporność na promieniowanie UV.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pStyle w:val="Tekstprzypisudolnego"/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snapToGrid w:val="0"/>
              <w:spacing w:line="216" w:lineRule="auto"/>
              <w:rPr>
                <w:color w:val="0D0D0D"/>
                <w:sz w:val="22"/>
                <w:szCs w:val="22"/>
              </w:rPr>
            </w:pPr>
            <w:r w:rsidRPr="00F54E8F">
              <w:rPr>
                <w:color w:val="0D0D0D"/>
                <w:sz w:val="22"/>
                <w:szCs w:val="22"/>
              </w:rPr>
              <w:t>3-cyfrowy licznik.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pStyle w:val="Tekstprzypisudolnego"/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System miękkich sprężyn, znacznie redukujący siły pipetowania i wydmuchu, nurniki ze stali kwasoodpornej, system uszczelnień PTFE/O-ring.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pStyle w:val="Tekstprzypisudolnego"/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Metalowy trzpień.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color w:val="0D0D0D"/>
                <w:sz w:val="22"/>
                <w:szCs w:val="22"/>
              </w:rPr>
              <w:t xml:space="preserve">W całości </w:t>
            </w:r>
            <w:proofErr w:type="spellStart"/>
            <w:r w:rsidRPr="00F54E8F">
              <w:rPr>
                <w:color w:val="0D0D0D"/>
                <w:sz w:val="22"/>
                <w:szCs w:val="22"/>
              </w:rPr>
              <w:t>autoklawowalna</w:t>
            </w:r>
            <w:proofErr w:type="spellEnd"/>
            <w:r w:rsidRPr="00F54E8F">
              <w:rPr>
                <w:color w:val="0D0D0D"/>
                <w:sz w:val="22"/>
                <w:szCs w:val="22"/>
              </w:rPr>
              <w:t>, w warunkach 121˚C /100kPa /20 min.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tabs>
                <w:tab w:val="left" w:pos="900"/>
              </w:tabs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Dwa systemy nastawy pojemności; przyciskiem oraz pokrętłem.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tabs>
                <w:tab w:val="left" w:pos="900"/>
              </w:tabs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Wysoka wytrzymałość trzonu PVDF.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tabs>
                <w:tab w:val="left" w:pos="900"/>
              </w:tabs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Regulowany wyrzutnik końcówek (bez dodatkowych nasadek).</w:t>
            </w:r>
          </w:p>
        </w:tc>
      </w:tr>
      <w:tr w:rsidR="00F54E8F" w:rsidRPr="00F54E8F" w:rsidTr="004D69C1">
        <w:trPr>
          <w:cantSplit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tabs>
                <w:tab w:val="left" w:pos="900"/>
              </w:tabs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Kolorowe pierścienie ułatwiające identyfikację użytkownika.</w:t>
            </w:r>
          </w:p>
        </w:tc>
      </w:tr>
      <w:tr w:rsidR="00F54E8F" w:rsidRPr="00F54E8F" w:rsidTr="004D69C1">
        <w:trPr>
          <w:cantSplit/>
          <w:trHeight w:val="2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tabs>
                <w:tab w:val="left" w:pos="900"/>
              </w:tabs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Klucz kalibracyjny w zestawie z każdą pipetą.</w:t>
            </w:r>
          </w:p>
        </w:tc>
      </w:tr>
      <w:tr w:rsidR="00F54E8F" w:rsidRPr="00F54E8F" w:rsidTr="004D69C1">
        <w:trPr>
          <w:cantSplit/>
          <w:trHeight w:val="2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tabs>
                <w:tab w:val="left" w:pos="900"/>
              </w:tabs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Wieszak do pipety w zestawie z każdą pipetą.</w:t>
            </w:r>
          </w:p>
        </w:tc>
      </w:tr>
      <w:tr w:rsidR="00F54E8F" w:rsidRPr="00F54E8F" w:rsidTr="004D69C1">
        <w:trPr>
          <w:cantSplit/>
          <w:trHeight w:val="2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tabs>
                <w:tab w:val="left" w:pos="900"/>
              </w:tabs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Certyfikat kontroli jakości dołączony do każdej pipety.</w:t>
            </w:r>
            <w:r w:rsidRPr="00F54E8F">
              <w:rPr>
                <w:rFonts w:eastAsia="HelveticaNeueCE-Roman"/>
                <w:sz w:val="22"/>
                <w:szCs w:val="22"/>
              </w:rPr>
              <w:t xml:space="preserve"> </w:t>
            </w:r>
          </w:p>
        </w:tc>
      </w:tr>
      <w:tr w:rsidR="00F54E8F" w:rsidRPr="00F54E8F" w:rsidTr="004D69C1">
        <w:trPr>
          <w:cantSplit/>
          <w:trHeight w:val="2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F" w:rsidRPr="00F54E8F" w:rsidRDefault="00F54E8F" w:rsidP="007D6F0E">
            <w:pPr>
              <w:numPr>
                <w:ilvl w:val="0"/>
                <w:numId w:val="1"/>
              </w:numPr>
              <w:tabs>
                <w:tab w:val="left" w:pos="72"/>
              </w:tabs>
              <w:snapToGrid w:val="0"/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F" w:rsidRPr="00F54E8F" w:rsidRDefault="00F54E8F" w:rsidP="007D6F0E">
            <w:pPr>
              <w:tabs>
                <w:tab w:val="left" w:pos="900"/>
              </w:tabs>
              <w:snapToGrid w:val="0"/>
              <w:spacing w:line="216" w:lineRule="auto"/>
              <w:rPr>
                <w:bCs/>
                <w:sz w:val="22"/>
                <w:szCs w:val="22"/>
              </w:rPr>
            </w:pPr>
            <w:r w:rsidRPr="00F54E8F">
              <w:rPr>
                <w:bCs/>
                <w:sz w:val="22"/>
                <w:szCs w:val="22"/>
              </w:rPr>
              <w:t>Instrukcja obsługi w języku polskim i angielskim.</w:t>
            </w:r>
          </w:p>
        </w:tc>
      </w:tr>
    </w:tbl>
    <w:p w:rsidR="004846E8" w:rsidRPr="00F54E8F" w:rsidRDefault="004846E8">
      <w:pPr>
        <w:pStyle w:val="Styl"/>
        <w:spacing w:line="302" w:lineRule="exact"/>
        <w:rPr>
          <w:rFonts w:ascii="Times New Roman" w:hAnsi="Times New Roman" w:cs="Times New Roman"/>
          <w:sz w:val="22"/>
          <w:szCs w:val="22"/>
        </w:rPr>
      </w:pPr>
    </w:p>
    <w:p w:rsidR="004846E8" w:rsidRPr="00F54E8F" w:rsidRDefault="004846E8">
      <w:pPr>
        <w:pStyle w:val="Styl"/>
        <w:spacing w:line="302" w:lineRule="exact"/>
        <w:rPr>
          <w:rFonts w:ascii="Times New Roman" w:hAnsi="Times New Roman" w:cs="Times New Roman"/>
          <w:sz w:val="22"/>
          <w:szCs w:val="22"/>
        </w:rPr>
      </w:pPr>
    </w:p>
    <w:p w:rsidR="004846E8" w:rsidRPr="00F54E8F" w:rsidRDefault="004846E8">
      <w:pPr>
        <w:pStyle w:val="Styl"/>
        <w:spacing w:line="302" w:lineRule="exact"/>
        <w:rPr>
          <w:rFonts w:ascii="Times New Roman" w:hAnsi="Times New Roman" w:cs="Times New Roman"/>
          <w:sz w:val="22"/>
          <w:szCs w:val="22"/>
        </w:rPr>
      </w:pPr>
    </w:p>
    <w:sectPr w:rsidR="004846E8" w:rsidRPr="00F54E8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3C"/>
    <w:rsid w:val="000148FB"/>
    <w:rsid w:val="000273A9"/>
    <w:rsid w:val="00044C51"/>
    <w:rsid w:val="00051533"/>
    <w:rsid w:val="00094598"/>
    <w:rsid w:val="000A0753"/>
    <w:rsid w:val="000A0E79"/>
    <w:rsid w:val="000A1EF9"/>
    <w:rsid w:val="000A220E"/>
    <w:rsid w:val="000A7F26"/>
    <w:rsid w:val="000C4742"/>
    <w:rsid w:val="000C5E68"/>
    <w:rsid w:val="000E38F8"/>
    <w:rsid w:val="00101A14"/>
    <w:rsid w:val="00125A10"/>
    <w:rsid w:val="00135EFA"/>
    <w:rsid w:val="00174C2F"/>
    <w:rsid w:val="00175D45"/>
    <w:rsid w:val="001B0B99"/>
    <w:rsid w:val="001E2239"/>
    <w:rsid w:val="00204512"/>
    <w:rsid w:val="0020623B"/>
    <w:rsid w:val="00263527"/>
    <w:rsid w:val="00267B28"/>
    <w:rsid w:val="0027566D"/>
    <w:rsid w:val="002B4DF9"/>
    <w:rsid w:val="002B5BEA"/>
    <w:rsid w:val="003002C7"/>
    <w:rsid w:val="00317F29"/>
    <w:rsid w:val="00320344"/>
    <w:rsid w:val="0032573C"/>
    <w:rsid w:val="00334403"/>
    <w:rsid w:val="003920F7"/>
    <w:rsid w:val="003D3AE8"/>
    <w:rsid w:val="003F5BD6"/>
    <w:rsid w:val="00457C93"/>
    <w:rsid w:val="00481BB7"/>
    <w:rsid w:val="004833A9"/>
    <w:rsid w:val="004846E8"/>
    <w:rsid w:val="004B4674"/>
    <w:rsid w:val="004C14EA"/>
    <w:rsid w:val="004D1049"/>
    <w:rsid w:val="004D69C1"/>
    <w:rsid w:val="004E3401"/>
    <w:rsid w:val="004F45BC"/>
    <w:rsid w:val="0051226E"/>
    <w:rsid w:val="00516DF5"/>
    <w:rsid w:val="0052389D"/>
    <w:rsid w:val="00542901"/>
    <w:rsid w:val="00543907"/>
    <w:rsid w:val="00552020"/>
    <w:rsid w:val="00554261"/>
    <w:rsid w:val="00562053"/>
    <w:rsid w:val="005F6058"/>
    <w:rsid w:val="00637088"/>
    <w:rsid w:val="00640F6D"/>
    <w:rsid w:val="00641755"/>
    <w:rsid w:val="0064761C"/>
    <w:rsid w:val="00652DE8"/>
    <w:rsid w:val="006A22B0"/>
    <w:rsid w:val="006A4A60"/>
    <w:rsid w:val="006A4E7D"/>
    <w:rsid w:val="006C04E7"/>
    <w:rsid w:val="006D2701"/>
    <w:rsid w:val="006D27FD"/>
    <w:rsid w:val="006E373C"/>
    <w:rsid w:val="006F0D22"/>
    <w:rsid w:val="00700118"/>
    <w:rsid w:val="00701F90"/>
    <w:rsid w:val="00702018"/>
    <w:rsid w:val="00703C33"/>
    <w:rsid w:val="007121CE"/>
    <w:rsid w:val="0072019C"/>
    <w:rsid w:val="007432F0"/>
    <w:rsid w:val="00746E09"/>
    <w:rsid w:val="00750EAF"/>
    <w:rsid w:val="0077161D"/>
    <w:rsid w:val="00793FD2"/>
    <w:rsid w:val="007B3D41"/>
    <w:rsid w:val="007D3DDC"/>
    <w:rsid w:val="007D4DB2"/>
    <w:rsid w:val="007D6F0E"/>
    <w:rsid w:val="00812A88"/>
    <w:rsid w:val="00823EBF"/>
    <w:rsid w:val="00837C75"/>
    <w:rsid w:val="00843285"/>
    <w:rsid w:val="008866E4"/>
    <w:rsid w:val="008A4E51"/>
    <w:rsid w:val="008E7CBB"/>
    <w:rsid w:val="00900855"/>
    <w:rsid w:val="009105BD"/>
    <w:rsid w:val="00922DEA"/>
    <w:rsid w:val="0092328F"/>
    <w:rsid w:val="009366D2"/>
    <w:rsid w:val="00956AA1"/>
    <w:rsid w:val="009751BB"/>
    <w:rsid w:val="00A30E1B"/>
    <w:rsid w:val="00A35D6F"/>
    <w:rsid w:val="00A43F5E"/>
    <w:rsid w:val="00A53B78"/>
    <w:rsid w:val="00A53DD5"/>
    <w:rsid w:val="00A6583F"/>
    <w:rsid w:val="00A93773"/>
    <w:rsid w:val="00AA526F"/>
    <w:rsid w:val="00AA642B"/>
    <w:rsid w:val="00AD5D44"/>
    <w:rsid w:val="00AE4574"/>
    <w:rsid w:val="00AF47AB"/>
    <w:rsid w:val="00AF691D"/>
    <w:rsid w:val="00B01DB9"/>
    <w:rsid w:val="00B3085B"/>
    <w:rsid w:val="00B42A56"/>
    <w:rsid w:val="00B620EB"/>
    <w:rsid w:val="00B64F89"/>
    <w:rsid w:val="00B826A2"/>
    <w:rsid w:val="00B92C8B"/>
    <w:rsid w:val="00BF5C72"/>
    <w:rsid w:val="00C22507"/>
    <w:rsid w:val="00C42C2D"/>
    <w:rsid w:val="00C80B66"/>
    <w:rsid w:val="00CA2640"/>
    <w:rsid w:val="00CB5152"/>
    <w:rsid w:val="00CC7799"/>
    <w:rsid w:val="00D04FA6"/>
    <w:rsid w:val="00D07AA7"/>
    <w:rsid w:val="00D212F1"/>
    <w:rsid w:val="00D321D1"/>
    <w:rsid w:val="00D3233E"/>
    <w:rsid w:val="00DA3BEF"/>
    <w:rsid w:val="00DA4FEC"/>
    <w:rsid w:val="00DB78CE"/>
    <w:rsid w:val="00DC4E66"/>
    <w:rsid w:val="00E03A6C"/>
    <w:rsid w:val="00E60A41"/>
    <w:rsid w:val="00E96748"/>
    <w:rsid w:val="00EA2317"/>
    <w:rsid w:val="00EC4094"/>
    <w:rsid w:val="00ED171B"/>
    <w:rsid w:val="00EE5FC5"/>
    <w:rsid w:val="00F06AD3"/>
    <w:rsid w:val="00F40E2F"/>
    <w:rsid w:val="00F54E8F"/>
    <w:rsid w:val="00F71528"/>
    <w:rsid w:val="00F82120"/>
    <w:rsid w:val="00F91788"/>
    <w:rsid w:val="00F95DEA"/>
    <w:rsid w:val="00FF20FB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A3C0-62E3-4895-8B00-D675031D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i w:val="0"/>
      <w:sz w:val="18"/>
    </w:rPr>
  </w:style>
  <w:style w:type="character" w:customStyle="1" w:styleId="WW8Num4z0">
    <w:name w:val="WW8Num4z0"/>
    <w:rPr>
      <w:sz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">
    <w:name w:val="Styl"/>
    <w:pPr>
      <w:widowControl w:val="0"/>
      <w:suppressLineNumbers/>
      <w:suppressAutoHyphens/>
      <w:autoSpaceDE w:val="0"/>
    </w:pPr>
    <w:rPr>
      <w:rFonts w:ascii="Arial" w:eastAsia="Arial" w:hAnsi="Arial" w:cs="Arial"/>
      <w:sz w:val="26"/>
      <w:szCs w:val="24"/>
      <w:lang w:bidi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uiPriority w:val="99"/>
    <w:semiHidden/>
    <w:unhideWhenUsed/>
    <w:rsid w:val="00ED1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oem</cp:lastModifiedBy>
  <cp:revision>4</cp:revision>
  <cp:lastPrinted>2008-03-31T06:57:00Z</cp:lastPrinted>
  <dcterms:created xsi:type="dcterms:W3CDTF">2022-07-27T11:17:00Z</dcterms:created>
  <dcterms:modified xsi:type="dcterms:W3CDTF">2022-08-03T06:43:00Z</dcterms:modified>
</cp:coreProperties>
</file>