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9A04F1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C35866" w:rsidRPr="00C35866">
        <w:rPr>
          <w:rFonts w:ascii="Open Sans" w:eastAsia="Times New Roman" w:hAnsi="Open Sans" w:cs="Open Sans"/>
          <w:color w:val="0000FF"/>
          <w:sz w:val="16"/>
          <w:szCs w:val="16"/>
          <w:lang w:eastAsia="pl-PL"/>
        </w:rPr>
        <w:t>2022/BZP 00055568/01</w:t>
      </w:r>
    </w:p>
    <w:p w14:paraId="0AA5014E" w14:textId="1097D3AF"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5E2B56" w:rsidRPr="00482DFD">
        <w:rPr>
          <w:rFonts w:ascii="Open Sans" w:eastAsia="Times New Roman" w:hAnsi="Open Sans" w:cs="Open Sans"/>
          <w:b/>
          <w:bCs/>
          <w:color w:val="0000FF"/>
          <w:sz w:val="18"/>
          <w:szCs w:val="18"/>
          <w:lang w:eastAsia="pl-PL"/>
        </w:rPr>
        <w:t>07</w:t>
      </w:r>
    </w:p>
    <w:bookmarkEnd w:id="1"/>
    <w:p w14:paraId="6BC95F5D" w14:textId="17A1045D"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12678F" w:rsidRPr="0012678F">
        <w:rPr>
          <w:rFonts w:ascii="Open Sans" w:eastAsia="Times New Roman" w:hAnsi="Open Sans" w:cs="Open Sans"/>
          <w:color w:val="0000FF"/>
          <w:sz w:val="16"/>
          <w:szCs w:val="16"/>
          <w:lang w:eastAsia="pl-PL"/>
        </w:rPr>
        <w:t>ocds-148610-96efae97-8cfc-11ec-94c8-de8df8ed9da1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3CE58E28"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175DF9" w:rsidRPr="00175DF9">
        <w:rPr>
          <w:rFonts w:ascii="Open Sans" w:eastAsia="Times New Roman" w:hAnsi="Open Sans" w:cs="Open Sans"/>
          <w:color w:val="0000FF"/>
          <w:lang w:eastAsia="pl-PL"/>
        </w:rPr>
        <w:t xml:space="preserve">Wykonywanie bieżących prac remontowych i stałej konserwacji o charakterze budowlanym w obiektach budowlanych i pozostałych nieruchomościach administrowanych przez Przedsiębiorstwo </w:t>
      </w:r>
      <w:r w:rsidR="00175DF9">
        <w:rPr>
          <w:rFonts w:ascii="Open Sans" w:eastAsia="Times New Roman" w:hAnsi="Open Sans" w:cs="Open Sans"/>
          <w:color w:val="0000FF"/>
          <w:lang w:eastAsia="pl-PL"/>
        </w:rPr>
        <w:br/>
      </w:r>
      <w:r w:rsidR="00175DF9" w:rsidRPr="00175DF9">
        <w:rPr>
          <w:rFonts w:ascii="Open Sans" w:eastAsia="Times New Roman" w:hAnsi="Open Sans" w:cs="Open Sans"/>
          <w:color w:val="0000FF"/>
          <w:lang w:eastAsia="pl-PL"/>
        </w:rPr>
        <w:t>Gospodarki Komunalnej Spółkę z o. o. w Koszalinie, ul. Komunalna 5 oraz w zakresie pilnych robót budowlanych.</w:t>
      </w:r>
      <w:bookmarkStart w:id="7" w:name="_Hlk95658467"/>
      <w:r w:rsidR="00357439">
        <w:rPr>
          <w:rFonts w:ascii="Open Sans" w:eastAsia="Times New Roman" w:hAnsi="Open Sans" w:cs="Open Sans"/>
          <w:color w:val="0000FF"/>
          <w:lang w:eastAsia="pl-PL"/>
        </w:rPr>
        <w:t>”</w:t>
      </w: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45FDA97"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8" w:name="_Hlk95662775"/>
      <w:r w:rsidRPr="00175DF9">
        <w:rPr>
          <w:rFonts w:ascii="Open Sans" w:eastAsia="Times New Roman" w:hAnsi="Open Sans" w:cs="Open Sans"/>
          <w:bCs/>
          <w:color w:val="000000"/>
          <w:sz w:val="14"/>
          <w:szCs w:val="14"/>
          <w:lang w:eastAsia="pl-PL"/>
        </w:rPr>
        <w:t xml:space="preserve">45000000 - 7 Roboty budowlane. </w:t>
      </w:r>
    </w:p>
    <w:p w14:paraId="1C51D2E9"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 xml:space="preserve">45453000 - 7 Roboty remontowe i renowacyjne. </w:t>
      </w:r>
    </w:p>
    <w:p w14:paraId="7F011107" w14:textId="78FBB64A" w:rsidR="00643B9C" w:rsidRDefault="00175DF9" w:rsidP="00643B9C">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45450000 - 6 Roboty budowlane wykończeniowe, pozostałe.</w:t>
      </w:r>
      <w:r w:rsidRPr="00175DF9">
        <w:rPr>
          <w:rFonts w:ascii="Open Sans" w:eastAsia="Times New Roman" w:hAnsi="Open Sans" w:cs="Open Sans"/>
          <w:bCs/>
          <w:color w:val="000000"/>
          <w:sz w:val="14"/>
          <w:szCs w:val="14"/>
          <w:lang w:eastAsia="pl-PL"/>
        </w:rPr>
        <w:tab/>
      </w:r>
    </w:p>
    <w:bookmarkEnd w:id="8"/>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838818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 xml:space="preserve">11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lastRenderedPageBreak/>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1" w:name="_Toc63232053"/>
      <w:bookmarkStart w:id="12" w:name="_Toc63232279"/>
      <w:bookmarkStart w:id="13"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3628F798"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 U. z 2021 r. poz. 1129)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27EB5E18" w:rsidR="0064740B" w:rsidRDefault="0064740B" w:rsidP="0064740B">
      <w:pPr>
        <w:spacing w:after="0" w:line="276" w:lineRule="auto"/>
        <w:ind w:left="1701" w:hanging="2127"/>
        <w:jc w:val="both"/>
        <w:rPr>
          <w:rFonts w:ascii="Open Sans" w:eastAsia="Times New Roman" w:hAnsi="Open Sans" w:cs="Open Sans"/>
          <w:lang w:eastAsia="pl-PL"/>
        </w:rPr>
      </w:pPr>
    </w:p>
    <w:p w14:paraId="0B858801" w14:textId="1CBF3434" w:rsidR="00AF7F6E" w:rsidRDefault="00AF7F6E" w:rsidP="0064740B">
      <w:pPr>
        <w:spacing w:after="0" w:line="276" w:lineRule="auto"/>
        <w:ind w:left="1701" w:hanging="2127"/>
        <w:jc w:val="both"/>
        <w:rPr>
          <w:rFonts w:ascii="Open Sans" w:eastAsia="Times New Roman" w:hAnsi="Open Sans" w:cs="Open Sans"/>
          <w:lang w:eastAsia="pl-PL"/>
        </w:rPr>
      </w:pP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lastRenderedPageBreak/>
        <w:t xml:space="preserve">Przedmiot zamówienia </w:t>
      </w:r>
    </w:p>
    <w:p w14:paraId="6BEF3CFD" w14:textId="4841D4D9"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4" w:name="_Hlk76494993"/>
      <w:r w:rsidR="000A4490" w:rsidRPr="00486BA4">
        <w:rPr>
          <w:rFonts w:ascii="Open Sans" w:hAnsi="Open Sans" w:cs="Open Sans"/>
          <w:bCs/>
          <w:color w:val="0000FF"/>
        </w:rPr>
        <w:t xml:space="preserve">„Wykonywanie bieżących prac remontowych i stałej konserwacji o charakterze budowlanym w obiektach budowlanych i pozostałych nieruchomościach administrowanych przez Przedsiębiorstwo Gospodarki Komunalnej Spółkę z o. o. </w:t>
      </w:r>
      <w:r w:rsidR="00486BA4">
        <w:rPr>
          <w:rFonts w:ascii="Open Sans" w:hAnsi="Open Sans" w:cs="Open Sans"/>
          <w:bCs/>
          <w:color w:val="0000FF"/>
        </w:rPr>
        <w:br/>
      </w:r>
      <w:r w:rsidR="000A4490" w:rsidRPr="00486BA4">
        <w:rPr>
          <w:rFonts w:ascii="Open Sans" w:hAnsi="Open Sans" w:cs="Open Sans"/>
          <w:bCs/>
          <w:color w:val="0000FF"/>
        </w:rPr>
        <w:t>w Koszalinie, ul. Komunalna 5 oraz w zakresie pilnych robót budowlanych.”</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4"/>
    <w:p w14:paraId="6831AF79" w14:textId="6DC4238E" w:rsidR="000A4490" w:rsidRPr="000A4490" w:rsidRDefault="0064740B" w:rsidP="000A4490">
      <w:pPr>
        <w:spacing w:after="0" w:line="240" w:lineRule="auto"/>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0A4490" w:rsidRPr="000A4490">
        <w:rPr>
          <w:rFonts w:ascii="Open Sans" w:eastAsia="Times New Roman" w:hAnsi="Open Sans" w:cs="Open Sans"/>
          <w:color w:val="000000"/>
          <w:sz w:val="20"/>
          <w:szCs w:val="20"/>
          <w:lang w:eastAsia="pl-PL"/>
        </w:rPr>
        <w:t>45000000 - 7 Roboty budowlane</w:t>
      </w:r>
      <w:r w:rsidR="000A4490">
        <w:rPr>
          <w:rFonts w:ascii="Open Sans" w:eastAsia="Times New Roman" w:hAnsi="Open Sans" w:cs="Open Sans"/>
          <w:color w:val="000000"/>
          <w:sz w:val="20"/>
          <w:szCs w:val="20"/>
          <w:lang w:eastAsia="pl-PL"/>
        </w:rPr>
        <w:t xml:space="preserve">, </w:t>
      </w:r>
    </w:p>
    <w:p w14:paraId="120EA74B" w14:textId="1894F4FA" w:rsidR="00AF7F6E" w:rsidRPr="00CC300A" w:rsidRDefault="000A4490" w:rsidP="000A4490">
      <w:pPr>
        <w:spacing w:after="0" w:line="240" w:lineRule="auto"/>
        <w:jc w:val="both"/>
        <w:rPr>
          <w:rFonts w:ascii="Open Sans" w:eastAsia="Times New Roman" w:hAnsi="Open Sans" w:cs="Open Sans"/>
          <w:color w:val="000000"/>
          <w:sz w:val="18"/>
          <w:szCs w:val="18"/>
          <w:lang w:eastAsia="pl-PL"/>
        </w:rPr>
      </w:pPr>
      <w:r w:rsidRPr="000A4490">
        <w:rPr>
          <w:rFonts w:ascii="Open Sans" w:eastAsia="Times New Roman" w:hAnsi="Open Sans" w:cs="Open Sans"/>
          <w:color w:val="000000"/>
          <w:sz w:val="20"/>
          <w:szCs w:val="20"/>
          <w:lang w:eastAsia="pl-PL"/>
        </w:rPr>
        <w:t>45453000 - 7 Roboty remontowe i renowacyjne</w:t>
      </w:r>
      <w:r>
        <w:rPr>
          <w:rFonts w:ascii="Open Sans" w:eastAsia="Times New Roman" w:hAnsi="Open Sans" w:cs="Open Sans"/>
          <w:color w:val="000000"/>
          <w:sz w:val="20"/>
          <w:szCs w:val="20"/>
          <w:lang w:eastAsia="pl-PL"/>
        </w:rPr>
        <w:t xml:space="preserve">, </w:t>
      </w:r>
      <w:r w:rsidRPr="000A4490">
        <w:rPr>
          <w:rFonts w:ascii="Open Sans" w:eastAsia="Times New Roman" w:hAnsi="Open Sans" w:cs="Open Sans"/>
          <w:color w:val="000000"/>
          <w:sz w:val="20"/>
          <w:szCs w:val="20"/>
          <w:lang w:eastAsia="pl-PL"/>
        </w:rPr>
        <w:t>45450000 - 6 Roboty budowlane wykończeniowe, pozostałe.</w:t>
      </w:r>
      <w:r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5" w:name="_Hlk76988761"/>
    </w:p>
    <w:bookmarkEnd w:id="15"/>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6"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0FB53A7F" w14:textId="3691C0A7" w:rsidR="00486BA4" w:rsidRDefault="00E247E1" w:rsidP="00E247E1">
      <w:pPr>
        <w:pStyle w:val="Akapitzlist"/>
        <w:numPr>
          <w:ilvl w:val="1"/>
          <w:numId w:val="2"/>
        </w:numPr>
        <w:jc w:val="both"/>
        <w:rPr>
          <w:rFonts w:ascii="Open Sans" w:hAnsi="Open Sans" w:cs="Open Sans"/>
          <w:sz w:val="22"/>
          <w:szCs w:val="22"/>
        </w:rPr>
      </w:pPr>
      <w:r w:rsidRPr="00E247E1">
        <w:rPr>
          <w:rFonts w:ascii="Open Sans" w:hAnsi="Open Sans" w:cs="Open Sans"/>
          <w:sz w:val="22"/>
          <w:szCs w:val="22"/>
        </w:rPr>
        <w:t xml:space="preserve">Wykonawca musi wykazać się doświadczeniem, w wykonaniu kompleksowej usługi remontowo-konserwacyjnej zgodnej z zakresem podanym </w:t>
      </w:r>
      <w:r>
        <w:rPr>
          <w:rFonts w:ascii="Open Sans" w:hAnsi="Open Sans" w:cs="Open Sans"/>
          <w:sz w:val="22"/>
          <w:szCs w:val="22"/>
        </w:rPr>
        <w:t xml:space="preserve">w Rozdziale II SWZ tj. w </w:t>
      </w:r>
      <w:r w:rsidRPr="00E247E1">
        <w:rPr>
          <w:rFonts w:ascii="Open Sans" w:hAnsi="Open Sans" w:cs="Open Sans"/>
          <w:sz w:val="22"/>
          <w:szCs w:val="22"/>
        </w:rPr>
        <w:t xml:space="preserve">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w:t>
      </w:r>
      <w:r w:rsidR="00486BA4">
        <w:rPr>
          <w:rFonts w:ascii="Open Sans" w:hAnsi="Open Sans" w:cs="Open Sans"/>
          <w:sz w:val="22"/>
          <w:szCs w:val="22"/>
        </w:rPr>
        <w:br/>
      </w:r>
      <w:r w:rsidRPr="00E247E1">
        <w:rPr>
          <w:rFonts w:ascii="Open Sans" w:hAnsi="Open Sans" w:cs="Open Sans"/>
          <w:sz w:val="22"/>
          <w:szCs w:val="22"/>
        </w:rPr>
        <w:lastRenderedPageBreak/>
        <w:t xml:space="preserve">200.000,00 zł netto na rok wraz z referencją dotyczącą realizacji przedłożonej umowy. </w:t>
      </w:r>
    </w:p>
    <w:p w14:paraId="43CEDF49" w14:textId="4DDF6F14" w:rsidR="00E247E1" w:rsidRPr="00E247E1" w:rsidRDefault="00E247E1" w:rsidP="00486BA4">
      <w:pPr>
        <w:pStyle w:val="Akapitzlist"/>
        <w:ind w:left="1080"/>
        <w:jc w:val="both"/>
        <w:rPr>
          <w:rFonts w:ascii="Open Sans" w:hAnsi="Open Sans" w:cs="Open Sans"/>
          <w:sz w:val="22"/>
          <w:szCs w:val="22"/>
        </w:rPr>
      </w:pPr>
      <w:r w:rsidRPr="00E247E1">
        <w:rPr>
          <w:rFonts w:ascii="Open Sans" w:hAnsi="Open Sans" w:cs="Open Sans"/>
          <w:sz w:val="22"/>
          <w:szCs w:val="22"/>
        </w:rPr>
        <w:t xml:space="preserve">Zapis ten nie dotyczy Wykonawców świadczących usługi dla PGK Sp. z o. o. </w:t>
      </w:r>
      <w:r>
        <w:rPr>
          <w:rFonts w:ascii="Open Sans" w:hAnsi="Open Sans" w:cs="Open Sans"/>
          <w:sz w:val="22"/>
          <w:szCs w:val="22"/>
        </w:rPr>
        <w:br/>
      </w:r>
      <w:r w:rsidRPr="00E247E1">
        <w:rPr>
          <w:rFonts w:ascii="Open Sans" w:hAnsi="Open Sans" w:cs="Open Sans"/>
          <w:sz w:val="22"/>
          <w:szCs w:val="22"/>
        </w:rPr>
        <w:t xml:space="preserve">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6"/>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664AA769" w:rsid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E247E1" w:rsidRPr="00E247E1">
        <w:rPr>
          <w:rFonts w:ascii="Open Sans" w:eastAsia="Times New Roman" w:hAnsi="Open Sans" w:cs="Open Sans"/>
          <w:lang w:eastAsia="pl-PL"/>
        </w:rPr>
        <w:t>instalacyjne.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7"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9777BAA"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7"/>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64740B">
        <w:rPr>
          <w:rFonts w:ascii="Open Sans" w:eastAsia="Times New Roman" w:hAnsi="Open Sans" w:cs="Open Sans"/>
          <w:color w:val="000000"/>
          <w:lang w:eastAsia="pl-PL"/>
        </w:rPr>
        <w:lastRenderedPageBreak/>
        <w:t>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8"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8.4.5.  </w:t>
      </w:r>
      <w:bookmarkStart w:id="19" w:name="_Hlk77625575"/>
      <w:r w:rsidRPr="0064740B">
        <w:rPr>
          <w:rFonts w:ascii="Open Sans" w:eastAsia="Times New Roman" w:hAnsi="Open Sans" w:cs="Open Sans"/>
          <w:color w:val="000000"/>
          <w:lang w:eastAsia="pl-PL"/>
        </w:rPr>
        <w:t>Wykaz  osób  do realizacji zamówienia   - Załącznik nr 4 do SWZ</w:t>
      </w:r>
    </w:p>
    <w:p w14:paraId="22678A8A" w14:textId="17E49EB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8"/>
    <w:bookmarkEnd w:id="19"/>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0"/>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314912"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1"/>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1B18811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314912"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1E9B51B4"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w okresie realizacji umowy to 500.000,00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lastRenderedPageBreak/>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691DC9F8"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1.</w:t>
      </w:r>
      <w:r w:rsidRPr="00093D85">
        <w:rPr>
          <w:rFonts w:ascii="Open Sans" w:eastAsia="Times New Roman" w:hAnsi="Open Sans" w:cs="Open Sans"/>
          <w:color w:val="000000"/>
          <w:lang w:eastAsia="pl-PL"/>
        </w:rPr>
        <w:tab/>
        <w:t xml:space="preserve">WYKONAWCA zobowiązuje się wykonać każde zlecenie jednostkowe w oparciu </w:t>
      </w:r>
      <w:r>
        <w:rPr>
          <w:rFonts w:ascii="Open Sans" w:eastAsia="Times New Roman" w:hAnsi="Open Sans" w:cs="Open Sans"/>
          <w:color w:val="000000"/>
          <w:lang w:eastAsia="pl-PL"/>
        </w:rPr>
        <w:br/>
      </w:r>
      <w:r w:rsidRPr="00093D85">
        <w:rPr>
          <w:rFonts w:ascii="Open Sans" w:eastAsia="Times New Roman" w:hAnsi="Open Sans" w:cs="Open Sans"/>
          <w:color w:val="000000"/>
          <w:lang w:eastAsia="pl-PL"/>
        </w:rPr>
        <w:t>o następujące dane cenotwórcze:</w:t>
      </w:r>
    </w:p>
    <w:p w14:paraId="1ECB379A" w14:textId="77777777"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a)</w:t>
      </w:r>
      <w:r w:rsidRPr="00093D85">
        <w:rPr>
          <w:rFonts w:ascii="Open Sans" w:eastAsia="Times New Roman" w:hAnsi="Open Sans" w:cs="Open Sans"/>
          <w:color w:val="000000"/>
          <w:u w:val="single"/>
          <w:lang w:eastAsia="pl-PL"/>
        </w:rPr>
        <w:tab/>
        <w:t>za wykonanie bieżących prac remontowych i stałej konserwacji o charakterze budowlanym w obiektach budowlanych i pozostałych nieruchomościach administrowanych przez Przedsiębiorstwo Gospodarki Komunalnej Spółkę z o. o. w Koszalinie, ul. Komunalna 5:</w:t>
      </w:r>
    </w:p>
    <w:p w14:paraId="16A00256"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7520CB1C" w14:textId="3496C212"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jednostkowa roboczogodziny kosztorysowej netto (bez narzutów) [R]: ...</w:t>
      </w:r>
      <w:r>
        <w:rPr>
          <w:rFonts w:ascii="Open Sans" w:eastAsia="Times New Roman" w:hAnsi="Open Sans" w:cs="Open Sans"/>
          <w:color w:val="000000"/>
          <w:lang w:eastAsia="pl-PL"/>
        </w:rPr>
        <w:t>......</w:t>
      </w:r>
      <w:r w:rsidRPr="00093D85">
        <w:rPr>
          <w:rFonts w:ascii="Open Sans" w:eastAsia="Times New Roman" w:hAnsi="Open Sans" w:cs="Open Sans"/>
          <w:color w:val="000000"/>
          <w:lang w:eastAsia="pl-PL"/>
        </w:rPr>
        <w:t xml:space="preserve">..zł </w:t>
      </w:r>
    </w:p>
    <w:p w14:paraId="05537EFA" w14:textId="0F7264D3"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koszty pośrednie [Kp]  do [ R i S (sprzętu)] - ....... % </w:t>
      </w:r>
    </w:p>
    <w:p w14:paraId="1EC28573" w14:textId="6871ACEA" w:rsidR="00093D85" w:rsidRPr="00093D85" w:rsidRDefault="00093D85" w:rsidP="00D0294F">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(R+S)×Kp. - .............% \</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Cena roboczogodziny kosztorysowej z narzutami [Rb]: </w:t>
      </w:r>
    </w:p>
    <w:p w14:paraId="27865529" w14:textId="12D9AB7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Podatek VAT w wysokości .............. % (podatek VAT obowiązujący w momencie podpisania końcowego protokołu odbioru robót)</w:t>
      </w:r>
    </w:p>
    <w:p w14:paraId="22B3D5F1"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5FE96467" w14:textId="6C036A1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roboczogodziny kosztorysowej brutto (wraz z narzutami i podatkiem VAT) [Rb=R×Kp×Z]: </w:t>
      </w:r>
    </w:p>
    <w:p w14:paraId="512C4F8C" w14:textId="77777777" w:rsidR="00093D85" w:rsidRDefault="00093D85" w:rsidP="00093D85">
      <w:pPr>
        <w:spacing w:after="0" w:line="276" w:lineRule="auto"/>
        <w:ind w:left="360"/>
        <w:jc w:val="both"/>
        <w:rPr>
          <w:rFonts w:ascii="Open Sans" w:eastAsia="Times New Roman" w:hAnsi="Open Sans" w:cs="Open Sans"/>
          <w:color w:val="000000"/>
          <w:lang w:eastAsia="pl-PL"/>
        </w:rPr>
      </w:pPr>
    </w:p>
    <w:p w14:paraId="17BDAD72" w14:textId="21A850B1"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b) za wykonanie pilnych robót budowlanych:</w:t>
      </w:r>
    </w:p>
    <w:p w14:paraId="2A3D1CF7"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20761814" w14:textId="5A08FEF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jednostkowa roboczogodziny kosztorysowej netto (bez narzutów) [R]: .......zł       </w:t>
      </w:r>
    </w:p>
    <w:p w14:paraId="6D8689AF" w14:textId="3D404544"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p>
    <w:p w14:paraId="5D5CF748" w14:textId="26294BA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koszty pośrednie [Kp]  do [ R i S (sprzętu)] - .......... % </w:t>
      </w:r>
    </w:p>
    <w:p w14:paraId="528776F9" w14:textId="19471E6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Z do (R+S)×Kp. - ...............% </w:t>
      </w:r>
    </w:p>
    <w:p w14:paraId="0CA6EF62"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31EC04ED" w14:textId="058CFBDD" w:rsidR="00093D85" w:rsidRPr="00093D85" w:rsidRDefault="00093D85" w:rsidP="00093D85">
      <w:pPr>
        <w:spacing w:after="0" w:line="276" w:lineRule="auto"/>
        <w:ind w:left="360"/>
        <w:jc w:val="both"/>
        <w:rPr>
          <w:rFonts w:ascii="Open Sans" w:eastAsia="Times New Roman" w:hAnsi="Open Sans" w:cs="Open Sans"/>
          <w:b/>
          <w:bCs/>
          <w:color w:val="000000"/>
          <w:u w:val="single"/>
          <w:lang w:eastAsia="pl-PL"/>
        </w:rPr>
      </w:pPr>
      <w:r w:rsidRPr="00093D85">
        <w:rPr>
          <w:rFonts w:ascii="Open Sans" w:eastAsia="Times New Roman" w:hAnsi="Open Sans" w:cs="Open Sans"/>
          <w:color w:val="000000"/>
          <w:lang w:eastAsia="pl-PL"/>
        </w:rPr>
        <w:t>Cena roboczogodziny kosztorysowej z narzutami</w:t>
      </w:r>
      <w:r w:rsidRPr="00093D85">
        <w:rPr>
          <w:rFonts w:ascii="Open Sans" w:eastAsia="Times New Roman" w:hAnsi="Open Sans" w:cs="Open Sans"/>
          <w:b/>
          <w:bCs/>
          <w:color w:val="000000"/>
          <w:u w:val="single"/>
          <w:lang w:eastAsia="pl-PL"/>
        </w:rPr>
        <w:t xml:space="preserve"> [Rb]: wynosi ..........zł </w:t>
      </w:r>
    </w:p>
    <w:p w14:paraId="149A8F78" w14:textId="77777777" w:rsidR="00093D85" w:rsidRPr="002F4953" w:rsidRDefault="00093D85" w:rsidP="00093D85">
      <w:pPr>
        <w:spacing w:after="0" w:line="276" w:lineRule="auto"/>
        <w:ind w:left="360"/>
        <w:jc w:val="both"/>
        <w:rPr>
          <w:rFonts w:ascii="Open Sans" w:eastAsia="Times New Roman" w:hAnsi="Open Sans" w:cs="Open Sans"/>
          <w:color w:val="000000"/>
          <w:lang w:eastAsia="pl-PL"/>
        </w:rPr>
      </w:pPr>
      <w:r w:rsidRPr="002F4953">
        <w:rPr>
          <w:rFonts w:ascii="Open Sans" w:eastAsia="Times New Roman" w:hAnsi="Open Sans" w:cs="Open Sans"/>
          <w:color w:val="000000"/>
          <w:lang w:eastAsia="pl-PL"/>
        </w:rPr>
        <w:t>Podatek VAT w wysokości .......... % (podatek VAT obowiązujący w momencie podpisania końcowego protokołu odbioru robót)</w:t>
      </w:r>
    </w:p>
    <w:p w14:paraId="5E25E2F8" w14:textId="6494204F" w:rsidR="009E0C47" w:rsidRPr="002F4953" w:rsidRDefault="00093D85" w:rsidP="00093D85">
      <w:pPr>
        <w:spacing w:after="0" w:line="276" w:lineRule="auto"/>
        <w:ind w:left="360"/>
        <w:jc w:val="both"/>
        <w:rPr>
          <w:rFonts w:ascii="Open Sans" w:eastAsia="Times New Roman" w:hAnsi="Open Sans" w:cs="Open Sans"/>
          <w:b/>
          <w:bCs/>
          <w:color w:val="000000"/>
          <w:lang w:eastAsia="pl-PL"/>
        </w:rPr>
      </w:pPr>
      <w:r w:rsidRPr="002F4953">
        <w:rPr>
          <w:rFonts w:ascii="Open Sans" w:eastAsia="Times New Roman" w:hAnsi="Open Sans" w:cs="Open Sans"/>
          <w:color w:val="000000"/>
          <w:lang w:eastAsia="pl-PL"/>
        </w:rPr>
        <w:t>Cena roboczogodziny kosztorysowej brutto (wraz z narzutami i podatkiem VAT) [Rb=R×Kp×Z]: wynosi ...........zł (słownie złotych: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618EB679"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Pr>
          <w:rFonts w:ascii="Open Sans" w:eastAsia="Times New Roman" w:hAnsi="Open Sans" w:cs="Open Sans"/>
          <w:color w:val="FF0000"/>
          <w:lang w:eastAsia="pl-PL"/>
        </w:rPr>
        <w:t xml:space="preserve">01.04.2022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w:t>
      </w:r>
      <w:r w:rsidRPr="0064740B">
        <w:rPr>
          <w:rFonts w:ascii="Open Sans" w:eastAsia="Times New Roman" w:hAnsi="Open Sans" w:cs="Open Sans"/>
          <w:color w:val="000000"/>
          <w:lang w:eastAsia="pl-PL"/>
        </w:rPr>
        <w:lastRenderedPageBreak/>
        <w:t xml:space="preserve">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231F7B86"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6D4254" w:rsidRPr="006D4254">
        <w:rPr>
          <w:rFonts w:ascii="Open Sans" w:eastAsia="Times New Roman" w:hAnsi="Open Sans" w:cs="Open Sans"/>
          <w:color w:val="FF0000"/>
          <w:lang w:eastAsia="pl-PL"/>
        </w:rPr>
        <w:t>02.03.2022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 0</w:t>
      </w:r>
      <w:r w:rsidR="006D4254">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:00.</w:t>
      </w:r>
    </w:p>
    <w:p w14:paraId="6F46E64A" w14:textId="1DD0A9C0"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6D4254">
        <w:rPr>
          <w:rFonts w:ascii="Open Sans" w:eastAsia="Times New Roman" w:hAnsi="Open Sans" w:cs="Open Sans"/>
          <w:color w:val="FF0000"/>
          <w:lang w:eastAsia="pl-PL"/>
        </w:rPr>
        <w:t>02.03.2022</w:t>
      </w:r>
      <w:r w:rsidRPr="0064740B">
        <w:rPr>
          <w:rFonts w:ascii="Open Sans" w:eastAsia="Times New Roman" w:hAnsi="Open Sans" w:cs="Open Sans"/>
          <w:color w:val="FF0000"/>
          <w:lang w:eastAsia="pl-PL"/>
        </w:rPr>
        <w:t xml:space="preserve"> roku, o godzinie 0</w:t>
      </w:r>
      <w:r w:rsidR="006D4254">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lastRenderedPageBreak/>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22.7. Odwołanie w przypadkach innych niż określone w pkt 22.5 i 22.6 wnosi się w terminie 5 dni od dnia, w którym powzięto lub przy zachowaniu należytej staranności </w:t>
      </w:r>
      <w:r w:rsidRPr="0064740B">
        <w:rPr>
          <w:rFonts w:ascii="Open Sans" w:eastAsia="Times New Roman" w:hAnsi="Open Sans" w:cs="Open Sans"/>
          <w:color w:val="000000"/>
          <w:lang w:eastAsia="pl-PL"/>
        </w:rPr>
        <w:lastRenderedPageBreak/>
        <w:t>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w:t>
      </w:r>
      <w:r w:rsidRPr="0064740B">
        <w:rPr>
          <w:rFonts w:ascii="Open Sans" w:eastAsia="Times New Roman" w:hAnsi="Open Sans" w:cs="Open Sans"/>
          <w:color w:val="000000"/>
          <w:lang w:eastAsia="pl-PL"/>
        </w:rPr>
        <w:lastRenderedPageBreak/>
        <w:t xml:space="preserve">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23F2" w14:textId="77777777" w:rsidR="00314912" w:rsidRDefault="00314912" w:rsidP="00ED6C3D">
      <w:pPr>
        <w:spacing w:after="0" w:line="240" w:lineRule="auto"/>
      </w:pPr>
      <w:r>
        <w:separator/>
      </w:r>
    </w:p>
  </w:endnote>
  <w:endnote w:type="continuationSeparator" w:id="0">
    <w:p w14:paraId="446969AD" w14:textId="77777777" w:rsidR="00314912" w:rsidRDefault="00314912"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9CC9" w14:textId="77777777" w:rsidR="00314912" w:rsidRDefault="00314912" w:rsidP="00ED6C3D">
      <w:pPr>
        <w:spacing w:after="0" w:line="240" w:lineRule="auto"/>
      </w:pPr>
      <w:r>
        <w:separator/>
      </w:r>
    </w:p>
  </w:footnote>
  <w:footnote w:type="continuationSeparator" w:id="0">
    <w:p w14:paraId="2F67F0EC" w14:textId="77777777" w:rsidR="00314912" w:rsidRDefault="00314912"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E33B8"/>
    <w:rsid w:val="001E4122"/>
    <w:rsid w:val="00204D2A"/>
    <w:rsid w:val="002128F8"/>
    <w:rsid w:val="002219B4"/>
    <w:rsid w:val="00227459"/>
    <w:rsid w:val="0023301B"/>
    <w:rsid w:val="00247824"/>
    <w:rsid w:val="00262C93"/>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317A"/>
    <w:rsid w:val="0034714C"/>
    <w:rsid w:val="0035038E"/>
    <w:rsid w:val="00355BB8"/>
    <w:rsid w:val="00356667"/>
    <w:rsid w:val="00357439"/>
    <w:rsid w:val="00363D03"/>
    <w:rsid w:val="00372DA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E2B56"/>
    <w:rsid w:val="006005C9"/>
    <w:rsid w:val="006075C2"/>
    <w:rsid w:val="0061694C"/>
    <w:rsid w:val="00632931"/>
    <w:rsid w:val="006422D8"/>
    <w:rsid w:val="00643B9C"/>
    <w:rsid w:val="00644A23"/>
    <w:rsid w:val="006465AB"/>
    <w:rsid w:val="0064740B"/>
    <w:rsid w:val="00676B9E"/>
    <w:rsid w:val="00693132"/>
    <w:rsid w:val="006C04DA"/>
    <w:rsid w:val="006C2E99"/>
    <w:rsid w:val="006C7463"/>
    <w:rsid w:val="006D4254"/>
    <w:rsid w:val="006F664D"/>
    <w:rsid w:val="00741F53"/>
    <w:rsid w:val="0076114D"/>
    <w:rsid w:val="00777302"/>
    <w:rsid w:val="00780907"/>
    <w:rsid w:val="007956B7"/>
    <w:rsid w:val="007A0C5D"/>
    <w:rsid w:val="007B107B"/>
    <w:rsid w:val="007B65AE"/>
    <w:rsid w:val="007C4EC3"/>
    <w:rsid w:val="007E5A77"/>
    <w:rsid w:val="008072E0"/>
    <w:rsid w:val="008120DE"/>
    <w:rsid w:val="0081222B"/>
    <w:rsid w:val="00820091"/>
    <w:rsid w:val="008320BF"/>
    <w:rsid w:val="008407EB"/>
    <w:rsid w:val="008447E2"/>
    <w:rsid w:val="00881C2B"/>
    <w:rsid w:val="008A2CB7"/>
    <w:rsid w:val="008B3608"/>
    <w:rsid w:val="008B3C23"/>
    <w:rsid w:val="008B596F"/>
    <w:rsid w:val="008D5BE0"/>
    <w:rsid w:val="009275EA"/>
    <w:rsid w:val="00933A17"/>
    <w:rsid w:val="00936D2F"/>
    <w:rsid w:val="00945C72"/>
    <w:rsid w:val="00965CB1"/>
    <w:rsid w:val="009751D0"/>
    <w:rsid w:val="00981C15"/>
    <w:rsid w:val="0098691B"/>
    <w:rsid w:val="00995103"/>
    <w:rsid w:val="009B053D"/>
    <w:rsid w:val="009B67EE"/>
    <w:rsid w:val="009B7206"/>
    <w:rsid w:val="009C71EC"/>
    <w:rsid w:val="009D3616"/>
    <w:rsid w:val="009D79CB"/>
    <w:rsid w:val="009E0C47"/>
    <w:rsid w:val="009E68EF"/>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44C7E"/>
    <w:rsid w:val="00B57FF9"/>
    <w:rsid w:val="00B83A48"/>
    <w:rsid w:val="00BA5074"/>
    <w:rsid w:val="00BA5C71"/>
    <w:rsid w:val="00BD04C4"/>
    <w:rsid w:val="00BD6F5B"/>
    <w:rsid w:val="00C20864"/>
    <w:rsid w:val="00C21B53"/>
    <w:rsid w:val="00C26F0D"/>
    <w:rsid w:val="00C35866"/>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61D43"/>
    <w:rsid w:val="00F62207"/>
    <w:rsid w:val="00F64B5C"/>
    <w:rsid w:val="00F9432D"/>
    <w:rsid w:val="00FB2320"/>
    <w:rsid w:val="00FB29DA"/>
    <w:rsid w:val="00FC3D0C"/>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20</Pages>
  <Words>6444</Words>
  <Characters>38670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121</cp:revision>
  <dcterms:created xsi:type="dcterms:W3CDTF">2021-07-22T05:38:00Z</dcterms:created>
  <dcterms:modified xsi:type="dcterms:W3CDTF">2022-02-13T19:02:00Z</dcterms:modified>
</cp:coreProperties>
</file>