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806641"/>
      <w:bookmarkStart w:id="2" w:name="_Hlk64362553"/>
      <w:r w:rsidR="005C57DE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E" w:rsidRDefault="0091399E">
      <w:r>
        <w:separator/>
      </w:r>
    </w:p>
  </w:endnote>
  <w:endnote w:type="continuationSeparator" w:id="0">
    <w:p w:rsidR="0091399E" w:rsidRDefault="009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E" w:rsidRDefault="0091399E">
      <w:r>
        <w:rPr>
          <w:color w:val="000000"/>
        </w:rPr>
        <w:separator/>
      </w:r>
    </w:p>
  </w:footnote>
  <w:footnote w:type="continuationSeparator" w:id="0">
    <w:p w:rsidR="0091399E" w:rsidRDefault="009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5C57DE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FA2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272.26.2021</dc:title>
  <dc:creator>Michał Rak</dc:creator>
  <cp:keywords>Oświadczenie;aktualne;przesłanki wykluczenia;postępowanie</cp:keywords>
  <cp:lastModifiedBy>Michał Rak</cp:lastModifiedBy>
  <cp:revision>3</cp:revision>
  <dcterms:created xsi:type="dcterms:W3CDTF">2021-07-29T07:30:00Z</dcterms:created>
  <dcterms:modified xsi:type="dcterms:W3CDTF">2021-07-29T07:30:00Z</dcterms:modified>
</cp:coreProperties>
</file>