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6B" w:rsidRDefault="00E94D4B" w:rsidP="000C52CC">
      <w:pPr>
        <w:jc w:val="right"/>
      </w:pPr>
      <w:r>
        <w:t>Nakło nad Notecią 3</w:t>
      </w:r>
      <w:r w:rsidR="000A3C57">
        <w:t xml:space="preserve"> czerwca 2022</w:t>
      </w:r>
      <w:r w:rsidR="00391C3B">
        <w:t xml:space="preserve"> roku</w:t>
      </w:r>
    </w:p>
    <w:p w:rsidR="00391C3B" w:rsidRDefault="000A3C57">
      <w:r>
        <w:t>ZDP-Z-2/2022</w:t>
      </w:r>
    </w:p>
    <w:p w:rsidR="00391C3B" w:rsidRPr="000C52CC" w:rsidRDefault="00391C3B">
      <w:pPr>
        <w:rPr>
          <w:b/>
        </w:rPr>
      </w:pPr>
      <w:r w:rsidRPr="000C52CC">
        <w:rPr>
          <w:b/>
        </w:rPr>
        <w:t>Do zainteresowanych Wykonawców</w:t>
      </w:r>
    </w:p>
    <w:p w:rsidR="00391C3B" w:rsidRDefault="00391C3B"/>
    <w:p w:rsidR="00391C3B" w:rsidRDefault="00391C3B">
      <w:r w:rsidRPr="000C52CC">
        <w:rPr>
          <w:b/>
        </w:rPr>
        <w:t>Dotyczy:</w:t>
      </w:r>
      <w:r w:rsidR="000A3C57">
        <w:t xml:space="preserve"> Remont drogi powiatowej nr 1933</w:t>
      </w:r>
      <w:r w:rsidR="00EF6CD5">
        <w:t xml:space="preserve">C </w:t>
      </w:r>
      <w:r w:rsidR="000A3C57">
        <w:t>Kcynia-</w:t>
      </w:r>
      <w:proofErr w:type="spellStart"/>
      <w:r w:rsidR="000A3C57">
        <w:t>Słonawki</w:t>
      </w:r>
      <w:proofErr w:type="spellEnd"/>
    </w:p>
    <w:p w:rsidR="00E94D4B" w:rsidRDefault="00E94D4B"/>
    <w:p w:rsidR="00391C3B" w:rsidRDefault="00391C3B">
      <w:r>
        <w:t>Pytania</w:t>
      </w:r>
    </w:p>
    <w:p w:rsidR="00E94D4B" w:rsidRDefault="00E94D4B" w:rsidP="00E94D4B">
      <w:r>
        <w:t xml:space="preserve">1. </w:t>
      </w:r>
      <w:r>
        <w:t>Wykonawca wnosi o wskazanie drzew przewidzianych do wycinki oraz załączenie tabeli nr 5.</w:t>
      </w:r>
    </w:p>
    <w:p w:rsidR="00E94D4B" w:rsidRDefault="00E94D4B" w:rsidP="00E94D4B">
      <w:r>
        <w:t>2. Wykonawca wnosi o wskazanie krzewów przewidzianych do usunięcia oraz załączenie tabeli nr 5.</w:t>
      </w:r>
    </w:p>
    <w:p w:rsidR="00E94D4B" w:rsidRDefault="00E94D4B" w:rsidP="00E94D4B">
      <w:r>
        <w:t>3. Prosimy o zamieszczenie pozwolenia na wycinkę.</w:t>
      </w:r>
    </w:p>
    <w:p w:rsidR="00E94D4B" w:rsidRDefault="00E94D4B" w:rsidP="00E94D4B">
      <w:r>
        <w:t>4. Prosimy o zamieszczenie pozwolenia na budowę.</w:t>
      </w:r>
    </w:p>
    <w:p w:rsidR="00E94D4B" w:rsidRDefault="00E94D4B" w:rsidP="00E94D4B">
      <w:r>
        <w:t xml:space="preserve">5. Wykonawca wnosi o wyjaśnienie do kogo należeć będą materiały z rozbiórki oraz drewno z wycinki drzew. Jeżeli do Zamawiającemu to prosimy o wskazanie miejsca odwozu. </w:t>
      </w:r>
    </w:p>
    <w:p w:rsidR="00E94D4B" w:rsidRDefault="00E94D4B" w:rsidP="00E94D4B">
      <w:r>
        <w:t>6. Prosimy o informację czy konieczne jest wykonanie operatu brakarskiego.</w:t>
      </w:r>
    </w:p>
    <w:p w:rsidR="00E94D4B" w:rsidRDefault="00E94D4B" w:rsidP="00E94D4B">
      <w:r>
        <w:t>7. Prosimy o informację czy konieczny jest nadzór ornitologiczny.</w:t>
      </w:r>
    </w:p>
    <w:p w:rsidR="00E94D4B" w:rsidRDefault="00E94D4B" w:rsidP="00E94D4B">
      <w:r>
        <w:t>8. Wykonawca wnosi o wyjaśnienie do kogo należeć będzie materiał pochodzący z frezowania nawierzchni bitumicznej. Jeżeli do Zamawiającemu to prosimy o wskazanie miejsca odwozu.</w:t>
      </w:r>
    </w:p>
    <w:p w:rsidR="00E94D4B" w:rsidRDefault="00E94D4B" w:rsidP="00E94D4B">
      <w:r>
        <w:t>9. Wykonawca prosi o załączenie rysunków dotyczących remontu przepustów z rur PEHD fi600mm (przekrój, szczegół wykonania ścianek czołowych).</w:t>
      </w:r>
    </w:p>
    <w:p w:rsidR="00E94D4B" w:rsidRDefault="00E94D4B" w:rsidP="00E94D4B">
      <w:r>
        <w:t>10. Wykonawca prosi o załączenie rysunków dotyczących budowy przepustów pod zjazdami z rur PVC fi400mm (przekrój, szczegół wykonania ścianek czołowych).</w:t>
      </w:r>
    </w:p>
    <w:p w:rsidR="00E94D4B" w:rsidRDefault="00E94D4B" w:rsidP="00E94D4B">
      <w:r>
        <w:t>11. Wykonawca wnosi o wyjaśnienie czy regulacja pionowa krawężników, obrzeży i kostki betonowej ma być wykonana z materiału nowego czy z rozbiórki.</w:t>
      </w:r>
    </w:p>
    <w:p w:rsidR="00E94D4B" w:rsidRDefault="00E94D4B" w:rsidP="00E94D4B">
      <w:r>
        <w:t>12. Wykonawca prosi o załączenie tabeli nr 3 dotyczącej odmulenia rowów.</w:t>
      </w:r>
    </w:p>
    <w:p w:rsidR="00E94D4B" w:rsidRDefault="00E94D4B" w:rsidP="00E94D4B">
      <w:r>
        <w:t>13. Wykonawca prosi o załączenie rysunku ze wzorem tablic informacyjnych o dofinansowaniu z RFRD.</w:t>
      </w:r>
    </w:p>
    <w:p w:rsidR="00E94D4B" w:rsidRDefault="00E94D4B" w:rsidP="00E94D4B">
      <w:r>
        <w:t>14. Wykonawca wnosi o wyjaśnienie czy Zamawiający będzie wymagał stabilizacji punktów granicznych pasa drogowego. Jeżeli tak to prosimy podać ilość.</w:t>
      </w:r>
    </w:p>
    <w:p w:rsidR="00E94D4B" w:rsidRDefault="00E94D4B" w:rsidP="00E94D4B">
      <w:r>
        <w:t>15. Wykonawca wnosi o informację czy w ramach zadania jest remont istniejącego przejazdu kolejowego. Prosimy także o określenie zakresu wykonania prac bitumicznych przy przejeździe kolejowym.</w:t>
      </w:r>
    </w:p>
    <w:p w:rsidR="00E94D4B" w:rsidRDefault="00E94D4B" w:rsidP="00E94D4B">
      <w:r>
        <w:lastRenderedPageBreak/>
        <w:t>16. Prosimy o zamieszczenie aktualnych uzgodnień i/lub warunków technicznych z PKP.</w:t>
      </w:r>
    </w:p>
    <w:p w:rsidR="00E94D4B" w:rsidRDefault="00E94D4B" w:rsidP="00E94D4B">
      <w:r>
        <w:t>17. Wykonawca wnosi o wyjaśnienie czy podczas regulacji urządzeń uzbrojenia technicznego (zawory wodne) należy wymienić wszystkie elementy betonowe i żeliwne na nowe.</w:t>
      </w:r>
    </w:p>
    <w:p w:rsidR="00E94D4B" w:rsidRDefault="00E94D4B" w:rsidP="00E94D4B">
      <w:r>
        <w:t>18. Wykonawca wnosi o wyjaśnienie jaka szerokość projektowana jezdni jest prawidłowa. Według tabeli profilowania szerokość jezdni wynosi 5,10 m, natomiast według załączonego rysunku przekroju konstrukcyjnego szerokość wynosi 5,50 m.</w:t>
      </w:r>
    </w:p>
    <w:p w:rsidR="00E94D4B" w:rsidRDefault="00E94D4B" w:rsidP="00E94D4B">
      <w:r>
        <w:t>19. Wykonawca wnosi o potwierdzenie że w ramach zadania nie jest konieczne wykonanie frezowania korekcyjnego pod warstwę wyrównawczą.</w:t>
      </w:r>
    </w:p>
    <w:p w:rsidR="00E94D4B" w:rsidRDefault="00E94D4B" w:rsidP="00E94D4B">
      <w:r>
        <w:t xml:space="preserve">20. Wykonawca wnosi o potwierdzenie że w ramach zadania nie jest konieczne zastosowanie </w:t>
      </w:r>
      <w:proofErr w:type="spellStart"/>
      <w:r>
        <w:t>przeciwspękaniowej</w:t>
      </w:r>
      <w:proofErr w:type="spellEnd"/>
      <w:r>
        <w:t xml:space="preserve"> siatki drogowej pod nawierzchnię bitumiczną.</w:t>
      </w:r>
    </w:p>
    <w:p w:rsidR="00E94D4B" w:rsidRDefault="00E94D4B" w:rsidP="00E94D4B">
      <w:r>
        <w:t>21. W dokumentacji przetargowej stwierdzono niespójność w zakresie kategorii ruchu dla projektowanych mieszanek. Wnosimy o potwierdzenie, że mieszanki mineralno-asfaltowe na przedmiotowym zadaniu należy zaprojektować dla kategorii ruchu KR 1-2 lub doprecyzować kategorię ruchu dla projektowanych mieszanek.</w:t>
      </w:r>
    </w:p>
    <w:p w:rsidR="00E94D4B" w:rsidRDefault="00E94D4B" w:rsidP="00E94D4B">
      <w:r>
        <w:t>22. Dotyczy D.05.03.05a, D.05.03.05b SST dla projektowanych mieszanek na zadaniu opracowano w oparciu o nieaktualne dokumenty techniczne WT-1, WT-2 2010. Przywołane wymagania zostały zaktualizowane i zastąpione wymaganiami WT-1, WT-2 2014. Wnosimy o wyrażenie zgody na możliwość zmiany wymagań w stosunku do MMA i przedstawienie ich w oparciu o aktualne dokumenty techniczne WT-1, WT-2 2014. Wspomniane dokumenty zostały wdrożone zarządzeniami nr 46 i 54 Generalnego Dyrektora Dróg Krajowych i Autostrad z 2014 roku.</w:t>
      </w:r>
    </w:p>
    <w:p w:rsidR="00E94D4B" w:rsidRDefault="00E94D4B" w:rsidP="00E94D4B">
      <w:r>
        <w:t>23. Dotyczy D.05.03.05b SST nie zawiera informacji nt. możliwości zastosowania granulatu asfaltowego do mieszanki na warstwę wiążącą/wyrównawczą. Ze względu na brak technologicznego uzasadnienia wykluczenia granulatu asfaltowego do produkcji mieszanek mineralno-asfaltowych wnosimy o dostosowanie zapisów SST, które będą zgodne z dokumentem technicznym WT-2 2014, który dopuszcza ten materiał w ilości do 20% "metodą na zimno". Stosowanie granulatu asfaltowego każdorazowo potwierdzone jest oznaczeniem wymaganych parametrów gotowej mieszanki w badaniu typu w związku z tym nie wpływa on negatywnie na jakość mieszanki i pozwala obniżyć koszty inwestycji. Granulat asfaltowy przy spełnieniu odpowiednich warunków jednorodności jest pełnowartościowym materiałem opisanym w normie PN-EN 13108-8. Czy zamawiający wyrazi zgodę na zastosowanie do projektowanej mieszanek na warstwę wiążącą/wyrównawczą granulatu asfaltowego w ilości 20% zgodnie z wymaganiami zawartymi w dokumencie technicznym WT-2 2014?</w:t>
      </w:r>
    </w:p>
    <w:p w:rsidR="008D662B" w:rsidRDefault="00E94D4B" w:rsidP="00E94D4B">
      <w:r>
        <w:t>24. W dokumentacji przetargowej wskazano do zaprojektowania mieszankę na warstwę wiążącą z AC 11 W przy użyciu lepiszcza 50/70. W przypadku jeśli mieszanka AC 11 W miałaby być zaprojektowana dla kategorii ruchu KR 3-4 wnosimy o wyrażenie zgodny na możliwość zastosowania asfaltu 35/50. Proponowana zmiana jest zgodna z obowiązującym dokumentem technicznym WT-2 oraz pozwoli zwiększyć odporność mm-a na deformacje trwałe, a w konsekwencji wydłużyć okres eksploatacji nawierzchni.</w:t>
      </w:r>
    </w:p>
    <w:p w:rsidR="000A3C57" w:rsidRDefault="008D662B" w:rsidP="00E94D4B">
      <w:r>
        <w:lastRenderedPageBreak/>
        <w:t xml:space="preserve">25. </w:t>
      </w:r>
      <w:r w:rsidRPr="008D662B">
        <w:t>Prosimy o wyjaśnienie czego dotyczy tabela nr 6. W kosztorysie nie ma żadnej pozycji dot. układania kompozytów</w:t>
      </w:r>
      <w:r w:rsidR="000A3C57">
        <w:br/>
      </w:r>
    </w:p>
    <w:p w:rsidR="00391C3B" w:rsidRDefault="00391C3B">
      <w:r>
        <w:t>Odpowiedzi</w:t>
      </w:r>
    </w:p>
    <w:p w:rsidR="000A3C57" w:rsidRDefault="00EF6CD5" w:rsidP="000A3C57">
      <w:r>
        <w:t xml:space="preserve">Ad. 1 </w:t>
      </w:r>
      <w:r w:rsidR="00E94D4B">
        <w:t>Przedmiar robót przewiduje wyłącznie karczowanie pni. Tabela nr 5 stanowi załącznik przedmiaru robót.</w:t>
      </w:r>
    </w:p>
    <w:p w:rsidR="00E94D4B" w:rsidRDefault="00E94D4B" w:rsidP="000A3C57">
      <w:r>
        <w:t xml:space="preserve">Ad. 2 Tabela nr 5 stanowi integralną część przedmiaru robót (arkusz Krzewy). </w:t>
      </w:r>
    </w:p>
    <w:p w:rsidR="00E94D4B" w:rsidRDefault="00E94D4B" w:rsidP="000A3C57">
      <w:r>
        <w:t>Ad. 3 Przedmiar nie przewiduje wycinki drzew tylko karczowanie pni.</w:t>
      </w:r>
    </w:p>
    <w:p w:rsidR="00E94D4B" w:rsidRDefault="00E94D4B" w:rsidP="000A3C57">
      <w:r>
        <w:t>Ad. 4 Załączono na platformie.</w:t>
      </w:r>
    </w:p>
    <w:p w:rsidR="00E94D4B" w:rsidRDefault="00E94D4B" w:rsidP="000A3C57">
      <w:r>
        <w:t>Ad. 5 Utylizacja po stronie Wykonawcy.</w:t>
      </w:r>
    </w:p>
    <w:p w:rsidR="00E94D4B" w:rsidRDefault="00E94D4B" w:rsidP="000A3C57">
      <w:r>
        <w:t xml:space="preserve">Ad. </w:t>
      </w:r>
      <w:r w:rsidR="007E26B2">
        <w:t>6 Nie przewiduje się.</w:t>
      </w:r>
    </w:p>
    <w:p w:rsidR="007E26B2" w:rsidRDefault="007E26B2" w:rsidP="000A3C57">
      <w:r>
        <w:t>Ad. 7 Nie</w:t>
      </w:r>
    </w:p>
    <w:p w:rsidR="007E26B2" w:rsidRDefault="007E26B2" w:rsidP="000A3C57">
      <w:r>
        <w:t xml:space="preserve">Ad.8 </w:t>
      </w:r>
      <w:r w:rsidRPr="007E26B2">
        <w:t>Utylizacja po stronie Wykonawcy</w:t>
      </w:r>
      <w:r>
        <w:t>.</w:t>
      </w:r>
    </w:p>
    <w:p w:rsidR="007E26B2" w:rsidRDefault="007E26B2" w:rsidP="000A3C57">
      <w:r>
        <w:t>Ad. 9 Według KPED.</w:t>
      </w:r>
    </w:p>
    <w:p w:rsidR="007E26B2" w:rsidRDefault="007E26B2" w:rsidP="000A3C57">
      <w:r>
        <w:t>Ad. 10 Według KPED.</w:t>
      </w:r>
    </w:p>
    <w:p w:rsidR="007E26B2" w:rsidRDefault="007E26B2" w:rsidP="000A3C57">
      <w:r>
        <w:t>Ad. 11 Materiał z rozbiórki.</w:t>
      </w:r>
    </w:p>
    <w:p w:rsidR="007E26B2" w:rsidRDefault="007E26B2" w:rsidP="000A3C57">
      <w:r>
        <w:t>Ad. 12 Tabela nr 3</w:t>
      </w:r>
      <w:r w:rsidRPr="007E26B2">
        <w:t xml:space="preserve"> stanowi integralną część przedmiaru robót (arkusz </w:t>
      </w:r>
      <w:r>
        <w:t>Rowy</w:t>
      </w:r>
      <w:r w:rsidRPr="007E26B2">
        <w:t>).</w:t>
      </w:r>
    </w:p>
    <w:p w:rsidR="007E26B2" w:rsidRDefault="007E26B2" w:rsidP="000A3C57">
      <w:r>
        <w:t>Ad. 13 Załączono na platformie.</w:t>
      </w:r>
    </w:p>
    <w:p w:rsidR="007E26B2" w:rsidRDefault="007E26B2" w:rsidP="000A3C57">
      <w:r>
        <w:t>Ad. 14 Nie.</w:t>
      </w:r>
    </w:p>
    <w:p w:rsidR="007E26B2" w:rsidRDefault="007E26B2" w:rsidP="000A3C57">
      <w:r>
        <w:t>Ad. 15 Nie.</w:t>
      </w:r>
    </w:p>
    <w:p w:rsidR="007E26B2" w:rsidRDefault="007E26B2" w:rsidP="000A3C57">
      <w:r>
        <w:t>Ad. 16 Nie dotyczy.</w:t>
      </w:r>
    </w:p>
    <w:p w:rsidR="007E26B2" w:rsidRDefault="007E26B2" w:rsidP="000A3C57">
      <w:r>
        <w:t>Ad. 17 Wymagają tylko regulacji pionowej.</w:t>
      </w:r>
    </w:p>
    <w:p w:rsidR="007E26B2" w:rsidRDefault="007E26B2" w:rsidP="000A3C57">
      <w:r>
        <w:t xml:space="preserve">Ad. 18 </w:t>
      </w:r>
      <w:r w:rsidR="00393DB2">
        <w:t xml:space="preserve">5,10 </w:t>
      </w:r>
      <w:proofErr w:type="spellStart"/>
      <w:r w:rsidR="00393DB2">
        <w:t>mb</w:t>
      </w:r>
      <w:proofErr w:type="spellEnd"/>
      <w:r w:rsidR="00393DB2">
        <w:t>.</w:t>
      </w:r>
    </w:p>
    <w:p w:rsidR="00393DB2" w:rsidRDefault="00393DB2" w:rsidP="000A3C57">
      <w:r>
        <w:t>Ad. 19 Potwierdzamy.</w:t>
      </w:r>
    </w:p>
    <w:p w:rsidR="00393DB2" w:rsidRDefault="00393DB2" w:rsidP="000A3C57">
      <w:r>
        <w:t>Ad. 20 Potwierdzamy.</w:t>
      </w:r>
    </w:p>
    <w:p w:rsidR="00393DB2" w:rsidRDefault="00393DB2" w:rsidP="000A3C57">
      <w:r>
        <w:t>Ad. 21 KR 1-2</w:t>
      </w:r>
    </w:p>
    <w:p w:rsidR="005170C0" w:rsidRDefault="00393DB2">
      <w:r>
        <w:t>Ad. 22 Wyrażamy zgodę.</w:t>
      </w:r>
    </w:p>
    <w:p w:rsidR="00393DB2" w:rsidRDefault="00393DB2">
      <w:r>
        <w:t>Ad. 23 Wyrażamy zgodę.</w:t>
      </w:r>
    </w:p>
    <w:p w:rsidR="00393DB2" w:rsidRDefault="00393DB2">
      <w:r>
        <w:t xml:space="preserve">Ad. 24 </w:t>
      </w:r>
      <w:r w:rsidR="008D662B">
        <w:t>Należy przyjąć dla KR 1-2.</w:t>
      </w:r>
    </w:p>
    <w:p w:rsidR="008D662B" w:rsidRDefault="008D662B">
      <w:r>
        <w:lastRenderedPageBreak/>
        <w:t xml:space="preserve">Ad. 25 Brak kompozytów. </w:t>
      </w:r>
      <w:bookmarkStart w:id="0" w:name="_GoBack"/>
      <w:bookmarkEnd w:id="0"/>
      <w:r>
        <w:t>Nie dotyczy.</w:t>
      </w:r>
    </w:p>
    <w:sectPr w:rsidR="008D6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6B"/>
    <w:rsid w:val="000A3C57"/>
    <w:rsid w:val="000C52CC"/>
    <w:rsid w:val="00283F06"/>
    <w:rsid w:val="00391C3B"/>
    <w:rsid w:val="00393DB2"/>
    <w:rsid w:val="0045046D"/>
    <w:rsid w:val="005170C0"/>
    <w:rsid w:val="006A2D6B"/>
    <w:rsid w:val="007E26B2"/>
    <w:rsid w:val="008852CF"/>
    <w:rsid w:val="008D662B"/>
    <w:rsid w:val="009732E2"/>
    <w:rsid w:val="00A57636"/>
    <w:rsid w:val="00AD29BF"/>
    <w:rsid w:val="00D16543"/>
    <w:rsid w:val="00E94D4B"/>
    <w:rsid w:val="00EF6CD5"/>
    <w:rsid w:val="00F9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31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40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2021-07-07T08:20:00Z</cp:lastPrinted>
  <dcterms:created xsi:type="dcterms:W3CDTF">2022-06-01T06:47:00Z</dcterms:created>
  <dcterms:modified xsi:type="dcterms:W3CDTF">2022-06-03T05:47:00Z</dcterms:modified>
</cp:coreProperties>
</file>