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F9F5" w14:textId="77777777" w:rsidR="00DE4214" w:rsidRPr="00DE4214" w:rsidRDefault="00DE4214" w:rsidP="00DE4214">
      <w:pPr>
        <w:ind w:right="44"/>
        <w:rPr>
          <w:rFonts w:ascii="Tahoma" w:hAnsi="Tahoma" w:cs="Tahoma"/>
          <w:i/>
          <w:iCs/>
          <w:sz w:val="20"/>
          <w:szCs w:val="20"/>
        </w:rPr>
      </w:pPr>
    </w:p>
    <w:p w14:paraId="3F8091FF" w14:textId="77777777" w:rsidR="00075AF6" w:rsidRDefault="00075AF6" w:rsidP="00DE4214">
      <w:pPr>
        <w:jc w:val="center"/>
        <w:rPr>
          <w:rFonts w:ascii="Tahoma" w:hAnsi="Tahoma" w:cs="Tahoma"/>
          <w:sz w:val="20"/>
          <w:szCs w:val="20"/>
        </w:rPr>
      </w:pPr>
    </w:p>
    <w:p w14:paraId="7A3A4A5B" w14:textId="3F6D95FA" w:rsidR="00DE4214" w:rsidRPr="00DE4214" w:rsidRDefault="00DE4214" w:rsidP="00DE4214">
      <w:pPr>
        <w:jc w:val="center"/>
        <w:rPr>
          <w:rFonts w:ascii="Tahoma" w:hAnsi="Tahoma" w:cs="Tahoma"/>
          <w:b/>
          <w:sz w:val="20"/>
          <w:szCs w:val="20"/>
        </w:rPr>
      </w:pPr>
      <w:r w:rsidRPr="00DE4214">
        <w:rPr>
          <w:rFonts w:ascii="Tahoma" w:hAnsi="Tahoma" w:cs="Tahoma"/>
          <w:b/>
          <w:sz w:val="20"/>
          <w:szCs w:val="20"/>
        </w:rPr>
        <w:t xml:space="preserve">Załącznik nr 3 do SWZ – Opis przedmiotu zamówienia </w:t>
      </w:r>
    </w:p>
    <w:p w14:paraId="2943747B" w14:textId="77777777" w:rsidR="00DE4214" w:rsidRDefault="00DE4214" w:rsidP="00DE4214">
      <w:pPr>
        <w:jc w:val="both"/>
        <w:rPr>
          <w:rFonts w:ascii="Tahoma" w:hAnsi="Tahoma" w:cs="Tahoma"/>
          <w:b/>
          <w:sz w:val="20"/>
          <w:szCs w:val="20"/>
        </w:rPr>
      </w:pPr>
    </w:p>
    <w:p w14:paraId="24222868" w14:textId="77777777" w:rsidR="0083770F" w:rsidRPr="0083770F" w:rsidRDefault="0083770F" w:rsidP="0083770F">
      <w:pPr>
        <w:jc w:val="both"/>
        <w:rPr>
          <w:rFonts w:ascii="Tahoma" w:hAnsi="Tahoma" w:cs="Tahoma"/>
          <w:b/>
          <w:sz w:val="20"/>
          <w:szCs w:val="20"/>
        </w:rPr>
      </w:pPr>
    </w:p>
    <w:p w14:paraId="4D74E9C2" w14:textId="77777777" w:rsidR="0083770F" w:rsidRPr="0083770F" w:rsidRDefault="0083770F" w:rsidP="0083770F">
      <w:pPr>
        <w:tabs>
          <w:tab w:val="left" w:pos="9071"/>
        </w:tabs>
        <w:spacing w:line="360" w:lineRule="auto"/>
        <w:jc w:val="both"/>
        <w:rPr>
          <w:rFonts w:ascii="Verdana" w:hAnsi="Verdana" w:cs="Tahoma"/>
          <w:sz w:val="18"/>
          <w:szCs w:val="18"/>
          <w:u w:val="single"/>
        </w:rPr>
      </w:pPr>
      <w:r w:rsidRPr="0083770F">
        <w:rPr>
          <w:rFonts w:ascii="Verdana" w:hAnsi="Verdana" w:cs="Tahoma"/>
          <w:sz w:val="18"/>
          <w:szCs w:val="18"/>
          <w:u w:val="single"/>
        </w:rPr>
        <w:t>Instrukcja wypełniania załącznika nr 3:</w:t>
      </w:r>
    </w:p>
    <w:p w14:paraId="1938985D"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1. Wykonawca sporządzając ofertę wypełnia jedynie kolumnę „</w:t>
      </w:r>
      <w:r w:rsidRPr="0083770F">
        <w:rPr>
          <w:rFonts w:ascii="Verdana" w:hAnsi="Verdana" w:cs="Tahoma"/>
          <w:b/>
          <w:sz w:val="18"/>
          <w:szCs w:val="18"/>
        </w:rPr>
        <w:t xml:space="preserve">Parametry oferowanego </w:t>
      </w:r>
      <w:r w:rsidRPr="0083770F">
        <w:rPr>
          <w:rFonts w:ascii="Verdana" w:hAnsi="Verdana" w:cs="Arial"/>
          <w:b/>
          <w:bCs/>
          <w:sz w:val="18"/>
          <w:szCs w:val="18"/>
        </w:rPr>
        <w:t>urządzenia</w:t>
      </w:r>
      <w:r w:rsidRPr="0083770F">
        <w:rPr>
          <w:rFonts w:ascii="Verdana" w:hAnsi="Verdana" w:cs="Tahoma"/>
          <w:sz w:val="18"/>
          <w:szCs w:val="18"/>
        </w:rPr>
        <w:t>”.</w:t>
      </w:r>
    </w:p>
    <w:p w14:paraId="2B39D5F1"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 xml:space="preserve">2. Wykonawca wypełnia wszystkie wiersze kolumny </w:t>
      </w:r>
      <w:r w:rsidRPr="0083770F">
        <w:rPr>
          <w:rFonts w:ascii="Verdana" w:hAnsi="Verdana" w:cs="Tahoma"/>
          <w:b/>
          <w:sz w:val="18"/>
          <w:szCs w:val="18"/>
        </w:rPr>
        <w:t xml:space="preserve">„Parametry oferowanego </w:t>
      </w:r>
      <w:r w:rsidRPr="0083770F">
        <w:rPr>
          <w:rFonts w:ascii="Verdana" w:hAnsi="Verdana" w:cs="Arial"/>
          <w:b/>
          <w:bCs/>
          <w:sz w:val="18"/>
          <w:szCs w:val="18"/>
        </w:rPr>
        <w:t>urządzenia</w:t>
      </w:r>
      <w:r w:rsidRPr="0083770F">
        <w:rPr>
          <w:rFonts w:ascii="Verdana" w:hAnsi="Verdana" w:cs="Tahoma"/>
          <w:sz w:val="18"/>
          <w:szCs w:val="18"/>
        </w:rPr>
        <w:t xml:space="preserve">” uwzględniając zapisy w poszczególnych wierszach i kolumnach poniższej tabeli. </w:t>
      </w:r>
    </w:p>
    <w:p w14:paraId="64D15431"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3. Jeśli w kolumnie „</w:t>
      </w:r>
      <w:r w:rsidRPr="0083770F">
        <w:rPr>
          <w:rFonts w:ascii="Verdana" w:hAnsi="Verdana" w:cs="Tahoma"/>
          <w:b/>
          <w:sz w:val="18"/>
          <w:szCs w:val="18"/>
        </w:rPr>
        <w:t>Parametr graniczny/wartość”</w:t>
      </w:r>
      <w:r w:rsidRPr="0083770F">
        <w:rPr>
          <w:rFonts w:ascii="Verdana" w:hAnsi="Verdana" w:cs="Tahoma"/>
          <w:sz w:val="18"/>
          <w:szCs w:val="18"/>
        </w:rPr>
        <w:t xml:space="preserve"> występuje zapis „</w:t>
      </w:r>
      <w:r w:rsidRPr="0083770F">
        <w:rPr>
          <w:rFonts w:ascii="Verdana" w:hAnsi="Verdana" w:cs="Tahoma"/>
          <w:b/>
          <w:sz w:val="18"/>
          <w:szCs w:val="18"/>
        </w:rPr>
        <w:t>TAK”</w:t>
      </w:r>
      <w:r w:rsidRPr="0083770F">
        <w:rPr>
          <w:rFonts w:ascii="Verdana" w:hAnsi="Verdana" w:cs="Tahoma"/>
          <w:sz w:val="18"/>
          <w:szCs w:val="18"/>
        </w:rPr>
        <w:t xml:space="preserve"> to oznacza, iż Zamawiający bezwzględnie wymaga parametru podanego w kolumnie </w:t>
      </w:r>
      <w:r w:rsidRPr="0083770F">
        <w:rPr>
          <w:rFonts w:ascii="Verdana" w:hAnsi="Verdana" w:cs="Tahoma"/>
          <w:b/>
          <w:sz w:val="18"/>
          <w:szCs w:val="18"/>
        </w:rPr>
        <w:t xml:space="preserve">„Opis </w:t>
      </w:r>
      <w:r w:rsidRPr="0083770F">
        <w:rPr>
          <w:rFonts w:ascii="Verdana" w:hAnsi="Verdana" w:cs="Arial"/>
          <w:b/>
          <w:bCs/>
          <w:sz w:val="18"/>
          <w:szCs w:val="18"/>
        </w:rPr>
        <w:t>wymaganych parametrów technicznych/pakiet</w:t>
      </w:r>
      <w:r w:rsidRPr="0083770F">
        <w:rPr>
          <w:rFonts w:ascii="Verdana" w:hAnsi="Verdana" w:cs="Tahoma"/>
          <w:b/>
          <w:sz w:val="18"/>
          <w:szCs w:val="18"/>
        </w:rPr>
        <w:t>”.</w:t>
      </w:r>
      <w:r w:rsidRPr="0083770F">
        <w:rPr>
          <w:rFonts w:ascii="Verdana" w:hAnsi="Verdana" w:cs="Tahoma"/>
          <w:sz w:val="18"/>
          <w:szCs w:val="18"/>
        </w:rPr>
        <w:t xml:space="preserve"> Wykonawca w celu potwierdzenia spełnienia parametru zobowiązany jest do wpisania słowa </w:t>
      </w:r>
      <w:r w:rsidRPr="0083770F">
        <w:rPr>
          <w:rFonts w:ascii="Verdana" w:hAnsi="Verdana" w:cs="Tahoma"/>
          <w:b/>
          <w:sz w:val="18"/>
          <w:szCs w:val="18"/>
        </w:rPr>
        <w:t>„TAK”.</w:t>
      </w:r>
    </w:p>
    <w:p w14:paraId="4D97CD3E"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4. W przypadku, gdy w kolumnie „</w:t>
      </w:r>
      <w:r w:rsidRPr="0083770F">
        <w:rPr>
          <w:rFonts w:ascii="Verdana" w:hAnsi="Verdana" w:cs="Tahoma"/>
          <w:b/>
          <w:sz w:val="18"/>
          <w:szCs w:val="18"/>
        </w:rPr>
        <w:t>Parametr graniczny/wartość</w:t>
      </w:r>
      <w:r w:rsidRPr="0083770F">
        <w:rPr>
          <w:rFonts w:ascii="Verdana" w:hAnsi="Verdana" w:cs="Tahoma"/>
          <w:sz w:val="18"/>
          <w:szCs w:val="18"/>
        </w:rPr>
        <w:t>” występuje zapis: „</w:t>
      </w:r>
      <w:r w:rsidRPr="0083770F">
        <w:rPr>
          <w:rFonts w:ascii="Verdana" w:hAnsi="Verdana" w:cs="Tahoma"/>
          <w:b/>
          <w:sz w:val="18"/>
          <w:szCs w:val="18"/>
        </w:rPr>
        <w:t>podać; opisać; wymienić; wyszczególnić; itp.”</w:t>
      </w:r>
      <w:r w:rsidRPr="0083770F">
        <w:rPr>
          <w:rFonts w:ascii="Verdana" w:hAnsi="Verdana" w:cs="Tahoma"/>
          <w:sz w:val="18"/>
          <w:szCs w:val="18"/>
        </w:rPr>
        <w:t xml:space="preserve"> Wykonawca zobowiązany jest do podania; opisania; wymienienia; wyszczególnienia; itp. parametrów dla zaoferowanego produktu.</w:t>
      </w:r>
    </w:p>
    <w:p w14:paraId="53A99D83" w14:textId="77777777" w:rsidR="0083770F" w:rsidRPr="0083770F" w:rsidRDefault="0083770F" w:rsidP="0083770F">
      <w:pPr>
        <w:tabs>
          <w:tab w:val="left" w:pos="9071"/>
        </w:tabs>
        <w:spacing w:line="360" w:lineRule="auto"/>
        <w:ind w:left="180" w:hanging="180"/>
        <w:jc w:val="both"/>
        <w:rPr>
          <w:rFonts w:ascii="Verdana" w:eastAsia="Calibri" w:hAnsi="Verdana"/>
          <w:sz w:val="18"/>
          <w:szCs w:val="18"/>
          <w:lang w:eastAsia="en-US"/>
        </w:rPr>
      </w:pPr>
      <w:r w:rsidRPr="0083770F">
        <w:rPr>
          <w:rFonts w:ascii="Verdana" w:hAnsi="Verdana" w:cs="Tahoma"/>
          <w:sz w:val="18"/>
          <w:szCs w:val="18"/>
        </w:rPr>
        <w:t xml:space="preserve">5. </w:t>
      </w:r>
      <w:r w:rsidRPr="0083770F">
        <w:rPr>
          <w:rFonts w:ascii="Verdana" w:eastAsia="Calibri" w:hAnsi="Verdana"/>
          <w:sz w:val="18"/>
          <w:szCs w:val="18"/>
          <w:lang w:eastAsia="en-US"/>
        </w:rPr>
        <w:t xml:space="preserve">W przypadku, gdy w kolumnie </w:t>
      </w:r>
      <w:r w:rsidRPr="0083770F">
        <w:rPr>
          <w:rFonts w:ascii="Verdana" w:eastAsia="Calibri" w:hAnsi="Verdana"/>
          <w:b/>
          <w:sz w:val="18"/>
          <w:szCs w:val="18"/>
          <w:lang w:eastAsia="en-US"/>
        </w:rPr>
        <w:t>„Parametr graniczny/wartość”</w:t>
      </w:r>
      <w:r w:rsidRPr="0083770F">
        <w:rPr>
          <w:rFonts w:ascii="Verdana" w:eastAsia="Calibri" w:hAnsi="Verdana"/>
          <w:sz w:val="18"/>
          <w:szCs w:val="18"/>
          <w:lang w:eastAsia="en-US"/>
        </w:rPr>
        <w:t xml:space="preserve"> występuje zapis: </w:t>
      </w:r>
      <w:r w:rsidRPr="0083770F">
        <w:rPr>
          <w:rFonts w:ascii="Verdana" w:eastAsia="Calibri" w:hAnsi="Verdana"/>
          <w:b/>
          <w:sz w:val="18"/>
          <w:szCs w:val="18"/>
          <w:lang w:eastAsia="en-US"/>
        </w:rPr>
        <w:t>„TAK, podać; TAK, opisać; TAK, wymienić; TAK, wyszczególnić; itp.”</w:t>
      </w:r>
      <w:r w:rsidRPr="0083770F">
        <w:rPr>
          <w:rFonts w:ascii="Verdana" w:eastAsia="Calibri" w:hAnsi="Verdana"/>
          <w:sz w:val="18"/>
          <w:szCs w:val="18"/>
          <w:lang w:eastAsia="en-US"/>
        </w:rPr>
        <w:t xml:space="preserve"> to Wykonawca zobowiązany jest do wpisania słowa </w:t>
      </w:r>
      <w:r w:rsidRPr="0083770F">
        <w:rPr>
          <w:rFonts w:ascii="Verdana" w:eastAsia="Calibri" w:hAnsi="Verdana"/>
          <w:b/>
          <w:sz w:val="18"/>
          <w:szCs w:val="18"/>
          <w:lang w:eastAsia="en-US"/>
        </w:rPr>
        <w:t>„TAK”</w:t>
      </w:r>
      <w:r w:rsidRPr="0083770F">
        <w:rPr>
          <w:rFonts w:ascii="Verdana" w:eastAsia="Calibri" w:hAnsi="Verdana"/>
          <w:sz w:val="18"/>
          <w:szCs w:val="18"/>
          <w:lang w:eastAsia="en-US"/>
        </w:rPr>
        <w:t xml:space="preserve"> oraz do podania; opisania; wymienienia; wyszczególnienia; itp. parametrów dla zaoferowanego produktu.</w:t>
      </w:r>
    </w:p>
    <w:p w14:paraId="2D0C8A33" w14:textId="77777777" w:rsidR="0083770F" w:rsidRPr="0083770F" w:rsidRDefault="0083770F" w:rsidP="0083770F">
      <w:pPr>
        <w:tabs>
          <w:tab w:val="left" w:pos="9071"/>
        </w:tabs>
        <w:spacing w:line="360" w:lineRule="auto"/>
        <w:ind w:left="180" w:hanging="180"/>
        <w:jc w:val="both"/>
        <w:rPr>
          <w:rFonts w:ascii="Verdana" w:hAnsi="Verdana" w:cs="Tahoma"/>
          <w:sz w:val="18"/>
          <w:szCs w:val="18"/>
        </w:rPr>
      </w:pPr>
      <w:r w:rsidRPr="0083770F">
        <w:rPr>
          <w:rFonts w:ascii="Verdana" w:hAnsi="Verdana" w:cs="Tahoma"/>
          <w:sz w:val="18"/>
          <w:szCs w:val="18"/>
        </w:rPr>
        <w:t xml:space="preserve">6. </w:t>
      </w:r>
      <w:r w:rsidRPr="0083770F">
        <w:rPr>
          <w:rFonts w:ascii="Verdana" w:eastAsia="Calibri" w:hAnsi="Verdana"/>
          <w:sz w:val="18"/>
          <w:szCs w:val="18"/>
          <w:lang w:eastAsia="en-US"/>
        </w:rPr>
        <w:t xml:space="preserve">W przypadku, gdy w kolumnie </w:t>
      </w:r>
      <w:r w:rsidRPr="0083770F">
        <w:rPr>
          <w:rFonts w:ascii="Verdana" w:eastAsia="Calibri" w:hAnsi="Verdana"/>
          <w:b/>
          <w:sz w:val="18"/>
          <w:szCs w:val="18"/>
          <w:lang w:eastAsia="en-US"/>
        </w:rPr>
        <w:t>„Parametr graniczny/wartość”</w:t>
      </w:r>
      <w:r w:rsidRPr="0083770F">
        <w:rPr>
          <w:rFonts w:ascii="Verdana" w:eastAsia="Calibri" w:hAnsi="Verdana"/>
          <w:sz w:val="18"/>
          <w:szCs w:val="18"/>
          <w:lang w:eastAsia="en-US"/>
        </w:rPr>
        <w:t xml:space="preserve"> występuje zapis </w:t>
      </w:r>
      <w:r w:rsidRPr="0083770F">
        <w:rPr>
          <w:rFonts w:ascii="Verdana" w:eastAsia="Calibri" w:hAnsi="Verdana"/>
          <w:b/>
          <w:sz w:val="18"/>
          <w:szCs w:val="18"/>
          <w:lang w:eastAsia="en-US"/>
        </w:rPr>
        <w:t>„TAK/nie”</w:t>
      </w:r>
      <w:r w:rsidRPr="0083770F">
        <w:rPr>
          <w:rFonts w:ascii="Verdana" w:eastAsia="Calibri" w:hAnsi="Verdana"/>
          <w:sz w:val="18"/>
          <w:szCs w:val="18"/>
          <w:lang w:eastAsia="en-US"/>
        </w:rPr>
        <w:t xml:space="preserve"> Wykonawca przypadku spełniania lub niespełniania parametru wpisuje odpowiednio słowo </w:t>
      </w:r>
      <w:r w:rsidRPr="0083770F">
        <w:rPr>
          <w:rFonts w:ascii="Verdana" w:eastAsia="Calibri" w:hAnsi="Verdana"/>
          <w:b/>
          <w:sz w:val="18"/>
          <w:szCs w:val="18"/>
          <w:lang w:eastAsia="en-US"/>
        </w:rPr>
        <w:t>„TAK”</w:t>
      </w:r>
      <w:r w:rsidRPr="0083770F">
        <w:rPr>
          <w:rFonts w:ascii="Verdana" w:eastAsia="Calibri" w:hAnsi="Verdana"/>
          <w:sz w:val="18"/>
          <w:szCs w:val="18"/>
          <w:lang w:eastAsia="en-US"/>
        </w:rPr>
        <w:t xml:space="preserve"> lub </w:t>
      </w:r>
      <w:r w:rsidRPr="0083770F">
        <w:rPr>
          <w:rFonts w:ascii="Verdana" w:eastAsia="Calibri" w:hAnsi="Verdana"/>
          <w:b/>
          <w:sz w:val="18"/>
          <w:szCs w:val="18"/>
          <w:lang w:eastAsia="en-US"/>
        </w:rPr>
        <w:t>„nie”.</w:t>
      </w:r>
    </w:p>
    <w:p w14:paraId="54F994E2" w14:textId="77777777" w:rsidR="0066649E" w:rsidRDefault="0066649E" w:rsidP="0093562E">
      <w:pPr>
        <w:pStyle w:val="Default"/>
        <w:rPr>
          <w:rFonts w:ascii="Verdana" w:hAnsi="Verdana"/>
          <w:b/>
          <w:sz w:val="18"/>
          <w:szCs w:val="18"/>
        </w:rPr>
      </w:pPr>
    </w:p>
    <w:p w14:paraId="7DEE4A1C" w14:textId="77777777" w:rsidR="004D0EA0" w:rsidRDefault="004D0EA0" w:rsidP="0093562E">
      <w:pPr>
        <w:pStyle w:val="Default"/>
        <w:rPr>
          <w:rFonts w:ascii="Verdana" w:hAnsi="Verdana"/>
          <w:b/>
          <w:sz w:val="18"/>
          <w:szCs w:val="18"/>
        </w:rPr>
      </w:pPr>
    </w:p>
    <w:tbl>
      <w:tblPr>
        <w:tblW w:w="5000" w:type="pct"/>
        <w:tblCellMar>
          <w:left w:w="70" w:type="dxa"/>
          <w:right w:w="70" w:type="dxa"/>
        </w:tblCellMar>
        <w:tblLook w:val="04A0" w:firstRow="1" w:lastRow="0" w:firstColumn="1" w:lastColumn="0" w:noHBand="0" w:noVBand="1"/>
      </w:tblPr>
      <w:tblGrid>
        <w:gridCol w:w="1051"/>
        <w:gridCol w:w="3744"/>
        <w:gridCol w:w="1896"/>
        <w:gridCol w:w="1360"/>
        <w:gridCol w:w="1161"/>
      </w:tblGrid>
      <w:tr w:rsidR="00D23514" w:rsidRPr="00D23514" w14:paraId="299D74DE" w14:textId="77777777" w:rsidTr="00C16CE9">
        <w:trPr>
          <w:trHeight w:val="792"/>
        </w:trPr>
        <w:tc>
          <w:tcPr>
            <w:tcW w:w="571" w:type="pct"/>
            <w:tcBorders>
              <w:top w:val="single" w:sz="8" w:space="0" w:color="auto"/>
              <w:left w:val="single" w:sz="8" w:space="0" w:color="auto"/>
              <w:bottom w:val="nil"/>
              <w:right w:val="single" w:sz="4" w:space="0" w:color="auto"/>
            </w:tcBorders>
            <w:shd w:val="clear" w:color="auto" w:fill="auto"/>
            <w:vAlign w:val="center"/>
            <w:hideMark/>
          </w:tcPr>
          <w:p w14:paraId="167C169F" w14:textId="77777777" w:rsidR="00D23514" w:rsidRPr="00D23514" w:rsidRDefault="00D23514" w:rsidP="00D23514">
            <w:pPr>
              <w:jc w:val="center"/>
              <w:rPr>
                <w:rFonts w:ascii="Verdana" w:hAnsi="Verdana" w:cs="Arial"/>
                <w:b/>
                <w:bCs/>
                <w:sz w:val="16"/>
                <w:szCs w:val="16"/>
              </w:rPr>
            </w:pPr>
            <w:bookmarkStart w:id="0" w:name="RANGE!A1:E237"/>
            <w:r w:rsidRPr="00D23514">
              <w:rPr>
                <w:rFonts w:ascii="Verdana" w:hAnsi="Verdana" w:cs="Arial"/>
                <w:b/>
                <w:bCs/>
                <w:sz w:val="16"/>
                <w:szCs w:val="16"/>
              </w:rPr>
              <w:t>Lp.</w:t>
            </w:r>
            <w:bookmarkEnd w:id="0"/>
          </w:p>
        </w:tc>
        <w:tc>
          <w:tcPr>
            <w:tcW w:w="2032" w:type="pct"/>
            <w:tcBorders>
              <w:top w:val="single" w:sz="8" w:space="0" w:color="auto"/>
              <w:left w:val="nil"/>
              <w:bottom w:val="nil"/>
              <w:right w:val="single" w:sz="4" w:space="0" w:color="auto"/>
            </w:tcBorders>
            <w:shd w:val="clear" w:color="auto" w:fill="auto"/>
            <w:vAlign w:val="center"/>
            <w:hideMark/>
          </w:tcPr>
          <w:p w14:paraId="317C999F"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Opis wymaganych parametrów technicznych/pakiet</w:t>
            </w:r>
          </w:p>
        </w:tc>
        <w:tc>
          <w:tcPr>
            <w:tcW w:w="1029" w:type="pct"/>
            <w:tcBorders>
              <w:top w:val="single" w:sz="8" w:space="0" w:color="auto"/>
              <w:left w:val="nil"/>
              <w:bottom w:val="nil"/>
              <w:right w:val="single" w:sz="4" w:space="0" w:color="auto"/>
            </w:tcBorders>
            <w:shd w:val="clear" w:color="auto" w:fill="auto"/>
            <w:vAlign w:val="center"/>
            <w:hideMark/>
          </w:tcPr>
          <w:p w14:paraId="141E23A9"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Parametr graniczny/wartość</w:t>
            </w:r>
          </w:p>
        </w:tc>
        <w:tc>
          <w:tcPr>
            <w:tcW w:w="738" w:type="pct"/>
            <w:tcBorders>
              <w:top w:val="single" w:sz="8" w:space="0" w:color="auto"/>
              <w:left w:val="nil"/>
              <w:bottom w:val="nil"/>
              <w:right w:val="single" w:sz="4" w:space="0" w:color="auto"/>
            </w:tcBorders>
            <w:shd w:val="clear" w:color="auto" w:fill="auto"/>
            <w:vAlign w:val="center"/>
            <w:hideMark/>
          </w:tcPr>
          <w:p w14:paraId="634AB507"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Parametry oferowanego urządzenia</w:t>
            </w:r>
          </w:p>
        </w:tc>
        <w:tc>
          <w:tcPr>
            <w:tcW w:w="630" w:type="pct"/>
            <w:tcBorders>
              <w:top w:val="single" w:sz="8" w:space="0" w:color="auto"/>
              <w:left w:val="nil"/>
              <w:bottom w:val="nil"/>
              <w:right w:val="single" w:sz="8" w:space="0" w:color="auto"/>
            </w:tcBorders>
            <w:shd w:val="clear" w:color="auto" w:fill="auto"/>
            <w:vAlign w:val="center"/>
            <w:hideMark/>
          </w:tcPr>
          <w:p w14:paraId="440FB4F2"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Punktacja</w:t>
            </w:r>
          </w:p>
        </w:tc>
      </w:tr>
      <w:tr w:rsidR="00D23514" w:rsidRPr="00D23514" w14:paraId="7A6CA97E" w14:textId="77777777" w:rsidTr="00C16CE9">
        <w:trPr>
          <w:trHeight w:val="750"/>
        </w:trPr>
        <w:tc>
          <w:tcPr>
            <w:tcW w:w="4370" w:type="pct"/>
            <w:gridSpan w:val="4"/>
            <w:tcBorders>
              <w:top w:val="double" w:sz="6" w:space="0" w:color="auto"/>
              <w:left w:val="single" w:sz="8" w:space="0" w:color="auto"/>
              <w:bottom w:val="double" w:sz="6" w:space="0" w:color="auto"/>
              <w:right w:val="nil"/>
            </w:tcBorders>
            <w:shd w:val="clear" w:color="000000" w:fill="BFBFBF"/>
            <w:vAlign w:val="center"/>
            <w:hideMark/>
          </w:tcPr>
          <w:p w14:paraId="18993108" w14:textId="77777777" w:rsidR="00D23514" w:rsidRPr="00D23514" w:rsidRDefault="00D23514" w:rsidP="00D23514">
            <w:pPr>
              <w:jc w:val="center"/>
              <w:rPr>
                <w:rFonts w:ascii="Verdana" w:hAnsi="Verdana" w:cs="Arial"/>
                <w:b/>
                <w:bCs/>
                <w:sz w:val="16"/>
                <w:szCs w:val="16"/>
              </w:rPr>
            </w:pPr>
            <w:r w:rsidRPr="00D23514">
              <w:rPr>
                <w:rFonts w:ascii="Verdana" w:hAnsi="Verdana" w:cs="Arial"/>
                <w:b/>
                <w:bCs/>
                <w:sz w:val="16"/>
                <w:szCs w:val="16"/>
              </w:rPr>
              <w:t xml:space="preserve">PAKIET I - Dostawa i uruchomienie systemu mikroskopii wirtualnej, zawierającej skaner szkiełek mikroskopowych, serwer i oprogramowanie do analizy obrazu z integracją z szpitalnym systemem </w:t>
            </w:r>
            <w:proofErr w:type="spellStart"/>
            <w:r w:rsidRPr="00D23514">
              <w:rPr>
                <w:rFonts w:ascii="Verdana" w:hAnsi="Verdana" w:cs="Arial"/>
                <w:b/>
                <w:bCs/>
                <w:sz w:val="16"/>
                <w:szCs w:val="16"/>
              </w:rPr>
              <w:t>PatARCH</w:t>
            </w:r>
            <w:proofErr w:type="spellEnd"/>
          </w:p>
        </w:tc>
        <w:tc>
          <w:tcPr>
            <w:tcW w:w="630" w:type="pct"/>
            <w:tcBorders>
              <w:top w:val="double" w:sz="6" w:space="0" w:color="auto"/>
              <w:left w:val="nil"/>
              <w:bottom w:val="double" w:sz="6" w:space="0" w:color="auto"/>
              <w:right w:val="single" w:sz="8" w:space="0" w:color="auto"/>
            </w:tcBorders>
            <w:shd w:val="clear" w:color="000000" w:fill="BFBFBF"/>
            <w:vAlign w:val="center"/>
            <w:hideMark/>
          </w:tcPr>
          <w:p w14:paraId="47FAC537" w14:textId="77777777" w:rsidR="00D23514" w:rsidRPr="00D23514" w:rsidRDefault="00D23514" w:rsidP="00D23514">
            <w:pPr>
              <w:jc w:val="right"/>
              <w:rPr>
                <w:rFonts w:ascii="Verdana" w:hAnsi="Verdana" w:cs="Arial"/>
                <w:b/>
                <w:bCs/>
                <w:sz w:val="16"/>
                <w:szCs w:val="16"/>
              </w:rPr>
            </w:pPr>
            <w:r w:rsidRPr="00D23514">
              <w:rPr>
                <w:rFonts w:ascii="Verdana" w:hAnsi="Verdana" w:cs="Arial"/>
                <w:b/>
                <w:bCs/>
                <w:sz w:val="16"/>
                <w:szCs w:val="16"/>
              </w:rPr>
              <w:t>CPV: 38510000-3</w:t>
            </w:r>
          </w:p>
        </w:tc>
      </w:tr>
      <w:tr w:rsidR="00D23514" w:rsidRPr="00D23514" w14:paraId="1F8F21C8" w14:textId="77777777" w:rsidTr="00C16CE9">
        <w:trPr>
          <w:trHeight w:val="360"/>
        </w:trPr>
        <w:tc>
          <w:tcPr>
            <w:tcW w:w="2603" w:type="pct"/>
            <w:gridSpan w:val="2"/>
            <w:tcBorders>
              <w:top w:val="double" w:sz="6" w:space="0" w:color="auto"/>
              <w:left w:val="single" w:sz="8" w:space="0" w:color="auto"/>
              <w:bottom w:val="single" w:sz="4" w:space="0" w:color="D9D9D9"/>
              <w:right w:val="nil"/>
            </w:tcBorders>
            <w:shd w:val="clear" w:color="000000" w:fill="D9D9D9"/>
            <w:noWrap/>
            <w:vAlign w:val="center"/>
            <w:hideMark/>
          </w:tcPr>
          <w:p w14:paraId="35AF30C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1. Skaner preparatów mikroskopowych – 1 sztuka</w:t>
            </w:r>
          </w:p>
        </w:tc>
        <w:tc>
          <w:tcPr>
            <w:tcW w:w="1029" w:type="pct"/>
            <w:tcBorders>
              <w:top w:val="nil"/>
              <w:left w:val="nil"/>
              <w:bottom w:val="single" w:sz="4" w:space="0" w:color="D9D9D9"/>
              <w:right w:val="nil"/>
            </w:tcBorders>
            <w:shd w:val="clear" w:color="000000" w:fill="D9D9D9"/>
            <w:vAlign w:val="center"/>
            <w:hideMark/>
          </w:tcPr>
          <w:p w14:paraId="1CEFDCD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738" w:type="pct"/>
            <w:tcBorders>
              <w:top w:val="nil"/>
              <w:left w:val="nil"/>
              <w:bottom w:val="single" w:sz="4" w:space="0" w:color="D9D9D9"/>
              <w:right w:val="nil"/>
            </w:tcBorders>
            <w:shd w:val="clear" w:color="000000" w:fill="D9D9D9"/>
            <w:vAlign w:val="center"/>
            <w:hideMark/>
          </w:tcPr>
          <w:p w14:paraId="38F849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D9D9D9"/>
            <w:vAlign w:val="center"/>
            <w:hideMark/>
          </w:tcPr>
          <w:p w14:paraId="28249C5B"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6CD39808"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10FBD8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w:t>
            </w:r>
          </w:p>
        </w:tc>
        <w:tc>
          <w:tcPr>
            <w:tcW w:w="2032" w:type="pct"/>
            <w:tcBorders>
              <w:top w:val="single" w:sz="4" w:space="0" w:color="5B9BD5"/>
              <w:left w:val="nil"/>
              <w:bottom w:val="single" w:sz="4" w:space="0" w:color="5B9BD5"/>
              <w:right w:val="single" w:sz="4" w:space="0" w:color="auto"/>
            </w:tcBorders>
            <w:shd w:val="clear" w:color="000000" w:fill="FFFFFF"/>
            <w:vAlign w:val="center"/>
            <w:hideMark/>
          </w:tcPr>
          <w:p w14:paraId="63E62BD8" w14:textId="77777777" w:rsidR="00D23514" w:rsidRPr="00D23514" w:rsidRDefault="00D23514" w:rsidP="00D23514">
            <w:pPr>
              <w:rPr>
                <w:rFonts w:ascii="Verdana" w:hAnsi="Verdana" w:cs="Arial"/>
                <w:sz w:val="16"/>
                <w:szCs w:val="16"/>
              </w:rPr>
            </w:pPr>
            <w:r w:rsidRPr="00D23514">
              <w:rPr>
                <w:rFonts w:ascii="Verdana" w:hAnsi="Verdana" w:cs="Arial"/>
                <w:sz w:val="16"/>
                <w:szCs w:val="16"/>
              </w:rPr>
              <w:t>Nazwa produktu</w:t>
            </w:r>
          </w:p>
        </w:tc>
        <w:tc>
          <w:tcPr>
            <w:tcW w:w="1029" w:type="pct"/>
            <w:tcBorders>
              <w:top w:val="single" w:sz="4" w:space="0" w:color="5B9BD5"/>
              <w:left w:val="nil"/>
              <w:bottom w:val="single" w:sz="4" w:space="0" w:color="5B9BD5"/>
              <w:right w:val="single" w:sz="4" w:space="0" w:color="auto"/>
            </w:tcBorders>
            <w:shd w:val="clear" w:color="000000" w:fill="FFFFFF"/>
            <w:vAlign w:val="center"/>
            <w:hideMark/>
          </w:tcPr>
          <w:p w14:paraId="102CF4D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38" w:type="pct"/>
            <w:tcBorders>
              <w:top w:val="single" w:sz="4" w:space="0" w:color="5B9BD5"/>
              <w:left w:val="nil"/>
              <w:bottom w:val="single" w:sz="4" w:space="0" w:color="5B9BD5"/>
              <w:right w:val="single" w:sz="4" w:space="0" w:color="auto"/>
            </w:tcBorders>
            <w:shd w:val="clear" w:color="000000" w:fill="FFFFFF"/>
            <w:vAlign w:val="center"/>
            <w:hideMark/>
          </w:tcPr>
          <w:p w14:paraId="27B9506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0B4EE5D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D6BC8CD"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C7C569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w:t>
            </w:r>
          </w:p>
        </w:tc>
        <w:tc>
          <w:tcPr>
            <w:tcW w:w="2032" w:type="pct"/>
            <w:tcBorders>
              <w:top w:val="nil"/>
              <w:left w:val="nil"/>
              <w:bottom w:val="single" w:sz="4" w:space="0" w:color="5B9BD5"/>
              <w:right w:val="single" w:sz="4" w:space="0" w:color="auto"/>
            </w:tcBorders>
            <w:shd w:val="clear" w:color="000000" w:fill="FFFFFF"/>
            <w:vAlign w:val="center"/>
            <w:hideMark/>
          </w:tcPr>
          <w:p w14:paraId="1912465B" w14:textId="77777777" w:rsidR="00D23514" w:rsidRPr="00D23514" w:rsidRDefault="00D23514" w:rsidP="00D23514">
            <w:pPr>
              <w:rPr>
                <w:rFonts w:ascii="Verdana" w:hAnsi="Verdana" w:cs="Arial"/>
                <w:sz w:val="16"/>
                <w:szCs w:val="16"/>
              </w:rPr>
            </w:pPr>
            <w:r w:rsidRPr="00D23514">
              <w:rPr>
                <w:rFonts w:ascii="Verdana" w:hAnsi="Verdana" w:cs="Arial"/>
                <w:sz w:val="16"/>
                <w:szCs w:val="16"/>
              </w:rPr>
              <w:t>Numer katalogowy produktu lub grupy</w:t>
            </w:r>
          </w:p>
        </w:tc>
        <w:tc>
          <w:tcPr>
            <w:tcW w:w="1029" w:type="pct"/>
            <w:tcBorders>
              <w:top w:val="nil"/>
              <w:left w:val="nil"/>
              <w:bottom w:val="single" w:sz="4" w:space="0" w:color="5B9BD5"/>
              <w:right w:val="single" w:sz="4" w:space="0" w:color="auto"/>
            </w:tcBorders>
            <w:shd w:val="clear" w:color="000000" w:fill="FFFFFF"/>
            <w:vAlign w:val="center"/>
            <w:hideMark/>
          </w:tcPr>
          <w:p w14:paraId="6D21DBA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38" w:type="pct"/>
            <w:tcBorders>
              <w:top w:val="nil"/>
              <w:left w:val="nil"/>
              <w:bottom w:val="single" w:sz="4" w:space="0" w:color="5B9BD5"/>
              <w:right w:val="single" w:sz="4" w:space="0" w:color="auto"/>
            </w:tcBorders>
            <w:shd w:val="clear" w:color="000000" w:fill="FFFFFF"/>
            <w:vAlign w:val="center"/>
            <w:hideMark/>
          </w:tcPr>
          <w:p w14:paraId="46F5C57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DA5D1B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F938949"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B03407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w:t>
            </w:r>
          </w:p>
        </w:tc>
        <w:tc>
          <w:tcPr>
            <w:tcW w:w="2032" w:type="pct"/>
            <w:tcBorders>
              <w:top w:val="nil"/>
              <w:left w:val="nil"/>
              <w:bottom w:val="single" w:sz="4" w:space="0" w:color="5B9BD5"/>
              <w:right w:val="single" w:sz="4" w:space="0" w:color="auto"/>
            </w:tcBorders>
            <w:shd w:val="clear" w:color="000000" w:fill="FFFFFF"/>
            <w:vAlign w:val="center"/>
            <w:hideMark/>
          </w:tcPr>
          <w:p w14:paraId="76CC9620" w14:textId="77777777" w:rsidR="00D23514" w:rsidRPr="00D23514" w:rsidRDefault="00D23514" w:rsidP="00D23514">
            <w:pPr>
              <w:rPr>
                <w:rFonts w:ascii="Verdana" w:hAnsi="Verdana" w:cs="Arial"/>
                <w:sz w:val="16"/>
                <w:szCs w:val="16"/>
              </w:rPr>
            </w:pPr>
            <w:r w:rsidRPr="00D23514">
              <w:rPr>
                <w:rFonts w:ascii="Verdana" w:hAnsi="Verdana" w:cs="Arial"/>
                <w:sz w:val="16"/>
                <w:szCs w:val="16"/>
              </w:rPr>
              <w:t>Producent</w:t>
            </w:r>
          </w:p>
        </w:tc>
        <w:tc>
          <w:tcPr>
            <w:tcW w:w="1029" w:type="pct"/>
            <w:tcBorders>
              <w:top w:val="nil"/>
              <w:left w:val="nil"/>
              <w:bottom w:val="single" w:sz="4" w:space="0" w:color="5B9BD5"/>
              <w:right w:val="single" w:sz="4" w:space="0" w:color="auto"/>
            </w:tcBorders>
            <w:shd w:val="clear" w:color="000000" w:fill="FFFFFF"/>
            <w:vAlign w:val="center"/>
            <w:hideMark/>
          </w:tcPr>
          <w:p w14:paraId="21A850B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38" w:type="pct"/>
            <w:tcBorders>
              <w:top w:val="nil"/>
              <w:left w:val="nil"/>
              <w:bottom w:val="single" w:sz="4" w:space="0" w:color="5B9BD5"/>
              <w:right w:val="single" w:sz="4" w:space="0" w:color="auto"/>
            </w:tcBorders>
            <w:shd w:val="clear" w:color="000000" w:fill="FFFFFF"/>
            <w:vAlign w:val="center"/>
            <w:hideMark/>
          </w:tcPr>
          <w:p w14:paraId="512D8FD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BF4F62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396B11D"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A0696E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w:t>
            </w:r>
          </w:p>
        </w:tc>
        <w:tc>
          <w:tcPr>
            <w:tcW w:w="2032" w:type="pct"/>
            <w:tcBorders>
              <w:top w:val="single" w:sz="4" w:space="0" w:color="D9D9D9"/>
              <w:left w:val="nil"/>
              <w:bottom w:val="single" w:sz="4" w:space="0" w:color="D9D9D9"/>
              <w:right w:val="single" w:sz="4" w:space="0" w:color="auto"/>
            </w:tcBorders>
            <w:shd w:val="clear" w:color="000000" w:fill="FFFFFF"/>
            <w:vAlign w:val="center"/>
            <w:hideMark/>
          </w:tcPr>
          <w:p w14:paraId="29D8E10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Produkt fabrycznie nowy, nie demonstracyjny, nie powystawowy, rok produkcji - 2024</w:t>
            </w:r>
          </w:p>
        </w:tc>
        <w:tc>
          <w:tcPr>
            <w:tcW w:w="1029" w:type="pct"/>
            <w:tcBorders>
              <w:top w:val="single" w:sz="4" w:space="0" w:color="D9D9D9"/>
              <w:left w:val="nil"/>
              <w:bottom w:val="single" w:sz="4" w:space="0" w:color="D9D9D9"/>
              <w:right w:val="single" w:sz="4" w:space="0" w:color="auto"/>
            </w:tcBorders>
            <w:shd w:val="clear" w:color="000000" w:fill="FFFFFF"/>
            <w:vAlign w:val="center"/>
            <w:hideMark/>
          </w:tcPr>
          <w:p w14:paraId="003DCF1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single" w:sz="4" w:space="0" w:color="D9D9D9"/>
              <w:left w:val="nil"/>
              <w:bottom w:val="single" w:sz="4" w:space="0" w:color="D9D9D9"/>
              <w:right w:val="single" w:sz="4" w:space="0" w:color="auto"/>
            </w:tcBorders>
            <w:shd w:val="clear" w:color="000000" w:fill="FFFFFF"/>
            <w:vAlign w:val="center"/>
            <w:hideMark/>
          </w:tcPr>
          <w:p w14:paraId="5E3D8CE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A52551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7745542" w14:textId="77777777" w:rsidTr="00C16CE9">
        <w:trPr>
          <w:trHeight w:val="9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7157F1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w:t>
            </w:r>
          </w:p>
        </w:tc>
        <w:tc>
          <w:tcPr>
            <w:tcW w:w="2032" w:type="pct"/>
            <w:tcBorders>
              <w:top w:val="nil"/>
              <w:left w:val="nil"/>
              <w:bottom w:val="single" w:sz="4" w:space="0" w:color="D9D9D9"/>
              <w:right w:val="single" w:sz="4" w:space="0" w:color="auto"/>
            </w:tcBorders>
            <w:shd w:val="clear" w:color="000000" w:fill="FFFFFF"/>
            <w:vAlign w:val="center"/>
            <w:hideMark/>
          </w:tcPr>
          <w:p w14:paraId="5EB8D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Oferowane urządzenie do digitalizacji preparatów (skaner), wykorzystujące dedykowane koszyki na szkiełka dostarczane razem ze skanerem, jako podajniki preparatów do skanowania - bez konieczności manualnego przekładania szkiełek do innego rodzaju podajników. Koszyki o pojemności: minimum 20 szkiełek, maksimum 30 szkiełek</w:t>
            </w:r>
          </w:p>
        </w:tc>
        <w:tc>
          <w:tcPr>
            <w:tcW w:w="1029" w:type="pct"/>
            <w:tcBorders>
              <w:top w:val="nil"/>
              <w:left w:val="nil"/>
              <w:bottom w:val="single" w:sz="4" w:space="0" w:color="D9D9D9"/>
              <w:right w:val="single" w:sz="4" w:space="0" w:color="auto"/>
            </w:tcBorders>
            <w:shd w:val="clear" w:color="000000" w:fill="FFFFFF"/>
            <w:vAlign w:val="center"/>
            <w:hideMark/>
          </w:tcPr>
          <w:p w14:paraId="7445C7A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340A77A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109D8E9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1A480DA"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4F7780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w:t>
            </w:r>
          </w:p>
        </w:tc>
        <w:tc>
          <w:tcPr>
            <w:tcW w:w="2032" w:type="pct"/>
            <w:tcBorders>
              <w:top w:val="nil"/>
              <w:left w:val="nil"/>
              <w:bottom w:val="single" w:sz="4" w:space="0" w:color="D9D9D9"/>
              <w:right w:val="single" w:sz="4" w:space="0" w:color="auto"/>
            </w:tcBorders>
            <w:shd w:val="clear" w:color="000000" w:fill="FFFFFF"/>
            <w:vAlign w:val="center"/>
            <w:hideMark/>
          </w:tcPr>
          <w:p w14:paraId="74C38C9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skanowania preparatów w jasnym polu</w:t>
            </w:r>
          </w:p>
        </w:tc>
        <w:tc>
          <w:tcPr>
            <w:tcW w:w="1029" w:type="pct"/>
            <w:tcBorders>
              <w:top w:val="nil"/>
              <w:left w:val="nil"/>
              <w:bottom w:val="single" w:sz="4" w:space="0" w:color="D9D9D9"/>
              <w:right w:val="single" w:sz="4" w:space="0" w:color="auto"/>
            </w:tcBorders>
            <w:shd w:val="clear" w:color="000000" w:fill="FFFFFF"/>
            <w:vAlign w:val="center"/>
            <w:hideMark/>
          </w:tcPr>
          <w:p w14:paraId="0CF5489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8EF54B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092250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83ADE82" w14:textId="77777777" w:rsidTr="00C16CE9">
        <w:trPr>
          <w:trHeight w:val="78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EEFDAD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w:t>
            </w:r>
          </w:p>
        </w:tc>
        <w:tc>
          <w:tcPr>
            <w:tcW w:w="2032" w:type="pct"/>
            <w:tcBorders>
              <w:top w:val="nil"/>
              <w:left w:val="nil"/>
              <w:bottom w:val="single" w:sz="4" w:space="0" w:color="D9D9D9"/>
              <w:right w:val="single" w:sz="4" w:space="0" w:color="auto"/>
            </w:tcBorders>
            <w:shd w:val="clear" w:color="000000" w:fill="FFFFFF"/>
            <w:vAlign w:val="center"/>
            <w:hideMark/>
          </w:tcPr>
          <w:p w14:paraId="02ABA4C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Podajnik skanera do skanowania preparatów, o pojemności nie mniejszej niż 300 preparatów</w:t>
            </w:r>
          </w:p>
        </w:tc>
        <w:tc>
          <w:tcPr>
            <w:tcW w:w="1029" w:type="pct"/>
            <w:tcBorders>
              <w:top w:val="nil"/>
              <w:left w:val="nil"/>
              <w:bottom w:val="single" w:sz="4" w:space="0" w:color="D9D9D9"/>
              <w:right w:val="single" w:sz="4" w:space="0" w:color="auto"/>
            </w:tcBorders>
            <w:shd w:val="clear" w:color="000000" w:fill="FFFFFF"/>
            <w:vAlign w:val="center"/>
            <w:hideMark/>
          </w:tcPr>
          <w:p w14:paraId="0DDC459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665DA7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C7BE632"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300-399 preparatów - 5 pkt,</w:t>
            </w:r>
            <w:r w:rsidRPr="00D23514">
              <w:rPr>
                <w:rFonts w:ascii="Verdana" w:hAnsi="Verdana" w:cs="Arial"/>
                <w:color w:val="000000"/>
                <w:sz w:val="14"/>
                <w:szCs w:val="14"/>
              </w:rPr>
              <w:br/>
              <w:t>400-800 preparatów - 10 pkt,</w:t>
            </w:r>
            <w:r w:rsidRPr="00D23514">
              <w:rPr>
                <w:rFonts w:ascii="Verdana" w:hAnsi="Verdana" w:cs="Arial"/>
                <w:color w:val="000000"/>
                <w:sz w:val="14"/>
                <w:szCs w:val="14"/>
              </w:rPr>
              <w:br/>
              <w:t>powyżej 800 preparatów - 15 pkt</w:t>
            </w:r>
          </w:p>
        </w:tc>
      </w:tr>
      <w:tr w:rsidR="00D23514" w:rsidRPr="00D23514" w14:paraId="5ADE3EE5"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57712F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w:t>
            </w:r>
          </w:p>
        </w:tc>
        <w:tc>
          <w:tcPr>
            <w:tcW w:w="2032" w:type="pct"/>
            <w:tcBorders>
              <w:top w:val="nil"/>
              <w:left w:val="nil"/>
              <w:bottom w:val="single" w:sz="4" w:space="0" w:color="D9D9D9"/>
              <w:right w:val="single" w:sz="4" w:space="0" w:color="auto"/>
            </w:tcBorders>
            <w:shd w:val="clear" w:color="000000" w:fill="FFFFFF"/>
            <w:vAlign w:val="center"/>
            <w:hideMark/>
          </w:tcPr>
          <w:p w14:paraId="241F839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ciągłego dokładania i wyładowywania </w:t>
            </w:r>
            <w:proofErr w:type="spellStart"/>
            <w:r w:rsidRPr="00D23514">
              <w:rPr>
                <w:rFonts w:ascii="Verdana" w:hAnsi="Verdana" w:cs="Arial"/>
                <w:color w:val="000000"/>
                <w:sz w:val="16"/>
                <w:szCs w:val="16"/>
              </w:rPr>
              <w:t>prepratów</w:t>
            </w:r>
            <w:proofErr w:type="spellEnd"/>
            <w:r w:rsidRPr="00D23514">
              <w:rPr>
                <w:rFonts w:ascii="Verdana" w:hAnsi="Verdana" w:cs="Arial"/>
                <w:color w:val="000000"/>
                <w:sz w:val="16"/>
                <w:szCs w:val="16"/>
              </w:rPr>
              <w:t xml:space="preserve"> bez przerywania skanowania  </w:t>
            </w:r>
          </w:p>
        </w:tc>
        <w:tc>
          <w:tcPr>
            <w:tcW w:w="1029" w:type="pct"/>
            <w:tcBorders>
              <w:top w:val="nil"/>
              <w:left w:val="nil"/>
              <w:bottom w:val="single" w:sz="4" w:space="0" w:color="D9D9D9"/>
              <w:right w:val="single" w:sz="4" w:space="0" w:color="auto"/>
            </w:tcBorders>
            <w:shd w:val="clear" w:color="000000" w:fill="FFFFFF"/>
            <w:vAlign w:val="center"/>
            <w:hideMark/>
          </w:tcPr>
          <w:p w14:paraId="68082D5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1CC05B9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A877D4A"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- 10 pkt./NIE - 0 pkt.</w:t>
            </w:r>
          </w:p>
        </w:tc>
      </w:tr>
      <w:tr w:rsidR="00D23514" w:rsidRPr="00D23514" w14:paraId="1E886405"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B1FCE2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w:t>
            </w:r>
          </w:p>
        </w:tc>
        <w:tc>
          <w:tcPr>
            <w:tcW w:w="2032" w:type="pct"/>
            <w:tcBorders>
              <w:top w:val="nil"/>
              <w:left w:val="nil"/>
              <w:bottom w:val="single" w:sz="4" w:space="0" w:color="D9D9D9"/>
              <w:right w:val="single" w:sz="4" w:space="0" w:color="auto"/>
            </w:tcBorders>
            <w:shd w:val="clear" w:color="000000" w:fill="FFFFFF"/>
            <w:vAlign w:val="center"/>
            <w:hideMark/>
          </w:tcPr>
          <w:p w14:paraId="2E357F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przydzielania skanowania priorytetowego</w:t>
            </w:r>
          </w:p>
        </w:tc>
        <w:tc>
          <w:tcPr>
            <w:tcW w:w="1029" w:type="pct"/>
            <w:tcBorders>
              <w:top w:val="nil"/>
              <w:left w:val="nil"/>
              <w:bottom w:val="single" w:sz="4" w:space="0" w:color="D9D9D9"/>
              <w:right w:val="single" w:sz="4" w:space="0" w:color="auto"/>
            </w:tcBorders>
            <w:shd w:val="clear" w:color="000000" w:fill="FFFFFF"/>
            <w:vAlign w:val="center"/>
            <w:hideMark/>
          </w:tcPr>
          <w:p w14:paraId="55605B9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6CA7CFA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D550C4"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- 5 pkt./NIE - 0 pkt.</w:t>
            </w:r>
          </w:p>
        </w:tc>
      </w:tr>
      <w:tr w:rsidR="00D23514" w:rsidRPr="00D23514" w14:paraId="7D5F353C"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171CE2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w:t>
            </w:r>
          </w:p>
        </w:tc>
        <w:tc>
          <w:tcPr>
            <w:tcW w:w="2032" w:type="pct"/>
            <w:tcBorders>
              <w:top w:val="nil"/>
              <w:left w:val="nil"/>
              <w:bottom w:val="single" w:sz="4" w:space="0" w:color="D9D9D9"/>
              <w:right w:val="single" w:sz="4" w:space="0" w:color="auto"/>
            </w:tcBorders>
            <w:shd w:val="clear" w:color="000000" w:fill="FFFFFF"/>
            <w:vAlign w:val="center"/>
            <w:hideMark/>
          </w:tcPr>
          <w:p w14:paraId="35FFCE0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Na wyposażeniu dostarczanego skanera - komplet koszyków, wystarczający na pełny załadunek zasobnika skanera szkiełek do skanowania</w:t>
            </w:r>
          </w:p>
        </w:tc>
        <w:tc>
          <w:tcPr>
            <w:tcW w:w="1029" w:type="pct"/>
            <w:tcBorders>
              <w:top w:val="nil"/>
              <w:left w:val="nil"/>
              <w:bottom w:val="single" w:sz="4" w:space="0" w:color="D9D9D9"/>
              <w:right w:val="single" w:sz="4" w:space="0" w:color="auto"/>
            </w:tcBorders>
            <w:shd w:val="clear" w:color="000000" w:fill="FFFFFF"/>
            <w:vAlign w:val="center"/>
            <w:hideMark/>
          </w:tcPr>
          <w:p w14:paraId="318F73D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675C4A7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AA169A8"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- 5 pkt./NIE - 0 pkt.</w:t>
            </w:r>
          </w:p>
        </w:tc>
      </w:tr>
      <w:tr w:rsidR="00D23514" w:rsidRPr="00D23514" w14:paraId="38EDFF7B" w14:textId="77777777" w:rsidTr="00C16CE9">
        <w:trPr>
          <w:trHeight w:val="109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88A2B8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w:t>
            </w:r>
          </w:p>
        </w:tc>
        <w:tc>
          <w:tcPr>
            <w:tcW w:w="2032" w:type="pct"/>
            <w:tcBorders>
              <w:top w:val="nil"/>
              <w:left w:val="nil"/>
              <w:bottom w:val="single" w:sz="4" w:space="0" w:color="D9D9D9"/>
              <w:right w:val="single" w:sz="4" w:space="0" w:color="auto"/>
            </w:tcBorders>
            <w:shd w:val="clear" w:color="000000" w:fill="FFFFFF"/>
            <w:vAlign w:val="center"/>
            <w:hideMark/>
          </w:tcPr>
          <w:p w14:paraId="77B4565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skanowania preparatów o wielkości szkiełek:</w:t>
            </w:r>
            <w:r w:rsidRPr="00D23514">
              <w:rPr>
                <w:rFonts w:ascii="Verdana" w:hAnsi="Verdana" w:cs="Arial"/>
                <w:color w:val="000000"/>
                <w:sz w:val="16"/>
                <w:szCs w:val="16"/>
              </w:rPr>
              <w:br/>
              <w:t>- minimalny rozmiar szkiełka: 25 mm (szerokość) x 75 mm (długość),</w:t>
            </w:r>
            <w:r w:rsidRPr="00D23514">
              <w:rPr>
                <w:rFonts w:ascii="Verdana" w:hAnsi="Verdana" w:cs="Arial"/>
                <w:color w:val="000000"/>
                <w:sz w:val="16"/>
                <w:szCs w:val="16"/>
              </w:rPr>
              <w:br/>
              <w:t>- maksymalny rozmiar szkiełka: 26 mm (szerokość) x 76 mm (długość),</w:t>
            </w:r>
            <w:r w:rsidRPr="00D23514">
              <w:rPr>
                <w:rFonts w:ascii="Verdana" w:hAnsi="Verdana" w:cs="Arial"/>
                <w:color w:val="000000"/>
                <w:sz w:val="16"/>
                <w:szCs w:val="16"/>
              </w:rPr>
              <w:br/>
              <w:t>- grubość szkiełka - przedział: od 0,9 mm do 1,1 mm - bez szkiełka nakrywkowego lub folii</w:t>
            </w:r>
          </w:p>
        </w:tc>
        <w:tc>
          <w:tcPr>
            <w:tcW w:w="1029" w:type="pct"/>
            <w:tcBorders>
              <w:top w:val="nil"/>
              <w:left w:val="nil"/>
              <w:bottom w:val="single" w:sz="4" w:space="0" w:color="D9D9D9"/>
              <w:right w:val="single" w:sz="4" w:space="0" w:color="auto"/>
            </w:tcBorders>
            <w:shd w:val="clear" w:color="000000" w:fill="FFFFFF"/>
            <w:vAlign w:val="center"/>
            <w:hideMark/>
          </w:tcPr>
          <w:p w14:paraId="5C62582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43DD6BE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208211B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F187C76"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D6EEA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12</w:t>
            </w:r>
          </w:p>
        </w:tc>
        <w:tc>
          <w:tcPr>
            <w:tcW w:w="2032" w:type="pct"/>
            <w:tcBorders>
              <w:top w:val="nil"/>
              <w:left w:val="nil"/>
              <w:bottom w:val="single" w:sz="4" w:space="0" w:color="D9D9D9"/>
              <w:right w:val="single" w:sz="4" w:space="0" w:color="auto"/>
            </w:tcBorders>
            <w:shd w:val="clear" w:color="000000" w:fill="FFFFFF"/>
            <w:vAlign w:val="center"/>
            <w:hideMark/>
          </w:tcPr>
          <w:p w14:paraId="432327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skanowania preparatów nakrytych standardowym szkiełkiem nakrywkowym lub taśmą nakrywkową dostępnych obecnie na rynku  </w:t>
            </w:r>
          </w:p>
        </w:tc>
        <w:tc>
          <w:tcPr>
            <w:tcW w:w="1029" w:type="pct"/>
            <w:tcBorders>
              <w:top w:val="nil"/>
              <w:left w:val="nil"/>
              <w:bottom w:val="single" w:sz="4" w:space="0" w:color="D9D9D9"/>
              <w:right w:val="single" w:sz="4" w:space="0" w:color="auto"/>
            </w:tcBorders>
            <w:shd w:val="clear" w:color="000000" w:fill="FFFFFF"/>
            <w:vAlign w:val="center"/>
            <w:hideMark/>
          </w:tcPr>
          <w:p w14:paraId="36A732B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751D22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28F8E29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B79AB2" w14:textId="77777777" w:rsidTr="00C16CE9">
        <w:trPr>
          <w:trHeight w:val="79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96BA60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13</w:t>
            </w:r>
          </w:p>
        </w:tc>
        <w:tc>
          <w:tcPr>
            <w:tcW w:w="2032" w:type="pct"/>
            <w:tcBorders>
              <w:top w:val="nil"/>
              <w:left w:val="nil"/>
              <w:bottom w:val="single" w:sz="4" w:space="0" w:color="D9D9D9"/>
              <w:right w:val="single" w:sz="4" w:space="0" w:color="auto"/>
            </w:tcBorders>
            <w:shd w:val="clear" w:color="000000" w:fill="FFFFFF"/>
            <w:vAlign w:val="center"/>
            <w:hideMark/>
          </w:tcPr>
          <w:p w14:paraId="51CCB7B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Automatyczny start skanowania, bezpośrednio po włożeniu koszyka z preparatami do skanera, bez konieczności programowania zadania skanowania w skanerze lub komputerze sterującym pracą skanera</w:t>
            </w:r>
          </w:p>
        </w:tc>
        <w:tc>
          <w:tcPr>
            <w:tcW w:w="1029" w:type="pct"/>
            <w:tcBorders>
              <w:top w:val="nil"/>
              <w:left w:val="nil"/>
              <w:bottom w:val="single" w:sz="4" w:space="0" w:color="D9D9D9"/>
              <w:right w:val="single" w:sz="4" w:space="0" w:color="auto"/>
            </w:tcBorders>
            <w:shd w:val="clear" w:color="000000" w:fill="FFFFFF"/>
            <w:vAlign w:val="center"/>
            <w:hideMark/>
          </w:tcPr>
          <w:p w14:paraId="35B03C7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38" w:type="pct"/>
            <w:tcBorders>
              <w:top w:val="nil"/>
              <w:left w:val="nil"/>
              <w:bottom w:val="single" w:sz="4" w:space="0" w:color="D9D9D9"/>
              <w:right w:val="single" w:sz="4" w:space="0" w:color="auto"/>
            </w:tcBorders>
            <w:shd w:val="clear" w:color="000000" w:fill="FFFFFF"/>
            <w:vAlign w:val="center"/>
            <w:hideMark/>
          </w:tcPr>
          <w:p w14:paraId="450CBDC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4D8801D"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- 15 pkt./NIE - 0 pkt.</w:t>
            </w:r>
          </w:p>
        </w:tc>
      </w:tr>
      <w:tr w:rsidR="00D23514" w:rsidRPr="00D23514" w14:paraId="0CF442D1"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EB6876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14</w:t>
            </w:r>
          </w:p>
        </w:tc>
        <w:tc>
          <w:tcPr>
            <w:tcW w:w="2032" w:type="pct"/>
            <w:tcBorders>
              <w:top w:val="nil"/>
              <w:left w:val="nil"/>
              <w:bottom w:val="single" w:sz="4" w:space="0" w:color="D9D9D9"/>
              <w:right w:val="single" w:sz="4" w:space="0" w:color="auto"/>
            </w:tcBorders>
            <w:shd w:val="clear" w:color="000000" w:fill="FFFFFF"/>
            <w:vAlign w:val="center"/>
            <w:hideMark/>
          </w:tcPr>
          <w:p w14:paraId="2B75C4C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wyszukiwanie tkanek na skanowanym szkiełku</w:t>
            </w:r>
          </w:p>
        </w:tc>
        <w:tc>
          <w:tcPr>
            <w:tcW w:w="1029" w:type="pct"/>
            <w:tcBorders>
              <w:top w:val="nil"/>
              <w:left w:val="nil"/>
              <w:bottom w:val="single" w:sz="4" w:space="0" w:color="D9D9D9"/>
              <w:right w:val="single" w:sz="4" w:space="0" w:color="auto"/>
            </w:tcBorders>
            <w:shd w:val="clear" w:color="000000" w:fill="FFFFFF"/>
            <w:vAlign w:val="center"/>
            <w:hideMark/>
          </w:tcPr>
          <w:p w14:paraId="600BB7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C87B67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3D70017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331B72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1B3FB9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15</w:t>
            </w:r>
          </w:p>
        </w:tc>
        <w:tc>
          <w:tcPr>
            <w:tcW w:w="2032" w:type="pct"/>
            <w:tcBorders>
              <w:top w:val="nil"/>
              <w:left w:val="nil"/>
              <w:bottom w:val="single" w:sz="4" w:space="0" w:color="D9D9D9"/>
              <w:right w:val="single" w:sz="4" w:space="0" w:color="auto"/>
            </w:tcBorders>
            <w:shd w:val="clear" w:color="000000" w:fill="FFFFFF"/>
            <w:vAlign w:val="center"/>
            <w:hideMark/>
          </w:tcPr>
          <w:p w14:paraId="40C74AB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Automatyczna kontrola jakości każdego skanowanego preparatu</w:t>
            </w:r>
          </w:p>
        </w:tc>
        <w:tc>
          <w:tcPr>
            <w:tcW w:w="1029" w:type="pct"/>
            <w:tcBorders>
              <w:top w:val="nil"/>
              <w:left w:val="nil"/>
              <w:bottom w:val="single" w:sz="4" w:space="0" w:color="D9D9D9"/>
              <w:right w:val="single" w:sz="4" w:space="0" w:color="auto"/>
            </w:tcBorders>
            <w:shd w:val="clear" w:color="000000" w:fill="FFFFFF"/>
            <w:vAlign w:val="center"/>
            <w:hideMark/>
          </w:tcPr>
          <w:p w14:paraId="388907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BEAB64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65F5AF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25D41F7"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54B618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16</w:t>
            </w:r>
          </w:p>
        </w:tc>
        <w:tc>
          <w:tcPr>
            <w:tcW w:w="2032" w:type="pct"/>
            <w:tcBorders>
              <w:top w:val="nil"/>
              <w:left w:val="nil"/>
              <w:bottom w:val="single" w:sz="4" w:space="0" w:color="D9D9D9"/>
              <w:right w:val="single" w:sz="4" w:space="0" w:color="auto"/>
            </w:tcBorders>
            <w:shd w:val="clear" w:color="000000" w:fill="FFFFFF"/>
            <w:vAlign w:val="center"/>
            <w:hideMark/>
          </w:tcPr>
          <w:p w14:paraId="17E856A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skanowania całego preparatu w dowolnym momencie  </w:t>
            </w:r>
          </w:p>
        </w:tc>
        <w:tc>
          <w:tcPr>
            <w:tcW w:w="1029" w:type="pct"/>
            <w:tcBorders>
              <w:top w:val="nil"/>
              <w:left w:val="nil"/>
              <w:bottom w:val="single" w:sz="4" w:space="0" w:color="D9D9D9"/>
              <w:right w:val="single" w:sz="4" w:space="0" w:color="auto"/>
            </w:tcBorders>
            <w:shd w:val="clear" w:color="000000" w:fill="FFFFFF"/>
            <w:vAlign w:val="center"/>
            <w:hideMark/>
          </w:tcPr>
          <w:p w14:paraId="4750EE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6D6C5E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873ED2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18326C0"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EB86A1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17</w:t>
            </w:r>
          </w:p>
        </w:tc>
        <w:tc>
          <w:tcPr>
            <w:tcW w:w="2032" w:type="pct"/>
            <w:tcBorders>
              <w:top w:val="nil"/>
              <w:left w:val="nil"/>
              <w:bottom w:val="single" w:sz="4" w:space="0" w:color="D9D9D9"/>
              <w:right w:val="single" w:sz="4" w:space="0" w:color="auto"/>
            </w:tcBorders>
            <w:shd w:val="clear" w:color="000000" w:fill="FFFFFF"/>
            <w:vAlign w:val="center"/>
            <w:hideMark/>
          </w:tcPr>
          <w:p w14:paraId="23CAA12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Obszar skanowania minimum 22 mm x 51 mm  </w:t>
            </w:r>
          </w:p>
        </w:tc>
        <w:tc>
          <w:tcPr>
            <w:tcW w:w="1029" w:type="pct"/>
            <w:tcBorders>
              <w:top w:val="nil"/>
              <w:left w:val="nil"/>
              <w:bottom w:val="single" w:sz="4" w:space="0" w:color="D9D9D9"/>
              <w:right w:val="single" w:sz="4" w:space="0" w:color="auto"/>
            </w:tcBorders>
            <w:shd w:val="clear" w:color="000000" w:fill="FFFFFF"/>
            <w:vAlign w:val="center"/>
            <w:hideMark/>
          </w:tcPr>
          <w:p w14:paraId="2F95939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184AC3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074808B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7503606"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F727E8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18</w:t>
            </w:r>
          </w:p>
        </w:tc>
        <w:tc>
          <w:tcPr>
            <w:tcW w:w="2032" w:type="pct"/>
            <w:tcBorders>
              <w:top w:val="nil"/>
              <w:left w:val="nil"/>
              <w:bottom w:val="single" w:sz="4" w:space="0" w:color="D9D9D9"/>
              <w:right w:val="single" w:sz="4" w:space="0" w:color="auto"/>
            </w:tcBorders>
            <w:shd w:val="clear" w:color="000000" w:fill="FFFFFF"/>
            <w:vAlign w:val="center"/>
            <w:hideMark/>
          </w:tcPr>
          <w:p w14:paraId="766CAE5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ustawianie ostrości w czasie rzeczywistym</w:t>
            </w:r>
          </w:p>
        </w:tc>
        <w:tc>
          <w:tcPr>
            <w:tcW w:w="1029" w:type="pct"/>
            <w:tcBorders>
              <w:top w:val="nil"/>
              <w:left w:val="nil"/>
              <w:bottom w:val="single" w:sz="4" w:space="0" w:color="D9D9D9"/>
              <w:right w:val="single" w:sz="4" w:space="0" w:color="auto"/>
            </w:tcBorders>
            <w:shd w:val="clear" w:color="000000" w:fill="FFFFFF"/>
            <w:vAlign w:val="center"/>
            <w:hideMark/>
          </w:tcPr>
          <w:p w14:paraId="426A6E9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8218F4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0A81F99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21911E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B3551C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19</w:t>
            </w:r>
          </w:p>
        </w:tc>
        <w:tc>
          <w:tcPr>
            <w:tcW w:w="2032" w:type="pct"/>
            <w:tcBorders>
              <w:top w:val="nil"/>
              <w:left w:val="nil"/>
              <w:bottom w:val="single" w:sz="4" w:space="0" w:color="D9D9D9"/>
              <w:right w:val="single" w:sz="4" w:space="0" w:color="auto"/>
            </w:tcBorders>
            <w:shd w:val="clear" w:color="000000" w:fill="FFFFFF"/>
            <w:vAlign w:val="center"/>
            <w:hideMark/>
          </w:tcPr>
          <w:p w14:paraId="67902C9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Układ optyczny skanera wyposażony w minimum jeden obiektyw, powiększenie 40x</w:t>
            </w:r>
          </w:p>
        </w:tc>
        <w:tc>
          <w:tcPr>
            <w:tcW w:w="1029" w:type="pct"/>
            <w:tcBorders>
              <w:top w:val="nil"/>
              <w:left w:val="nil"/>
              <w:bottom w:val="single" w:sz="4" w:space="0" w:color="D9D9D9"/>
              <w:right w:val="single" w:sz="4" w:space="0" w:color="auto"/>
            </w:tcBorders>
            <w:shd w:val="clear" w:color="000000" w:fill="FFFFFF"/>
            <w:vAlign w:val="center"/>
            <w:hideMark/>
          </w:tcPr>
          <w:p w14:paraId="210AA3A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033E8A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5270F2A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AB1F282" w14:textId="77777777" w:rsidTr="00C16CE9">
        <w:trPr>
          <w:trHeight w:val="10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6CFED8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20</w:t>
            </w:r>
          </w:p>
        </w:tc>
        <w:tc>
          <w:tcPr>
            <w:tcW w:w="2032" w:type="pct"/>
            <w:tcBorders>
              <w:top w:val="nil"/>
              <w:left w:val="nil"/>
              <w:bottom w:val="single" w:sz="4" w:space="0" w:color="D9D9D9"/>
              <w:right w:val="single" w:sz="4" w:space="0" w:color="auto"/>
            </w:tcBorders>
            <w:shd w:val="clear" w:color="000000" w:fill="FFFFFF"/>
            <w:vAlign w:val="center"/>
            <w:hideMark/>
          </w:tcPr>
          <w:p w14:paraId="11D9545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Szybkość skanowania maksimum 120 sekund/szkiełko, przy obszarze tkanki 15 mm x 15 mm i obiektywie 40x</w:t>
            </w:r>
          </w:p>
        </w:tc>
        <w:tc>
          <w:tcPr>
            <w:tcW w:w="1029" w:type="pct"/>
            <w:tcBorders>
              <w:top w:val="nil"/>
              <w:left w:val="nil"/>
              <w:bottom w:val="single" w:sz="4" w:space="0" w:color="D9D9D9"/>
              <w:right w:val="single" w:sz="4" w:space="0" w:color="auto"/>
            </w:tcBorders>
            <w:shd w:val="clear" w:color="000000" w:fill="FFFFFF"/>
            <w:vAlign w:val="center"/>
            <w:hideMark/>
          </w:tcPr>
          <w:p w14:paraId="5985CC8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7D04039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E0BEDE3"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0 - 50 sekund  - 10 pkt., powyżej 50 sekund do 90 sekund - 5 pkt., powyżej 90 sekund do 120 sekund  - 0 pkt.</w:t>
            </w:r>
          </w:p>
        </w:tc>
      </w:tr>
      <w:tr w:rsidR="00D23514" w:rsidRPr="00D23514" w14:paraId="6E7C64EC"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7B1454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21</w:t>
            </w:r>
          </w:p>
        </w:tc>
        <w:tc>
          <w:tcPr>
            <w:tcW w:w="2032" w:type="pct"/>
            <w:tcBorders>
              <w:top w:val="nil"/>
              <w:left w:val="nil"/>
              <w:bottom w:val="single" w:sz="4" w:space="0" w:color="D9D9D9"/>
              <w:right w:val="single" w:sz="4" w:space="0" w:color="auto"/>
            </w:tcBorders>
            <w:shd w:val="clear" w:color="000000" w:fill="FFFFFF"/>
            <w:vAlign w:val="center"/>
            <w:hideMark/>
          </w:tcPr>
          <w:p w14:paraId="56BBD61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Rozdzielczość skanowania nie wyższa niż 0.30 </w:t>
            </w:r>
            <w:proofErr w:type="spellStart"/>
            <w:r w:rsidRPr="00D23514">
              <w:rPr>
                <w:rFonts w:ascii="Verdana" w:hAnsi="Verdana" w:cs="Arial"/>
                <w:color w:val="000000"/>
                <w:sz w:val="16"/>
                <w:szCs w:val="16"/>
              </w:rPr>
              <w:t>μm</w:t>
            </w:r>
            <w:proofErr w:type="spellEnd"/>
            <w:r w:rsidRPr="00D23514">
              <w:rPr>
                <w:rFonts w:ascii="Verdana" w:hAnsi="Verdana" w:cs="Arial"/>
                <w:color w:val="000000"/>
                <w:sz w:val="16"/>
                <w:szCs w:val="16"/>
              </w:rPr>
              <w:t>/piksel przy użyciu obiektywu 40 x</w:t>
            </w:r>
          </w:p>
        </w:tc>
        <w:tc>
          <w:tcPr>
            <w:tcW w:w="1029" w:type="pct"/>
            <w:tcBorders>
              <w:top w:val="nil"/>
              <w:left w:val="nil"/>
              <w:bottom w:val="single" w:sz="4" w:space="0" w:color="D9D9D9"/>
              <w:right w:val="single" w:sz="4" w:space="0" w:color="auto"/>
            </w:tcBorders>
            <w:shd w:val="clear" w:color="000000" w:fill="FFFFFF"/>
            <w:vAlign w:val="center"/>
            <w:hideMark/>
          </w:tcPr>
          <w:p w14:paraId="7F11F32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6EA9BFC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012E764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E643D0B"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538977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22</w:t>
            </w:r>
          </w:p>
        </w:tc>
        <w:tc>
          <w:tcPr>
            <w:tcW w:w="2032" w:type="pct"/>
            <w:tcBorders>
              <w:top w:val="nil"/>
              <w:left w:val="nil"/>
              <w:bottom w:val="single" w:sz="4" w:space="0" w:color="D9D9D9"/>
              <w:right w:val="single" w:sz="4" w:space="0" w:color="auto"/>
            </w:tcBorders>
            <w:shd w:val="clear" w:color="000000" w:fill="FFFFFF"/>
            <w:vAlign w:val="center"/>
            <w:hideMark/>
          </w:tcPr>
          <w:p w14:paraId="57186F0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Wbudowany czytnik kodów 1D i 2D</w:t>
            </w:r>
          </w:p>
        </w:tc>
        <w:tc>
          <w:tcPr>
            <w:tcW w:w="1029" w:type="pct"/>
            <w:tcBorders>
              <w:top w:val="nil"/>
              <w:left w:val="nil"/>
              <w:bottom w:val="single" w:sz="4" w:space="0" w:color="D9D9D9"/>
              <w:right w:val="single" w:sz="4" w:space="0" w:color="auto"/>
            </w:tcBorders>
            <w:shd w:val="clear" w:color="000000" w:fill="FFFFFF"/>
            <w:vAlign w:val="center"/>
            <w:hideMark/>
          </w:tcPr>
          <w:p w14:paraId="5F691AF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E3D50D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5B9BD5"/>
              <w:right w:val="single" w:sz="8" w:space="0" w:color="auto"/>
            </w:tcBorders>
            <w:shd w:val="clear" w:color="000000" w:fill="FFFFFF"/>
            <w:vAlign w:val="center"/>
            <w:hideMark/>
          </w:tcPr>
          <w:p w14:paraId="7154699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9FF684E" w14:textId="77777777" w:rsidTr="00C16CE9">
        <w:trPr>
          <w:trHeight w:val="13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686B1D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23</w:t>
            </w:r>
          </w:p>
        </w:tc>
        <w:tc>
          <w:tcPr>
            <w:tcW w:w="2032" w:type="pct"/>
            <w:tcBorders>
              <w:top w:val="nil"/>
              <w:left w:val="nil"/>
              <w:bottom w:val="single" w:sz="4" w:space="0" w:color="D9D9D9"/>
              <w:right w:val="single" w:sz="4" w:space="0" w:color="auto"/>
            </w:tcBorders>
            <w:shd w:val="clear" w:color="000000" w:fill="FFFFFF"/>
            <w:vAlign w:val="center"/>
            <w:hideMark/>
          </w:tcPr>
          <w:p w14:paraId="2860DBE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Oferowany skaner z wbudowanym na stałe ekranem dotykowym o przekątnej minimum 10” umożliwiający obsługę skanera bez konieczności używania dodatkowego komputera z możliwością wyświetlania i sprawdzenia na ekranie dotykowym stanu koszyków i szkiełek w trakcie pracy urządzenia oraz z możliwością wyświetlania na ekranie dotykowym urządzenia opisu szkiełka (etykiety) i obrazu </w:t>
            </w:r>
            <w:r w:rsidRPr="00D23514">
              <w:rPr>
                <w:rFonts w:ascii="Verdana" w:hAnsi="Verdana" w:cs="Arial"/>
                <w:color w:val="000000"/>
                <w:sz w:val="16"/>
                <w:szCs w:val="16"/>
              </w:rPr>
              <w:lastRenderedPageBreak/>
              <w:t>makroskopowego preparatu</w:t>
            </w:r>
          </w:p>
        </w:tc>
        <w:tc>
          <w:tcPr>
            <w:tcW w:w="1029" w:type="pct"/>
            <w:tcBorders>
              <w:top w:val="nil"/>
              <w:left w:val="nil"/>
              <w:bottom w:val="single" w:sz="4" w:space="0" w:color="D9D9D9"/>
              <w:right w:val="single" w:sz="4" w:space="0" w:color="auto"/>
            </w:tcBorders>
            <w:shd w:val="clear" w:color="000000" w:fill="FFFFFF"/>
            <w:vAlign w:val="center"/>
            <w:hideMark/>
          </w:tcPr>
          <w:p w14:paraId="26E0BD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TAK/NIE</w:t>
            </w:r>
          </w:p>
        </w:tc>
        <w:tc>
          <w:tcPr>
            <w:tcW w:w="738" w:type="pct"/>
            <w:tcBorders>
              <w:top w:val="nil"/>
              <w:left w:val="nil"/>
              <w:bottom w:val="single" w:sz="4" w:space="0" w:color="D9D9D9"/>
              <w:right w:val="single" w:sz="4" w:space="0" w:color="auto"/>
            </w:tcBorders>
            <w:shd w:val="clear" w:color="000000" w:fill="FFFFFF"/>
            <w:vAlign w:val="center"/>
            <w:hideMark/>
          </w:tcPr>
          <w:p w14:paraId="16E30FD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FE40779"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- 20 pkt./NIE - 0 pkt.</w:t>
            </w:r>
          </w:p>
        </w:tc>
      </w:tr>
      <w:tr w:rsidR="00D23514" w:rsidRPr="00D23514" w14:paraId="2D4B7361" w14:textId="77777777" w:rsidTr="00C16CE9">
        <w:trPr>
          <w:trHeight w:val="13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651266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24</w:t>
            </w:r>
          </w:p>
        </w:tc>
        <w:tc>
          <w:tcPr>
            <w:tcW w:w="2032" w:type="pct"/>
            <w:tcBorders>
              <w:top w:val="nil"/>
              <w:left w:val="nil"/>
              <w:bottom w:val="single" w:sz="4" w:space="0" w:color="D9D9D9"/>
              <w:right w:val="single" w:sz="4" w:space="0" w:color="auto"/>
            </w:tcBorders>
            <w:shd w:val="clear" w:color="000000" w:fill="FFFFFF"/>
            <w:vAlign w:val="center"/>
            <w:hideMark/>
          </w:tcPr>
          <w:p w14:paraId="123BA58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dostawie ze skanerem - zewnętrzny zasilacz UPS o mocy znamionowej minimum 2200 VA i dostosowanej do mocy znamionowej skanera, zapewniający czas podtrzymania pracy skanera w przypadku utraty zasilania sieciowego przez minimum 20 minut, z kartą monitorującą SNMP do zdalnej diagnostyki zasilacza UPS skonfigurowaną w konsultacji z Zamawiającym</w:t>
            </w:r>
          </w:p>
        </w:tc>
        <w:tc>
          <w:tcPr>
            <w:tcW w:w="1029" w:type="pct"/>
            <w:tcBorders>
              <w:top w:val="nil"/>
              <w:left w:val="nil"/>
              <w:bottom w:val="single" w:sz="4" w:space="0" w:color="D9D9D9"/>
              <w:right w:val="single" w:sz="4" w:space="0" w:color="auto"/>
            </w:tcBorders>
            <w:shd w:val="clear" w:color="000000" w:fill="FFFFFF"/>
            <w:vAlign w:val="center"/>
            <w:hideMark/>
          </w:tcPr>
          <w:p w14:paraId="154ABB1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zasilacza UPS</w:t>
            </w:r>
          </w:p>
        </w:tc>
        <w:tc>
          <w:tcPr>
            <w:tcW w:w="738" w:type="pct"/>
            <w:tcBorders>
              <w:top w:val="nil"/>
              <w:left w:val="nil"/>
              <w:bottom w:val="single" w:sz="4" w:space="0" w:color="D9D9D9"/>
              <w:right w:val="single" w:sz="4" w:space="0" w:color="auto"/>
            </w:tcBorders>
            <w:shd w:val="clear" w:color="000000" w:fill="FFFFFF"/>
            <w:vAlign w:val="center"/>
            <w:hideMark/>
          </w:tcPr>
          <w:p w14:paraId="6EF70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5FD30F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01D79BA"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296244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25</w:t>
            </w:r>
          </w:p>
        </w:tc>
        <w:tc>
          <w:tcPr>
            <w:tcW w:w="2032" w:type="pct"/>
            <w:tcBorders>
              <w:top w:val="nil"/>
              <w:left w:val="nil"/>
              <w:bottom w:val="single" w:sz="4" w:space="0" w:color="D9D9D9"/>
              <w:right w:val="single" w:sz="4" w:space="0" w:color="auto"/>
            </w:tcBorders>
            <w:shd w:val="clear" w:color="000000" w:fill="FFFFFF"/>
            <w:vAlign w:val="center"/>
            <w:hideMark/>
          </w:tcPr>
          <w:p w14:paraId="14FBBCE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integracji z systemami HIS/LIS Szpitala przez HL7 lub inny standaryzowany interfejs</w:t>
            </w:r>
          </w:p>
        </w:tc>
        <w:tc>
          <w:tcPr>
            <w:tcW w:w="1029" w:type="pct"/>
            <w:tcBorders>
              <w:top w:val="nil"/>
              <w:left w:val="nil"/>
              <w:bottom w:val="single" w:sz="4" w:space="0" w:color="D9D9D9"/>
              <w:right w:val="single" w:sz="4" w:space="0" w:color="auto"/>
            </w:tcBorders>
            <w:shd w:val="clear" w:color="000000" w:fill="FFFFFF"/>
            <w:vAlign w:val="center"/>
            <w:hideMark/>
          </w:tcPr>
          <w:p w14:paraId="188A810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14838E6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5F9ED9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03CBF04" w14:textId="77777777" w:rsidTr="00C16CE9">
        <w:trPr>
          <w:trHeight w:val="70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5D3984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26</w:t>
            </w:r>
          </w:p>
        </w:tc>
        <w:tc>
          <w:tcPr>
            <w:tcW w:w="2032" w:type="pct"/>
            <w:tcBorders>
              <w:top w:val="nil"/>
              <w:left w:val="nil"/>
              <w:bottom w:val="single" w:sz="4" w:space="0" w:color="D9D9D9"/>
              <w:right w:val="single" w:sz="4" w:space="0" w:color="auto"/>
            </w:tcBorders>
            <w:shd w:val="clear" w:color="000000" w:fill="FFFFFF"/>
            <w:vAlign w:val="center"/>
            <w:hideMark/>
          </w:tcPr>
          <w:p w14:paraId="5186C9F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przypisywania kodów PIN specyficznych dla Użytkownika Zamawiającego do skanera</w:t>
            </w:r>
          </w:p>
        </w:tc>
        <w:tc>
          <w:tcPr>
            <w:tcW w:w="1029" w:type="pct"/>
            <w:tcBorders>
              <w:top w:val="nil"/>
              <w:left w:val="nil"/>
              <w:bottom w:val="single" w:sz="4" w:space="0" w:color="D9D9D9"/>
              <w:right w:val="single" w:sz="4" w:space="0" w:color="auto"/>
            </w:tcBorders>
            <w:shd w:val="clear" w:color="000000" w:fill="FFFFFF"/>
            <w:vAlign w:val="center"/>
            <w:hideMark/>
          </w:tcPr>
          <w:p w14:paraId="3AFEFCA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32F1FB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1E02D7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DA99B68" w14:textId="77777777" w:rsidTr="00C16CE9">
        <w:trPr>
          <w:trHeight w:val="79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578CA4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27</w:t>
            </w:r>
          </w:p>
        </w:tc>
        <w:tc>
          <w:tcPr>
            <w:tcW w:w="2032" w:type="pct"/>
            <w:tcBorders>
              <w:top w:val="nil"/>
              <w:left w:val="nil"/>
              <w:bottom w:val="single" w:sz="4" w:space="0" w:color="D9D9D9"/>
              <w:right w:val="single" w:sz="4" w:space="0" w:color="auto"/>
            </w:tcBorders>
            <w:shd w:val="clear" w:color="000000" w:fill="FFFFFF"/>
            <w:vAlign w:val="center"/>
            <w:hideMark/>
          </w:tcPr>
          <w:p w14:paraId="25F5E19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Skaner histologiczny musi dostarczać skany preparatów wraz z powiązanymi metadanymi dotyczącymi skanu w minimum jednym z następujących formatów plików: TIFF, SVS, MRXS, BIF, NDPI</w:t>
            </w:r>
          </w:p>
        </w:tc>
        <w:tc>
          <w:tcPr>
            <w:tcW w:w="1029" w:type="pct"/>
            <w:tcBorders>
              <w:top w:val="nil"/>
              <w:left w:val="nil"/>
              <w:bottom w:val="single" w:sz="4" w:space="0" w:color="D9D9D9"/>
              <w:right w:val="single" w:sz="4" w:space="0" w:color="auto"/>
            </w:tcBorders>
            <w:shd w:val="clear" w:color="000000" w:fill="FFFFFF"/>
            <w:vAlign w:val="center"/>
            <w:hideMark/>
          </w:tcPr>
          <w:p w14:paraId="64DCFE4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0D12E2A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88CD3E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A664479" w14:textId="77777777" w:rsidTr="00C16CE9">
        <w:trPr>
          <w:trHeight w:val="79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EBBCCD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28</w:t>
            </w:r>
          </w:p>
        </w:tc>
        <w:tc>
          <w:tcPr>
            <w:tcW w:w="2032" w:type="pct"/>
            <w:tcBorders>
              <w:top w:val="nil"/>
              <w:left w:val="nil"/>
              <w:bottom w:val="single" w:sz="4" w:space="0" w:color="D9D9D9"/>
              <w:right w:val="single" w:sz="4" w:space="0" w:color="auto"/>
            </w:tcBorders>
            <w:shd w:val="clear" w:color="000000" w:fill="FFFFFF"/>
            <w:vAlign w:val="center"/>
            <w:hideMark/>
          </w:tcPr>
          <w:p w14:paraId="75AED2D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Pełna integracja i kompatybilność zamawianego skanera do digitalizacji preparatów histopatologicznych z systemem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w zakresie minimum opisanym poniżej</w:t>
            </w:r>
          </w:p>
        </w:tc>
        <w:tc>
          <w:tcPr>
            <w:tcW w:w="1029" w:type="pct"/>
            <w:tcBorders>
              <w:top w:val="nil"/>
              <w:left w:val="nil"/>
              <w:bottom w:val="single" w:sz="4" w:space="0" w:color="D9D9D9"/>
              <w:right w:val="single" w:sz="4" w:space="0" w:color="auto"/>
            </w:tcBorders>
            <w:shd w:val="clear" w:color="000000" w:fill="FFFFFF"/>
            <w:vAlign w:val="center"/>
            <w:hideMark/>
          </w:tcPr>
          <w:p w14:paraId="4EDC31F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074B34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80F9F7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E79E3FC" w14:textId="77777777" w:rsidTr="00C16CE9">
        <w:trPr>
          <w:trHeight w:val="645"/>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605D8310"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xml:space="preserve">2. System </w:t>
            </w:r>
            <w:proofErr w:type="spellStart"/>
            <w:r w:rsidRPr="00D23514">
              <w:rPr>
                <w:rFonts w:ascii="Verdana" w:hAnsi="Verdana" w:cs="Arial"/>
                <w:b/>
                <w:bCs/>
                <w:color w:val="000000"/>
                <w:sz w:val="16"/>
                <w:szCs w:val="16"/>
              </w:rPr>
              <w:t>telekonsultacji</w:t>
            </w:r>
            <w:proofErr w:type="spellEnd"/>
            <w:r w:rsidRPr="00D23514">
              <w:rPr>
                <w:rFonts w:ascii="Verdana" w:hAnsi="Verdana" w:cs="Arial"/>
                <w:b/>
                <w:bCs/>
                <w:color w:val="000000"/>
                <w:sz w:val="16"/>
                <w:szCs w:val="16"/>
              </w:rPr>
              <w:t xml:space="preserve"> cyfrowych skanów preparatów mikroskopowych wraz z algorytmami sztucznej inteligencji do analizy obrazu wraz z integracją z oferowanym skanerem</w:t>
            </w:r>
          </w:p>
        </w:tc>
      </w:tr>
      <w:tr w:rsidR="00D23514" w:rsidRPr="00D23514" w14:paraId="31514A0C" w14:textId="77777777" w:rsidTr="00C16CE9">
        <w:trPr>
          <w:trHeight w:val="708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52C3F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29</w:t>
            </w:r>
          </w:p>
        </w:tc>
        <w:tc>
          <w:tcPr>
            <w:tcW w:w="2032" w:type="pct"/>
            <w:tcBorders>
              <w:top w:val="nil"/>
              <w:left w:val="nil"/>
              <w:bottom w:val="single" w:sz="4" w:space="0" w:color="D9D9D9"/>
              <w:right w:val="single" w:sz="4" w:space="0" w:color="auto"/>
            </w:tcBorders>
            <w:shd w:val="clear" w:color="000000" w:fill="FFFFFF"/>
            <w:vAlign w:val="center"/>
            <w:hideMark/>
          </w:tcPr>
          <w:p w14:paraId="2D86018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Minimalne wymagania funkcjonalne integracji z systemem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w:t>
            </w:r>
            <w:r w:rsidRPr="00D23514">
              <w:rPr>
                <w:rFonts w:ascii="Verdana" w:hAnsi="Verdana" w:cs="Arial"/>
                <w:color w:val="000000"/>
                <w:sz w:val="16"/>
                <w:szCs w:val="16"/>
              </w:rPr>
              <w:br/>
              <w:t>a. automatyczny import zeskanowanych preparatów ze skanera do oferowanego systemu wraz z przechowywaniem skanów na wskazanym serwerze,</w:t>
            </w:r>
            <w:r w:rsidRPr="00D23514">
              <w:rPr>
                <w:rFonts w:ascii="Verdana" w:hAnsi="Verdana" w:cs="Arial"/>
                <w:color w:val="000000"/>
                <w:sz w:val="16"/>
                <w:szCs w:val="16"/>
              </w:rPr>
              <w:br/>
              <w:t>b. możliwość wykonania powtórnego skanu danego preparatu (np. w przypadku niedostatecznej/niezadowalającej jakości technicznej lub przy zastosowaniu innych parametrów skanowania) z zachowaniem poprzedniej wersji skanu,</w:t>
            </w:r>
            <w:r w:rsidRPr="00D23514">
              <w:rPr>
                <w:rFonts w:ascii="Verdana" w:hAnsi="Verdana" w:cs="Arial"/>
                <w:color w:val="000000"/>
                <w:sz w:val="16"/>
                <w:szCs w:val="16"/>
              </w:rPr>
              <w:br/>
              <w:t xml:space="preserve">c. integracja umożliwia wyświetlanie skanu preparatu w systemie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w kontekście tego preparatu,  bez konieczności powtórnego logowania się użytkownika i stosowania dodatkowych aplikacji,</w:t>
            </w:r>
            <w:r w:rsidRPr="00D23514">
              <w:rPr>
                <w:rFonts w:ascii="Verdana" w:hAnsi="Verdana" w:cs="Arial"/>
                <w:color w:val="000000"/>
                <w:sz w:val="16"/>
                <w:szCs w:val="16"/>
              </w:rPr>
              <w:br/>
              <w:t xml:space="preserve">d. kontrola dostępu do preparatów zgodnie z uprawnieniami użytkownika  w systemie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w:t>
            </w:r>
            <w:r w:rsidRPr="00D23514">
              <w:rPr>
                <w:rFonts w:ascii="Verdana" w:hAnsi="Verdana" w:cs="Arial"/>
                <w:color w:val="000000"/>
                <w:sz w:val="16"/>
                <w:szCs w:val="16"/>
              </w:rPr>
              <w:br/>
              <w:t>e. obsługa zleceń skanowania preparatów z obsługą komentarzy. Opcjonalna notyfikacja zlecającego po uzyskaniu dostępności skanu ze skanera, jeżeli osoba zlecająca skan zaznaczy taką opcję,</w:t>
            </w:r>
            <w:r w:rsidRPr="00D23514">
              <w:rPr>
                <w:rFonts w:ascii="Verdana" w:hAnsi="Verdana" w:cs="Arial"/>
                <w:color w:val="000000"/>
                <w:sz w:val="16"/>
                <w:szCs w:val="16"/>
              </w:rPr>
              <w:br/>
              <w:t>f. Obsługa miniaturek (</w:t>
            </w:r>
            <w:proofErr w:type="spellStart"/>
            <w:r w:rsidRPr="00D23514">
              <w:rPr>
                <w:rFonts w:ascii="Verdana" w:hAnsi="Verdana" w:cs="Arial"/>
                <w:color w:val="000000"/>
                <w:sz w:val="16"/>
                <w:szCs w:val="16"/>
              </w:rPr>
              <w:t>thumbnails</w:t>
            </w:r>
            <w:proofErr w:type="spellEnd"/>
            <w:r w:rsidRPr="00D23514">
              <w:rPr>
                <w:rFonts w:ascii="Verdana" w:hAnsi="Verdana" w:cs="Arial"/>
                <w:color w:val="000000"/>
                <w:sz w:val="16"/>
                <w:szCs w:val="16"/>
              </w:rPr>
              <w:t xml:space="preserve">) zeskanowanych preparatów prezentowanych w kontekście preparatów w systemie operacyjnym </w:t>
            </w:r>
            <w:proofErr w:type="spellStart"/>
            <w:r w:rsidRPr="00D23514">
              <w:rPr>
                <w:rFonts w:ascii="Verdana" w:hAnsi="Verdana" w:cs="Arial"/>
                <w:color w:val="000000"/>
                <w:sz w:val="16"/>
                <w:szCs w:val="16"/>
              </w:rPr>
              <w:t>PatARCH</w:t>
            </w:r>
            <w:proofErr w:type="spellEnd"/>
            <w:r w:rsidRPr="00D23514">
              <w:rPr>
                <w:rFonts w:ascii="Verdana" w:hAnsi="Verdana" w:cs="Arial"/>
                <w:color w:val="000000"/>
                <w:sz w:val="16"/>
                <w:szCs w:val="16"/>
              </w:rPr>
              <w:t xml:space="preserve"> posiadanym przez Zamawiającego. Miniaturki są widoczne w systemie, tworząc „wirtualną teczkę” patomorfologa,</w:t>
            </w:r>
            <w:r w:rsidRPr="00D23514">
              <w:rPr>
                <w:rFonts w:ascii="Verdana" w:hAnsi="Verdana" w:cs="Arial"/>
                <w:color w:val="000000"/>
                <w:sz w:val="16"/>
                <w:szCs w:val="16"/>
              </w:rPr>
              <w:br/>
              <w:t>g. obsługa zapobiegania usunięciu istotnych („ważnych”) skanów, a także automatyczne zarządzanie retencją danych - usuwanie skanów po określonym czasie od autoryzacji przypadku,</w:t>
            </w:r>
            <w:r w:rsidRPr="00D23514">
              <w:rPr>
                <w:rFonts w:ascii="Verdana" w:hAnsi="Verdana" w:cs="Arial"/>
                <w:color w:val="000000"/>
                <w:sz w:val="16"/>
                <w:szCs w:val="16"/>
              </w:rPr>
              <w:br/>
              <w:t>h. automatyczne umieszczanie skanów (oparte o kod kreskowy w polu opisowym preparatu) w kontekście odpowiedniego preparatu, również gdy diagnozujący nie wystawi zlecenia skanowania,</w:t>
            </w:r>
            <w:r w:rsidRPr="00D23514">
              <w:rPr>
                <w:rFonts w:ascii="Verdana" w:hAnsi="Verdana" w:cs="Arial"/>
                <w:color w:val="000000"/>
                <w:sz w:val="16"/>
                <w:szCs w:val="16"/>
              </w:rPr>
              <w:br/>
              <w:t>i. powiadomienie osoby zlecającej skan poprzez komunikat systemowy po uzyskaniu dostępności skanu ze skanera (jeżeli w zleceniu skanowania osoba zlecająca oznaczy taką opcję),</w:t>
            </w:r>
            <w:r w:rsidRPr="00D23514">
              <w:rPr>
                <w:rFonts w:ascii="Verdana" w:hAnsi="Verdana" w:cs="Arial"/>
                <w:color w:val="000000"/>
                <w:sz w:val="16"/>
                <w:szCs w:val="16"/>
              </w:rPr>
              <w:br/>
              <w:t>j. funkcjonalność dostępna jednocześnie dla minimum 10 stanowisk diagnozujących,</w:t>
            </w:r>
            <w:r w:rsidRPr="00D23514">
              <w:rPr>
                <w:rFonts w:ascii="Verdana" w:hAnsi="Verdana" w:cs="Arial"/>
                <w:color w:val="000000"/>
                <w:sz w:val="16"/>
                <w:szCs w:val="16"/>
              </w:rPr>
              <w:br/>
              <w:t>k. funkcjonalność nie jest ograniczona czasowo lub liczbą preparatów (jedynym ograniczeniem na liczbę preparatów jest pojemność przestrzeni dyskowej w oferowanym rozwiązaniu),</w:t>
            </w:r>
            <w:r w:rsidRPr="00D23514">
              <w:rPr>
                <w:rFonts w:ascii="Verdana" w:hAnsi="Verdana" w:cs="Arial"/>
                <w:color w:val="000000"/>
                <w:sz w:val="16"/>
                <w:szCs w:val="16"/>
              </w:rPr>
              <w:br/>
              <w:t>l. interfejs użytkownika w języku polskim.</w:t>
            </w:r>
          </w:p>
        </w:tc>
        <w:tc>
          <w:tcPr>
            <w:tcW w:w="1029" w:type="pct"/>
            <w:tcBorders>
              <w:top w:val="nil"/>
              <w:left w:val="nil"/>
              <w:bottom w:val="single" w:sz="4" w:space="0" w:color="D9D9D9"/>
              <w:right w:val="single" w:sz="4" w:space="0" w:color="auto"/>
            </w:tcBorders>
            <w:shd w:val="clear" w:color="000000" w:fill="FFFFFF"/>
            <w:vAlign w:val="center"/>
            <w:hideMark/>
          </w:tcPr>
          <w:p w14:paraId="08F5A8F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535F7DB8" w14:textId="77777777" w:rsidR="00D23514" w:rsidRPr="00D23514" w:rsidRDefault="00D23514" w:rsidP="00D23514">
            <w:pPr>
              <w:ind w:firstLineChars="200" w:firstLine="320"/>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5B9BD5"/>
              <w:left w:val="nil"/>
              <w:bottom w:val="single" w:sz="4" w:space="0" w:color="5B9BD5"/>
              <w:right w:val="single" w:sz="8" w:space="0" w:color="auto"/>
            </w:tcBorders>
            <w:shd w:val="clear" w:color="000000" w:fill="FFFFFF"/>
            <w:vAlign w:val="center"/>
            <w:hideMark/>
          </w:tcPr>
          <w:p w14:paraId="1166D6F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DDB319A" w14:textId="77777777" w:rsidTr="00C16CE9">
        <w:trPr>
          <w:trHeight w:val="490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6928E6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30</w:t>
            </w:r>
          </w:p>
        </w:tc>
        <w:tc>
          <w:tcPr>
            <w:tcW w:w="2032" w:type="pct"/>
            <w:tcBorders>
              <w:top w:val="nil"/>
              <w:left w:val="nil"/>
              <w:bottom w:val="single" w:sz="4" w:space="0" w:color="D9D9D9"/>
              <w:right w:val="single" w:sz="4" w:space="0" w:color="auto"/>
            </w:tcBorders>
            <w:shd w:val="clear" w:color="000000" w:fill="FFFFFF"/>
            <w:vAlign w:val="center"/>
            <w:hideMark/>
          </w:tcPr>
          <w:p w14:paraId="0F6E7378" w14:textId="77777777" w:rsidR="00D23514" w:rsidRPr="00D23514" w:rsidRDefault="00D23514" w:rsidP="00D23514">
            <w:pPr>
              <w:rPr>
                <w:rFonts w:ascii="Verdana" w:hAnsi="Verdana" w:cs="Arial"/>
                <w:color w:val="000000"/>
                <w:sz w:val="16"/>
                <w:szCs w:val="16"/>
              </w:rPr>
            </w:pPr>
            <w:proofErr w:type="spellStart"/>
            <w:r w:rsidRPr="00D23514">
              <w:rPr>
                <w:rFonts w:ascii="Verdana" w:hAnsi="Verdana" w:cs="Arial"/>
                <w:color w:val="000000"/>
                <w:sz w:val="16"/>
                <w:szCs w:val="16"/>
              </w:rPr>
              <w:t>Minimane</w:t>
            </w:r>
            <w:proofErr w:type="spellEnd"/>
            <w:r w:rsidRPr="00D23514">
              <w:rPr>
                <w:rFonts w:ascii="Verdana" w:hAnsi="Verdana" w:cs="Arial"/>
                <w:color w:val="000000"/>
                <w:sz w:val="16"/>
                <w:szCs w:val="16"/>
              </w:rPr>
              <w:t xml:space="preserve"> wymagane funkcjonalności dotyczące wyświetlania skanów w oferowanym systemie:</w:t>
            </w:r>
            <w:r w:rsidRPr="00D23514">
              <w:rPr>
                <w:rFonts w:ascii="Verdana" w:hAnsi="Verdana" w:cs="Arial"/>
                <w:color w:val="000000"/>
                <w:sz w:val="16"/>
                <w:szCs w:val="16"/>
              </w:rPr>
              <w:br/>
              <w:t xml:space="preserve">a. możliwość tworzenia, edycji i usuwania komentarzy (adnotacji) bezpośrednio na skanie preparatu, w celu np. oznaczenia rejonu (tzw. ROI - region of </w:t>
            </w:r>
            <w:proofErr w:type="spellStart"/>
            <w:r w:rsidRPr="00D23514">
              <w:rPr>
                <w:rFonts w:ascii="Verdana" w:hAnsi="Verdana" w:cs="Arial"/>
                <w:color w:val="000000"/>
                <w:sz w:val="16"/>
                <w:szCs w:val="16"/>
              </w:rPr>
              <w:t>interest</w:t>
            </w:r>
            <w:proofErr w:type="spellEnd"/>
            <w:r w:rsidRPr="00D23514">
              <w:rPr>
                <w:rFonts w:ascii="Verdana" w:hAnsi="Verdana" w:cs="Arial"/>
                <w:color w:val="000000"/>
                <w:sz w:val="16"/>
                <w:szCs w:val="16"/>
              </w:rPr>
              <w:t>) do konsultacji innego patomorfologa. Adnotacje w kształcie: prostokąta, okręgu, okręgu o powierzchni 1mm2, linii oraz punktów o min. 3 kolorach (np. czerwony, zielony, niebieski),</w:t>
            </w:r>
            <w:r w:rsidRPr="00D23514">
              <w:rPr>
                <w:rFonts w:ascii="Verdana" w:hAnsi="Verdana" w:cs="Arial"/>
                <w:color w:val="000000"/>
                <w:sz w:val="16"/>
                <w:szCs w:val="16"/>
              </w:rPr>
              <w:br/>
              <w:t xml:space="preserve">b. obsługa tzw. </w:t>
            </w:r>
            <w:proofErr w:type="spellStart"/>
            <w:r w:rsidRPr="00D23514">
              <w:rPr>
                <w:rFonts w:ascii="Verdana" w:hAnsi="Verdana" w:cs="Arial"/>
                <w:color w:val="000000"/>
                <w:sz w:val="16"/>
                <w:szCs w:val="16"/>
              </w:rPr>
              <w:t>snapshotów</w:t>
            </w:r>
            <w:proofErr w:type="spellEnd"/>
            <w:r w:rsidRPr="00D23514">
              <w:rPr>
                <w:rFonts w:ascii="Verdana" w:hAnsi="Verdana" w:cs="Arial"/>
                <w:color w:val="000000"/>
                <w:sz w:val="16"/>
                <w:szCs w:val="16"/>
              </w:rPr>
              <w:t xml:space="preserve"> – tworzenie obrazów w niskiej rozdzielczości (to co widzimy aktualnie na ekranie, w aktualnym położeniu i powiększeniu) i przesyłanie takiego pliku obrazu w formacie JPG jako załącznik w kontekście preparatu w oferowanym systemie,</w:t>
            </w:r>
            <w:r w:rsidRPr="00D23514">
              <w:rPr>
                <w:rFonts w:ascii="Verdana" w:hAnsi="Verdana" w:cs="Arial"/>
                <w:color w:val="000000"/>
                <w:sz w:val="16"/>
                <w:szCs w:val="16"/>
              </w:rPr>
              <w:br/>
              <w:t>c. możliwość pracy poprzez łącza internetowe o niewielkiej przepustowości (np. sieć komórkowa),</w:t>
            </w:r>
            <w:r w:rsidRPr="00D23514">
              <w:rPr>
                <w:rFonts w:ascii="Verdana" w:hAnsi="Verdana" w:cs="Arial"/>
                <w:color w:val="000000"/>
                <w:sz w:val="16"/>
                <w:szCs w:val="16"/>
              </w:rPr>
              <w:br/>
              <w:t>d. funkcjonalność przybliżania i oddalania (zoom) – zmiany powiększenia,</w:t>
            </w:r>
            <w:r w:rsidRPr="00D23514">
              <w:rPr>
                <w:rFonts w:ascii="Verdana" w:hAnsi="Verdana" w:cs="Arial"/>
                <w:color w:val="000000"/>
                <w:sz w:val="16"/>
                <w:szCs w:val="16"/>
              </w:rPr>
              <w:br/>
              <w:t>e. funkcjonalność przesuwania obrazu przy danym powiększeniu (pan),</w:t>
            </w:r>
            <w:r w:rsidRPr="00D23514">
              <w:rPr>
                <w:rFonts w:ascii="Verdana" w:hAnsi="Verdana" w:cs="Arial"/>
                <w:color w:val="000000"/>
                <w:sz w:val="16"/>
                <w:szCs w:val="16"/>
              </w:rPr>
              <w:br/>
              <w:t>f. funkcjonalność pomiarów liniowych obrazu (określenia realnej odległości w mikrometrach/milimetrach między dwoma punktami wskazanymi przez użytkownika),</w:t>
            </w:r>
            <w:r w:rsidRPr="00D23514">
              <w:rPr>
                <w:rFonts w:ascii="Verdana" w:hAnsi="Verdana" w:cs="Arial"/>
                <w:color w:val="000000"/>
                <w:sz w:val="16"/>
                <w:szCs w:val="16"/>
              </w:rPr>
              <w:br/>
              <w:t>g. funkcja pracy synchronicznej kilku osób na tym samym skanie. Jedna z osób (prowadząca prezentację lub konsultant) dokonuje przeglądania preparatu, a u pozostałych osób powiększenie i pole widzenia zmienia się synchronicznie i widzą to samo, co osoba prowadząca,</w:t>
            </w:r>
            <w:r w:rsidRPr="00D23514">
              <w:rPr>
                <w:rFonts w:ascii="Verdana" w:hAnsi="Verdana" w:cs="Arial"/>
                <w:color w:val="000000"/>
                <w:sz w:val="16"/>
                <w:szCs w:val="16"/>
              </w:rPr>
              <w:br/>
              <w:t>h. funkcjonalność zliczania dodanych punktów jako adnotacji w zaznaczonym obrazie oraz sumowania ich liczby oraz ilorazów (tzw. ratio),</w:t>
            </w:r>
            <w:r w:rsidRPr="00D23514">
              <w:rPr>
                <w:rFonts w:ascii="Verdana" w:hAnsi="Verdana" w:cs="Arial"/>
                <w:color w:val="000000"/>
                <w:sz w:val="16"/>
                <w:szCs w:val="16"/>
              </w:rPr>
              <w:br/>
              <w:t>i. funkcjonalność obrotu skanu o wybrany przez użytkownika kąt.</w:t>
            </w:r>
          </w:p>
        </w:tc>
        <w:tc>
          <w:tcPr>
            <w:tcW w:w="1029" w:type="pct"/>
            <w:tcBorders>
              <w:top w:val="nil"/>
              <w:left w:val="nil"/>
              <w:bottom w:val="single" w:sz="4" w:space="0" w:color="D9D9D9"/>
              <w:right w:val="single" w:sz="4" w:space="0" w:color="auto"/>
            </w:tcBorders>
            <w:shd w:val="clear" w:color="000000" w:fill="FFFFFF"/>
            <w:vAlign w:val="center"/>
            <w:hideMark/>
          </w:tcPr>
          <w:p w14:paraId="1B5078D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7938BD6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single" w:sz="4" w:space="0" w:color="D9D9D9"/>
              <w:left w:val="nil"/>
              <w:bottom w:val="single" w:sz="4" w:space="0" w:color="D9D9D9"/>
              <w:right w:val="single" w:sz="8" w:space="0" w:color="auto"/>
            </w:tcBorders>
            <w:shd w:val="clear" w:color="000000" w:fill="FFFFFF"/>
            <w:vAlign w:val="center"/>
            <w:hideMark/>
          </w:tcPr>
          <w:p w14:paraId="10C7D8F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1B6B95E" w14:textId="77777777" w:rsidTr="00C16CE9">
        <w:trPr>
          <w:trHeight w:val="27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D0AD1C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31</w:t>
            </w:r>
          </w:p>
        </w:tc>
        <w:tc>
          <w:tcPr>
            <w:tcW w:w="2032" w:type="pct"/>
            <w:tcBorders>
              <w:top w:val="nil"/>
              <w:left w:val="nil"/>
              <w:bottom w:val="single" w:sz="4" w:space="0" w:color="D9D9D9"/>
              <w:right w:val="single" w:sz="4" w:space="0" w:color="auto"/>
            </w:tcBorders>
            <w:shd w:val="clear" w:color="000000" w:fill="FFFFFF"/>
            <w:vAlign w:val="center"/>
            <w:hideMark/>
          </w:tcPr>
          <w:p w14:paraId="631EFAF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Minimalne wymagane funkcjonalności analizy obrazu z elementami sztucznej inteligencji:</w:t>
            </w:r>
            <w:r w:rsidRPr="00D23514">
              <w:rPr>
                <w:rFonts w:ascii="Verdana" w:hAnsi="Verdana" w:cs="Arial"/>
                <w:color w:val="000000"/>
                <w:sz w:val="16"/>
                <w:szCs w:val="16"/>
              </w:rPr>
              <w:br/>
              <w:t>a. analiza obrazu następuje centralnie na dostarczonym w ramach pakietu serwerze - nie zużywa mocy obliczeniowej stacji roboczej. Nie dopuszcza się analizy poza infrastrukturą Zamawiającego (np. rozwiązania „chmurowe”),</w:t>
            </w:r>
            <w:r w:rsidRPr="00D23514">
              <w:rPr>
                <w:rFonts w:ascii="Verdana" w:hAnsi="Verdana" w:cs="Arial"/>
                <w:color w:val="000000"/>
                <w:sz w:val="16"/>
                <w:szCs w:val="16"/>
              </w:rPr>
              <w:br/>
              <w:t xml:space="preserve">b. algorytmy do analizy preparatów immunohistochemicznych w zakresie reakcji jądrowych i błonowych dla przeciwciał, minimum: Ki-67, ER (estrogen), </w:t>
            </w:r>
            <w:proofErr w:type="spellStart"/>
            <w:r w:rsidRPr="00D23514">
              <w:rPr>
                <w:rFonts w:ascii="Verdana" w:hAnsi="Verdana" w:cs="Arial"/>
                <w:color w:val="000000"/>
                <w:sz w:val="16"/>
                <w:szCs w:val="16"/>
              </w:rPr>
              <w:t>PgR</w:t>
            </w:r>
            <w:proofErr w:type="spellEnd"/>
            <w:r w:rsidRPr="00D23514">
              <w:rPr>
                <w:rFonts w:ascii="Verdana" w:hAnsi="Verdana" w:cs="Arial"/>
                <w:color w:val="000000"/>
                <w:sz w:val="16"/>
                <w:szCs w:val="16"/>
              </w:rPr>
              <w:t xml:space="preserve"> (progesteron), HER-2,</w:t>
            </w:r>
            <w:r w:rsidRPr="00D23514">
              <w:rPr>
                <w:rFonts w:ascii="Verdana" w:hAnsi="Verdana" w:cs="Arial"/>
                <w:color w:val="000000"/>
                <w:sz w:val="16"/>
                <w:szCs w:val="16"/>
              </w:rPr>
              <w:br/>
              <w:t>c. po zaznaczeniu obszaru analizy przez patomorfologa za pomocą prostokątnej adnotacji, system dokona analizy pod kątem:</w:t>
            </w:r>
            <w:r w:rsidRPr="00D23514">
              <w:rPr>
                <w:rFonts w:ascii="Verdana" w:hAnsi="Verdana" w:cs="Arial"/>
                <w:color w:val="000000"/>
                <w:sz w:val="16"/>
                <w:szCs w:val="16"/>
              </w:rPr>
              <w:br/>
              <w:t xml:space="preserve">     i. dla ER/</w:t>
            </w:r>
            <w:proofErr w:type="spellStart"/>
            <w:r w:rsidRPr="00D23514">
              <w:rPr>
                <w:rFonts w:ascii="Verdana" w:hAnsi="Verdana" w:cs="Arial"/>
                <w:color w:val="000000"/>
                <w:sz w:val="16"/>
                <w:szCs w:val="16"/>
              </w:rPr>
              <w:t>PgR</w:t>
            </w:r>
            <w:proofErr w:type="spellEnd"/>
            <w:r w:rsidRPr="00D23514">
              <w:rPr>
                <w:rFonts w:ascii="Verdana" w:hAnsi="Verdana" w:cs="Arial"/>
                <w:color w:val="000000"/>
                <w:sz w:val="16"/>
                <w:szCs w:val="16"/>
              </w:rPr>
              <w:t>/Ki-67: wskazanie odsetka dodatnich jąder komórkowych oraz wskazanie odsetka komórek ze słabą/umiarkowanie nasiloną/silną ekspresją,</w:t>
            </w:r>
            <w:r w:rsidRPr="00D23514">
              <w:rPr>
                <w:rFonts w:ascii="Verdana" w:hAnsi="Verdana" w:cs="Arial"/>
                <w:color w:val="000000"/>
                <w:sz w:val="16"/>
                <w:szCs w:val="16"/>
              </w:rPr>
              <w:br/>
              <w:t xml:space="preserve">    ii. dla HER-2: wskazanie odsetka komórek z silną błonową ciągłą reakcją,</w:t>
            </w:r>
            <w:r w:rsidRPr="00D23514">
              <w:rPr>
                <w:rFonts w:ascii="Verdana" w:hAnsi="Verdana" w:cs="Arial"/>
                <w:color w:val="000000"/>
                <w:sz w:val="16"/>
                <w:szCs w:val="16"/>
              </w:rPr>
              <w:br/>
              <w:t>d. analiza obszaru zawierającego 2000 komórek zajmuje nie dłużej niż 60 sekund.</w:t>
            </w:r>
          </w:p>
        </w:tc>
        <w:tc>
          <w:tcPr>
            <w:tcW w:w="1029" w:type="pct"/>
            <w:tcBorders>
              <w:top w:val="nil"/>
              <w:left w:val="nil"/>
              <w:bottom w:val="single" w:sz="4" w:space="0" w:color="D9D9D9"/>
              <w:right w:val="single" w:sz="4" w:space="0" w:color="auto"/>
            </w:tcBorders>
            <w:shd w:val="clear" w:color="000000" w:fill="FFFFFF"/>
            <w:vAlign w:val="center"/>
            <w:hideMark/>
          </w:tcPr>
          <w:p w14:paraId="368F962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3D7F17C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FBFF21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5AF71CE" w14:textId="77777777" w:rsidTr="00C16CE9">
        <w:trPr>
          <w:trHeight w:val="525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9F2054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32</w:t>
            </w:r>
          </w:p>
        </w:tc>
        <w:tc>
          <w:tcPr>
            <w:tcW w:w="2032" w:type="pct"/>
            <w:tcBorders>
              <w:top w:val="nil"/>
              <w:left w:val="nil"/>
              <w:bottom w:val="single" w:sz="4" w:space="0" w:color="D9D9D9"/>
              <w:right w:val="single" w:sz="4" w:space="0" w:color="auto"/>
            </w:tcBorders>
            <w:shd w:val="clear" w:color="000000" w:fill="FFFFFF"/>
            <w:vAlign w:val="center"/>
            <w:hideMark/>
          </w:tcPr>
          <w:p w14:paraId="44C1E64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Wymagania dotyczące przechowywania skanów otrzymywanych ze skanera:</w:t>
            </w:r>
            <w:r w:rsidRPr="00D23514">
              <w:rPr>
                <w:rFonts w:ascii="Verdana" w:hAnsi="Verdana" w:cs="Arial"/>
                <w:color w:val="000000"/>
                <w:sz w:val="16"/>
                <w:szCs w:val="16"/>
              </w:rPr>
              <w:br/>
              <w:t>a. system do przechowywania skanów jednocześnie integruje w sobie funkcje analizy obrazu,</w:t>
            </w:r>
            <w:r w:rsidRPr="00D23514">
              <w:rPr>
                <w:rFonts w:ascii="Verdana" w:hAnsi="Verdana" w:cs="Arial"/>
                <w:color w:val="000000"/>
                <w:sz w:val="16"/>
                <w:szCs w:val="16"/>
              </w:rPr>
              <w:br/>
              <w:t>b. przestrzeń dyskowa: min. 190 TB netto. System odporny na awarię dwóch, dowolnych dysków (RAID 6). System posiada jeden dysk pracujący w tzw. gorącej rezerwie (hot-</w:t>
            </w:r>
            <w:proofErr w:type="spellStart"/>
            <w:r w:rsidRPr="00D23514">
              <w:rPr>
                <w:rFonts w:ascii="Verdana" w:hAnsi="Verdana" w:cs="Arial"/>
                <w:color w:val="000000"/>
                <w:sz w:val="16"/>
                <w:szCs w:val="16"/>
              </w:rPr>
              <w:t>spare</w:t>
            </w:r>
            <w:proofErr w:type="spellEnd"/>
            <w:r w:rsidRPr="00D23514">
              <w:rPr>
                <w:rFonts w:ascii="Verdana" w:hAnsi="Verdana" w:cs="Arial"/>
                <w:color w:val="000000"/>
                <w:sz w:val="16"/>
                <w:szCs w:val="16"/>
              </w:rPr>
              <w:t>),</w:t>
            </w:r>
            <w:r w:rsidRPr="00D23514">
              <w:rPr>
                <w:rFonts w:ascii="Verdana" w:hAnsi="Verdana" w:cs="Arial"/>
                <w:color w:val="000000"/>
                <w:sz w:val="16"/>
                <w:szCs w:val="16"/>
              </w:rPr>
              <w:br/>
              <w:t>c. moc obliczeniowa (procesory, ich liczba, częstotliwość taktowania, ilość pamięci RAM) dostosowane do planowanego obciążenia systemu,</w:t>
            </w:r>
            <w:r w:rsidRPr="00D23514">
              <w:rPr>
                <w:rFonts w:ascii="Verdana" w:hAnsi="Verdana" w:cs="Arial"/>
                <w:color w:val="000000"/>
                <w:sz w:val="16"/>
                <w:szCs w:val="16"/>
              </w:rPr>
              <w:br/>
              <w:t>d. brak ograniczenia jednocześnie pracującej liczby użytkowników. Zachowanie wydajności przy jednoczesnej pracy do 10 osób,</w:t>
            </w:r>
            <w:r w:rsidRPr="00D23514">
              <w:rPr>
                <w:rFonts w:ascii="Verdana" w:hAnsi="Verdana" w:cs="Arial"/>
                <w:color w:val="000000"/>
                <w:sz w:val="16"/>
                <w:szCs w:val="16"/>
              </w:rPr>
              <w:br/>
              <w:t>e. liczba jednocześnie prowadzonych analiz obrazu – 1 wątek. W przypadku większej liczby żądanych jednocześnie analiz, system kolejkuje zadania i po zakończeniu bieżącego automatycznie inicjuje wykonanie kolejnego zadania z kolejki,</w:t>
            </w:r>
            <w:r w:rsidRPr="00D23514">
              <w:rPr>
                <w:rFonts w:ascii="Verdana" w:hAnsi="Verdana" w:cs="Arial"/>
                <w:color w:val="000000"/>
                <w:sz w:val="16"/>
                <w:szCs w:val="16"/>
              </w:rPr>
              <w:br/>
              <w:t>f. wydajność: wyświetlenie wskazanego skanu preparatu standardowej wielkości bez powiększenia w czasie nie dłuższym niż 7 sekund,</w:t>
            </w:r>
            <w:r w:rsidRPr="00D23514">
              <w:rPr>
                <w:rFonts w:ascii="Verdana" w:hAnsi="Verdana" w:cs="Arial"/>
                <w:color w:val="000000"/>
                <w:sz w:val="16"/>
                <w:szCs w:val="16"/>
              </w:rPr>
              <w:br/>
              <w:t>g. zasilacze redundantne AC 230V,</w:t>
            </w:r>
            <w:r w:rsidRPr="00D23514">
              <w:rPr>
                <w:rFonts w:ascii="Verdana" w:hAnsi="Verdana" w:cs="Arial"/>
                <w:color w:val="000000"/>
                <w:sz w:val="16"/>
                <w:szCs w:val="16"/>
              </w:rPr>
              <w:br/>
              <w:t>h. interfejsy IPMI+KVM do zdalnego zarządzania (dedykowane karty sieciowe),</w:t>
            </w:r>
            <w:r w:rsidRPr="00D23514">
              <w:rPr>
                <w:rFonts w:ascii="Verdana" w:hAnsi="Verdana" w:cs="Arial"/>
                <w:color w:val="000000"/>
                <w:sz w:val="16"/>
                <w:szCs w:val="16"/>
              </w:rPr>
              <w:br/>
              <w:t>i. interfejsy sieciowe: 2 x 1Gbit/s RJ45 + 2 x SFP+ 10Gbit/s,</w:t>
            </w:r>
            <w:r w:rsidRPr="00D23514">
              <w:rPr>
                <w:rFonts w:ascii="Verdana" w:hAnsi="Verdana" w:cs="Arial"/>
                <w:color w:val="000000"/>
                <w:sz w:val="16"/>
                <w:szCs w:val="16"/>
              </w:rPr>
              <w:br/>
              <w:t xml:space="preserve">j. zajętość w szafie </w:t>
            </w:r>
            <w:proofErr w:type="spellStart"/>
            <w:r w:rsidRPr="00D23514">
              <w:rPr>
                <w:rFonts w:ascii="Verdana" w:hAnsi="Verdana" w:cs="Arial"/>
                <w:color w:val="000000"/>
                <w:sz w:val="16"/>
                <w:szCs w:val="16"/>
              </w:rPr>
              <w:t>rack</w:t>
            </w:r>
            <w:proofErr w:type="spellEnd"/>
            <w:r w:rsidRPr="00D23514">
              <w:rPr>
                <w:rFonts w:ascii="Verdana" w:hAnsi="Verdana" w:cs="Arial"/>
                <w:color w:val="000000"/>
                <w:sz w:val="16"/>
                <w:szCs w:val="16"/>
              </w:rPr>
              <w:t xml:space="preserve"> 19” – max. 4U. Cały dostarczany sprzęt zainstalowany zostanie w szafie </w:t>
            </w:r>
            <w:proofErr w:type="spellStart"/>
            <w:r w:rsidRPr="00D23514">
              <w:rPr>
                <w:rFonts w:ascii="Verdana" w:hAnsi="Verdana" w:cs="Arial"/>
                <w:color w:val="000000"/>
                <w:sz w:val="16"/>
                <w:szCs w:val="16"/>
              </w:rPr>
              <w:t>rack</w:t>
            </w:r>
            <w:proofErr w:type="spellEnd"/>
            <w:r w:rsidRPr="00D23514">
              <w:rPr>
                <w:rFonts w:ascii="Verdana" w:hAnsi="Verdana" w:cs="Arial"/>
                <w:color w:val="000000"/>
                <w:sz w:val="16"/>
                <w:szCs w:val="16"/>
              </w:rPr>
              <w:t xml:space="preserve"> 19”, wyposażony w niezbędne szyny montażowe, okablowanie, itp.,</w:t>
            </w:r>
            <w:r w:rsidRPr="00D23514">
              <w:rPr>
                <w:rFonts w:ascii="Verdana" w:hAnsi="Verdana" w:cs="Arial"/>
                <w:color w:val="000000"/>
                <w:sz w:val="16"/>
                <w:szCs w:val="16"/>
              </w:rPr>
              <w:br/>
              <w:t>k. jeżeli wdrożenie wymaga użycia dodatkowych licencji komercyjnych (np. systemy operacyjne, bazy danych itp.), to należy je dostarczyć w ramach niniejszego zamówienia wraz z wykupionym wsparciem w okresie udzielonej gwarancji,</w:t>
            </w:r>
            <w:r w:rsidRPr="00D23514">
              <w:rPr>
                <w:rFonts w:ascii="Verdana" w:hAnsi="Verdana" w:cs="Arial"/>
                <w:color w:val="000000"/>
                <w:sz w:val="16"/>
                <w:szCs w:val="16"/>
              </w:rPr>
              <w:br/>
              <w:t xml:space="preserve">l. zamawiający dopuszcza rozbudowę posiadanego systemu </w:t>
            </w:r>
            <w:proofErr w:type="spellStart"/>
            <w:r w:rsidRPr="00D23514">
              <w:rPr>
                <w:rFonts w:ascii="Verdana" w:hAnsi="Verdana" w:cs="Arial"/>
                <w:color w:val="000000"/>
                <w:sz w:val="16"/>
                <w:szCs w:val="16"/>
              </w:rPr>
              <w:t>telekonsultacyjnego</w:t>
            </w:r>
            <w:proofErr w:type="spellEnd"/>
            <w:r w:rsidRPr="00D23514">
              <w:rPr>
                <w:rFonts w:ascii="Verdana" w:hAnsi="Verdana" w:cs="Arial"/>
                <w:color w:val="000000"/>
                <w:sz w:val="16"/>
                <w:szCs w:val="16"/>
              </w:rPr>
              <w:t xml:space="preserve"> do parametrów wskazanych powyżej.</w:t>
            </w:r>
          </w:p>
        </w:tc>
        <w:tc>
          <w:tcPr>
            <w:tcW w:w="1029" w:type="pct"/>
            <w:tcBorders>
              <w:top w:val="nil"/>
              <w:left w:val="nil"/>
              <w:bottom w:val="single" w:sz="4" w:space="0" w:color="D9D9D9"/>
              <w:right w:val="single" w:sz="4" w:space="0" w:color="auto"/>
            </w:tcBorders>
            <w:shd w:val="clear" w:color="000000" w:fill="FFFFFF"/>
            <w:vAlign w:val="center"/>
            <w:hideMark/>
          </w:tcPr>
          <w:p w14:paraId="5DAC68C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 i parametry</w:t>
            </w:r>
          </w:p>
        </w:tc>
        <w:tc>
          <w:tcPr>
            <w:tcW w:w="738" w:type="pct"/>
            <w:tcBorders>
              <w:top w:val="nil"/>
              <w:left w:val="nil"/>
              <w:bottom w:val="single" w:sz="4" w:space="0" w:color="D9D9D9"/>
              <w:right w:val="single" w:sz="4" w:space="0" w:color="auto"/>
            </w:tcBorders>
            <w:shd w:val="clear" w:color="000000" w:fill="FFFFFF"/>
            <w:vAlign w:val="center"/>
            <w:hideMark/>
          </w:tcPr>
          <w:p w14:paraId="3A3C16C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E426F2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0D08EB1"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76ADB39D"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3. Dodatkowe elementy w dostawie</w:t>
            </w:r>
          </w:p>
        </w:tc>
      </w:tr>
      <w:tr w:rsidR="00D23514" w:rsidRPr="00D23514" w14:paraId="58F22F35" w14:textId="77777777" w:rsidTr="00C16CE9">
        <w:trPr>
          <w:trHeight w:val="8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BFECB2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33</w:t>
            </w:r>
          </w:p>
        </w:tc>
        <w:tc>
          <w:tcPr>
            <w:tcW w:w="2032" w:type="pct"/>
            <w:tcBorders>
              <w:top w:val="nil"/>
              <w:left w:val="nil"/>
              <w:bottom w:val="single" w:sz="4" w:space="0" w:color="D9D9D9"/>
              <w:right w:val="single" w:sz="4" w:space="0" w:color="auto"/>
            </w:tcBorders>
            <w:shd w:val="clear" w:color="000000" w:fill="FFFFFF"/>
            <w:vAlign w:val="center"/>
            <w:hideMark/>
          </w:tcPr>
          <w:p w14:paraId="58C39EF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Monitory do stanowisk analizy skanów</w:t>
            </w:r>
            <w:r w:rsidRPr="00D23514">
              <w:rPr>
                <w:rFonts w:ascii="Verdana" w:hAnsi="Verdana" w:cs="Arial"/>
                <w:color w:val="000000"/>
                <w:sz w:val="16"/>
                <w:szCs w:val="16"/>
              </w:rPr>
              <w:t xml:space="preserve">, spełniające parametry funkcjonalne i z wyposażeniem jak opisano poniżej (w pkt. 34 - 53) </w:t>
            </w:r>
            <w:r w:rsidRPr="00D23514">
              <w:rPr>
                <w:rFonts w:ascii="Verdana" w:hAnsi="Verdana" w:cs="Arial"/>
                <w:b/>
                <w:bCs/>
                <w:color w:val="000000"/>
                <w:sz w:val="16"/>
                <w:szCs w:val="16"/>
              </w:rPr>
              <w:t>- 4 sztuki</w:t>
            </w:r>
          </w:p>
        </w:tc>
        <w:tc>
          <w:tcPr>
            <w:tcW w:w="1029" w:type="pct"/>
            <w:tcBorders>
              <w:top w:val="nil"/>
              <w:left w:val="nil"/>
              <w:bottom w:val="single" w:sz="4" w:space="0" w:color="D9D9D9"/>
              <w:right w:val="single" w:sz="4" w:space="0" w:color="auto"/>
            </w:tcBorders>
            <w:shd w:val="clear" w:color="000000" w:fill="FFFFFF"/>
            <w:vAlign w:val="center"/>
            <w:hideMark/>
          </w:tcPr>
          <w:p w14:paraId="63B7015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w:t>
            </w:r>
          </w:p>
        </w:tc>
        <w:tc>
          <w:tcPr>
            <w:tcW w:w="738" w:type="pct"/>
            <w:tcBorders>
              <w:top w:val="nil"/>
              <w:left w:val="nil"/>
              <w:bottom w:val="single" w:sz="4" w:space="0" w:color="D9D9D9"/>
              <w:right w:val="single" w:sz="4" w:space="0" w:color="auto"/>
            </w:tcBorders>
            <w:shd w:val="clear" w:color="000000" w:fill="FFFFFF"/>
            <w:vAlign w:val="center"/>
            <w:hideMark/>
          </w:tcPr>
          <w:p w14:paraId="7EBC222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276218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0F9B37C"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5E09F04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34</w:t>
            </w:r>
          </w:p>
        </w:tc>
        <w:tc>
          <w:tcPr>
            <w:tcW w:w="2032" w:type="pct"/>
            <w:tcBorders>
              <w:top w:val="nil"/>
              <w:left w:val="nil"/>
              <w:bottom w:val="single" w:sz="4" w:space="0" w:color="D9D9D9"/>
              <w:right w:val="single" w:sz="4" w:space="0" w:color="auto"/>
            </w:tcBorders>
            <w:shd w:val="clear" w:color="000000" w:fill="FFFFFF"/>
            <w:vAlign w:val="center"/>
            <w:hideMark/>
          </w:tcPr>
          <w:p w14:paraId="3E5490F7" w14:textId="77777777" w:rsidR="00D23514" w:rsidRPr="00D23514" w:rsidRDefault="00D23514" w:rsidP="00D23514">
            <w:pPr>
              <w:rPr>
                <w:rFonts w:ascii="Verdana" w:hAnsi="Verdana" w:cs="Arial"/>
                <w:sz w:val="16"/>
                <w:szCs w:val="16"/>
              </w:rPr>
            </w:pPr>
            <w:r w:rsidRPr="00D23514">
              <w:rPr>
                <w:rFonts w:ascii="Verdana" w:hAnsi="Verdana" w:cs="Arial"/>
                <w:sz w:val="16"/>
                <w:szCs w:val="16"/>
              </w:rPr>
              <w:t>panel: kolorowy IPS LED, 16:9</w:t>
            </w:r>
          </w:p>
        </w:tc>
        <w:tc>
          <w:tcPr>
            <w:tcW w:w="1029" w:type="pct"/>
            <w:tcBorders>
              <w:top w:val="nil"/>
              <w:left w:val="nil"/>
              <w:bottom w:val="single" w:sz="4" w:space="0" w:color="D9D9D9"/>
              <w:right w:val="single" w:sz="4" w:space="0" w:color="auto"/>
            </w:tcBorders>
            <w:shd w:val="clear" w:color="000000" w:fill="FFFFFF"/>
            <w:vAlign w:val="center"/>
            <w:hideMark/>
          </w:tcPr>
          <w:p w14:paraId="4D4A292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119735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86AB6F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78324EA"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6679E2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35</w:t>
            </w:r>
          </w:p>
        </w:tc>
        <w:tc>
          <w:tcPr>
            <w:tcW w:w="2032" w:type="pct"/>
            <w:tcBorders>
              <w:top w:val="nil"/>
              <w:left w:val="nil"/>
              <w:bottom w:val="single" w:sz="4" w:space="0" w:color="D9D9D9"/>
              <w:right w:val="single" w:sz="4" w:space="0" w:color="auto"/>
            </w:tcBorders>
            <w:shd w:val="clear" w:color="000000" w:fill="FFFFFF"/>
            <w:vAlign w:val="center"/>
            <w:hideMark/>
          </w:tcPr>
          <w:p w14:paraId="4029F1B0" w14:textId="77777777" w:rsidR="00D23514" w:rsidRPr="00D23514" w:rsidRDefault="00D23514" w:rsidP="00D23514">
            <w:pPr>
              <w:rPr>
                <w:rFonts w:ascii="Verdana" w:hAnsi="Verdana" w:cs="Arial"/>
                <w:sz w:val="16"/>
                <w:szCs w:val="16"/>
              </w:rPr>
            </w:pPr>
            <w:r w:rsidRPr="00D23514">
              <w:rPr>
                <w:rFonts w:ascii="Verdana" w:hAnsi="Verdana" w:cs="Arial"/>
                <w:sz w:val="16"/>
                <w:szCs w:val="16"/>
              </w:rPr>
              <w:t>rozmiar piksela:, max. 0,233 x 0,233 [mm]</w:t>
            </w:r>
          </w:p>
        </w:tc>
        <w:tc>
          <w:tcPr>
            <w:tcW w:w="1029" w:type="pct"/>
            <w:tcBorders>
              <w:top w:val="nil"/>
              <w:left w:val="nil"/>
              <w:bottom w:val="single" w:sz="4" w:space="0" w:color="D9D9D9"/>
              <w:right w:val="single" w:sz="4" w:space="0" w:color="auto"/>
            </w:tcBorders>
            <w:shd w:val="clear" w:color="000000" w:fill="FFFFFF"/>
            <w:vAlign w:val="center"/>
            <w:hideMark/>
          </w:tcPr>
          <w:p w14:paraId="2429D26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73791DE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87DA72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[2,1]</w:t>
            </w:r>
          </w:p>
        </w:tc>
      </w:tr>
      <w:tr w:rsidR="00D23514" w:rsidRPr="00D23514" w14:paraId="496C5988"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5D2C0E5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36</w:t>
            </w:r>
          </w:p>
        </w:tc>
        <w:tc>
          <w:tcPr>
            <w:tcW w:w="2032" w:type="pct"/>
            <w:tcBorders>
              <w:top w:val="nil"/>
              <w:left w:val="nil"/>
              <w:bottom w:val="single" w:sz="4" w:space="0" w:color="D9D9D9"/>
              <w:right w:val="single" w:sz="4" w:space="0" w:color="auto"/>
            </w:tcBorders>
            <w:shd w:val="clear" w:color="000000" w:fill="FFFFFF"/>
            <w:vAlign w:val="center"/>
            <w:hideMark/>
          </w:tcPr>
          <w:p w14:paraId="7E2FA1BB" w14:textId="77777777" w:rsidR="00D23514" w:rsidRPr="00D23514" w:rsidRDefault="00D23514" w:rsidP="00D23514">
            <w:pPr>
              <w:rPr>
                <w:rFonts w:ascii="Verdana" w:hAnsi="Verdana" w:cs="Arial"/>
                <w:sz w:val="16"/>
                <w:szCs w:val="16"/>
              </w:rPr>
            </w:pPr>
            <w:r w:rsidRPr="00D23514">
              <w:rPr>
                <w:rFonts w:ascii="Verdana" w:hAnsi="Verdana" w:cs="Arial"/>
                <w:sz w:val="16"/>
                <w:szCs w:val="16"/>
              </w:rPr>
              <w:t>czas reakcji matrycy, max. 5 [ms]</w:t>
            </w:r>
          </w:p>
        </w:tc>
        <w:tc>
          <w:tcPr>
            <w:tcW w:w="1029" w:type="pct"/>
            <w:tcBorders>
              <w:top w:val="nil"/>
              <w:left w:val="nil"/>
              <w:bottom w:val="single" w:sz="4" w:space="0" w:color="D9D9D9"/>
              <w:right w:val="single" w:sz="4" w:space="0" w:color="auto"/>
            </w:tcBorders>
            <w:shd w:val="clear" w:color="000000" w:fill="FFFFFF"/>
            <w:vAlign w:val="center"/>
            <w:hideMark/>
          </w:tcPr>
          <w:p w14:paraId="045C79A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AB297C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076D23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76A882C"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5CB39B6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37</w:t>
            </w:r>
          </w:p>
        </w:tc>
        <w:tc>
          <w:tcPr>
            <w:tcW w:w="2032" w:type="pct"/>
            <w:tcBorders>
              <w:top w:val="nil"/>
              <w:left w:val="nil"/>
              <w:bottom w:val="single" w:sz="4" w:space="0" w:color="D9D9D9"/>
              <w:right w:val="single" w:sz="4" w:space="0" w:color="auto"/>
            </w:tcBorders>
            <w:shd w:val="clear" w:color="000000" w:fill="FFFFFF"/>
            <w:vAlign w:val="center"/>
            <w:hideMark/>
          </w:tcPr>
          <w:p w14:paraId="715DDF49" w14:textId="77777777" w:rsidR="00D23514" w:rsidRPr="00D23514" w:rsidRDefault="00D23514" w:rsidP="00D23514">
            <w:pPr>
              <w:rPr>
                <w:rFonts w:ascii="Verdana" w:hAnsi="Verdana" w:cs="Arial"/>
                <w:sz w:val="16"/>
                <w:szCs w:val="16"/>
              </w:rPr>
            </w:pPr>
            <w:r w:rsidRPr="00D23514">
              <w:rPr>
                <w:rFonts w:ascii="Verdana" w:hAnsi="Verdana" w:cs="Arial"/>
                <w:sz w:val="16"/>
                <w:szCs w:val="16"/>
              </w:rPr>
              <w:t>wielkość ekranu: min. 27", max. 27,2"</w:t>
            </w:r>
          </w:p>
        </w:tc>
        <w:tc>
          <w:tcPr>
            <w:tcW w:w="1029" w:type="pct"/>
            <w:tcBorders>
              <w:top w:val="nil"/>
              <w:left w:val="nil"/>
              <w:bottom w:val="single" w:sz="4" w:space="0" w:color="D9D9D9"/>
              <w:right w:val="single" w:sz="4" w:space="0" w:color="auto"/>
            </w:tcBorders>
            <w:shd w:val="clear" w:color="000000" w:fill="FFFFFF"/>
            <w:vAlign w:val="center"/>
            <w:hideMark/>
          </w:tcPr>
          <w:p w14:paraId="394BF30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31B7F33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8F984D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C030C3B"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6CF6C5E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38</w:t>
            </w:r>
          </w:p>
        </w:tc>
        <w:tc>
          <w:tcPr>
            <w:tcW w:w="2032" w:type="pct"/>
            <w:tcBorders>
              <w:top w:val="nil"/>
              <w:left w:val="nil"/>
              <w:bottom w:val="single" w:sz="4" w:space="0" w:color="D9D9D9"/>
              <w:right w:val="single" w:sz="4" w:space="0" w:color="auto"/>
            </w:tcBorders>
            <w:shd w:val="clear" w:color="000000" w:fill="FFFFFF"/>
            <w:vAlign w:val="center"/>
            <w:hideMark/>
          </w:tcPr>
          <w:p w14:paraId="5212A7B9"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odwzorowanie przestrzeni barw: DCI-P3: 90%, </w:t>
            </w:r>
            <w:proofErr w:type="spellStart"/>
            <w:r w:rsidRPr="00D23514">
              <w:rPr>
                <w:rFonts w:ascii="Verdana" w:hAnsi="Verdana" w:cs="Arial"/>
                <w:sz w:val="16"/>
                <w:szCs w:val="16"/>
              </w:rPr>
              <w:t>sRGB</w:t>
            </w:r>
            <w:proofErr w:type="spellEnd"/>
            <w:r w:rsidRPr="00D23514">
              <w:rPr>
                <w:rFonts w:ascii="Verdana" w:hAnsi="Verdana" w:cs="Arial"/>
                <w:sz w:val="16"/>
                <w:szCs w:val="16"/>
              </w:rPr>
              <w:t>: 100%</w:t>
            </w:r>
          </w:p>
        </w:tc>
        <w:tc>
          <w:tcPr>
            <w:tcW w:w="1029" w:type="pct"/>
            <w:tcBorders>
              <w:top w:val="nil"/>
              <w:left w:val="nil"/>
              <w:bottom w:val="single" w:sz="4" w:space="0" w:color="D9D9D9"/>
              <w:right w:val="single" w:sz="4" w:space="0" w:color="auto"/>
            </w:tcBorders>
            <w:shd w:val="clear" w:color="000000" w:fill="FFFFFF"/>
            <w:vAlign w:val="center"/>
            <w:hideMark/>
          </w:tcPr>
          <w:p w14:paraId="30B953A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0C9FEC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04040C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2D3A0D3"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4BF914C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39</w:t>
            </w:r>
          </w:p>
        </w:tc>
        <w:tc>
          <w:tcPr>
            <w:tcW w:w="2032" w:type="pct"/>
            <w:tcBorders>
              <w:top w:val="nil"/>
              <w:left w:val="nil"/>
              <w:bottom w:val="single" w:sz="4" w:space="0" w:color="D9D9D9"/>
              <w:right w:val="single" w:sz="4" w:space="0" w:color="auto"/>
            </w:tcBorders>
            <w:shd w:val="clear" w:color="000000" w:fill="FFFFFF"/>
            <w:vAlign w:val="center"/>
            <w:hideMark/>
          </w:tcPr>
          <w:p w14:paraId="2D9E7B3F" w14:textId="77777777" w:rsidR="00D23514" w:rsidRPr="00D23514" w:rsidRDefault="00D23514" w:rsidP="00D23514">
            <w:pPr>
              <w:rPr>
                <w:rFonts w:ascii="Verdana" w:hAnsi="Verdana" w:cs="Arial"/>
                <w:sz w:val="16"/>
                <w:szCs w:val="16"/>
              </w:rPr>
            </w:pPr>
            <w:r w:rsidRPr="00D23514">
              <w:rPr>
                <w:rFonts w:ascii="Verdana" w:hAnsi="Verdana" w:cs="Arial"/>
                <w:sz w:val="16"/>
                <w:szCs w:val="16"/>
              </w:rPr>
              <w:t>rozdzielczość, min. 3840 x 2160 (UHD 4K)</w:t>
            </w:r>
          </w:p>
        </w:tc>
        <w:tc>
          <w:tcPr>
            <w:tcW w:w="1029" w:type="pct"/>
            <w:tcBorders>
              <w:top w:val="nil"/>
              <w:left w:val="nil"/>
              <w:bottom w:val="single" w:sz="4" w:space="0" w:color="D9D9D9"/>
              <w:right w:val="single" w:sz="4" w:space="0" w:color="auto"/>
            </w:tcBorders>
            <w:shd w:val="clear" w:color="000000" w:fill="FFFFFF"/>
            <w:vAlign w:val="center"/>
            <w:hideMark/>
          </w:tcPr>
          <w:p w14:paraId="33EAE3C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530EC2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0DFBFF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559FD67"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BCD866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40</w:t>
            </w:r>
          </w:p>
        </w:tc>
        <w:tc>
          <w:tcPr>
            <w:tcW w:w="2032" w:type="pct"/>
            <w:tcBorders>
              <w:top w:val="nil"/>
              <w:left w:val="nil"/>
              <w:bottom w:val="single" w:sz="4" w:space="0" w:color="D9D9D9"/>
              <w:right w:val="single" w:sz="4" w:space="0" w:color="auto"/>
            </w:tcBorders>
            <w:shd w:val="clear" w:color="000000" w:fill="FFFFFF"/>
            <w:vAlign w:val="center"/>
            <w:hideMark/>
          </w:tcPr>
          <w:p w14:paraId="16AB2A9E"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jasność, min. 350 cd/m2 </w:t>
            </w:r>
          </w:p>
        </w:tc>
        <w:tc>
          <w:tcPr>
            <w:tcW w:w="1029" w:type="pct"/>
            <w:tcBorders>
              <w:top w:val="nil"/>
              <w:left w:val="nil"/>
              <w:bottom w:val="single" w:sz="4" w:space="0" w:color="D9D9D9"/>
              <w:right w:val="single" w:sz="4" w:space="0" w:color="auto"/>
            </w:tcBorders>
            <w:shd w:val="clear" w:color="000000" w:fill="FFFFFF"/>
            <w:vAlign w:val="center"/>
            <w:hideMark/>
          </w:tcPr>
          <w:p w14:paraId="3F8E9E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D59051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B24298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[1,2]</w:t>
            </w:r>
          </w:p>
        </w:tc>
      </w:tr>
      <w:tr w:rsidR="00D23514" w:rsidRPr="00D23514" w14:paraId="467E2DF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185B3EB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41</w:t>
            </w:r>
          </w:p>
        </w:tc>
        <w:tc>
          <w:tcPr>
            <w:tcW w:w="2032" w:type="pct"/>
            <w:tcBorders>
              <w:top w:val="nil"/>
              <w:left w:val="nil"/>
              <w:bottom w:val="single" w:sz="4" w:space="0" w:color="D9D9D9"/>
              <w:right w:val="single" w:sz="4" w:space="0" w:color="auto"/>
            </w:tcBorders>
            <w:shd w:val="clear" w:color="000000" w:fill="FFFFFF"/>
            <w:vAlign w:val="center"/>
            <w:hideMark/>
          </w:tcPr>
          <w:p w14:paraId="7F810A40" w14:textId="77777777" w:rsidR="00D23514" w:rsidRPr="00D23514" w:rsidRDefault="00D23514" w:rsidP="00D23514">
            <w:pPr>
              <w:rPr>
                <w:rFonts w:ascii="Verdana" w:hAnsi="Verdana" w:cs="Arial"/>
                <w:sz w:val="16"/>
                <w:szCs w:val="16"/>
              </w:rPr>
            </w:pPr>
            <w:r w:rsidRPr="00D23514">
              <w:rPr>
                <w:rFonts w:ascii="Verdana" w:hAnsi="Verdana" w:cs="Arial"/>
                <w:sz w:val="16"/>
                <w:szCs w:val="16"/>
              </w:rPr>
              <w:t>HDR: HDR 10</w:t>
            </w:r>
          </w:p>
        </w:tc>
        <w:tc>
          <w:tcPr>
            <w:tcW w:w="1029" w:type="pct"/>
            <w:tcBorders>
              <w:top w:val="nil"/>
              <w:left w:val="nil"/>
              <w:bottom w:val="single" w:sz="4" w:space="0" w:color="D9D9D9"/>
              <w:right w:val="single" w:sz="4" w:space="0" w:color="auto"/>
            </w:tcBorders>
            <w:shd w:val="clear" w:color="000000" w:fill="FFFFFF"/>
            <w:vAlign w:val="center"/>
            <w:hideMark/>
          </w:tcPr>
          <w:p w14:paraId="1473466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561327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CD8DC0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64FC0C4"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1B56D3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42</w:t>
            </w:r>
          </w:p>
        </w:tc>
        <w:tc>
          <w:tcPr>
            <w:tcW w:w="2032" w:type="pct"/>
            <w:tcBorders>
              <w:top w:val="nil"/>
              <w:left w:val="nil"/>
              <w:bottom w:val="single" w:sz="4" w:space="0" w:color="D9D9D9"/>
              <w:right w:val="single" w:sz="4" w:space="0" w:color="auto"/>
            </w:tcBorders>
            <w:shd w:val="clear" w:color="000000" w:fill="FFFFFF"/>
            <w:vAlign w:val="center"/>
            <w:hideMark/>
          </w:tcPr>
          <w:p w14:paraId="582C8C35" w14:textId="77777777" w:rsidR="00D23514" w:rsidRPr="00D23514" w:rsidRDefault="00D23514" w:rsidP="00D23514">
            <w:pPr>
              <w:rPr>
                <w:rFonts w:ascii="Verdana" w:hAnsi="Verdana" w:cs="Arial"/>
                <w:sz w:val="16"/>
                <w:szCs w:val="16"/>
              </w:rPr>
            </w:pPr>
            <w:r w:rsidRPr="00D23514">
              <w:rPr>
                <w:rFonts w:ascii="Verdana" w:hAnsi="Verdana" w:cs="Arial"/>
                <w:sz w:val="16"/>
                <w:szCs w:val="16"/>
              </w:rPr>
              <w:t>kontrast statyczny, min. 1000:1</w:t>
            </w:r>
          </w:p>
        </w:tc>
        <w:tc>
          <w:tcPr>
            <w:tcW w:w="1029" w:type="pct"/>
            <w:tcBorders>
              <w:top w:val="nil"/>
              <w:left w:val="nil"/>
              <w:bottom w:val="single" w:sz="4" w:space="0" w:color="D9D9D9"/>
              <w:right w:val="single" w:sz="4" w:space="0" w:color="auto"/>
            </w:tcBorders>
            <w:shd w:val="clear" w:color="000000" w:fill="FFFFFF"/>
            <w:vAlign w:val="center"/>
            <w:hideMark/>
          </w:tcPr>
          <w:p w14:paraId="400BBF5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1DB96B7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D5D7B4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CAE6DBA" w14:textId="77777777" w:rsidTr="00C16CE9">
        <w:trPr>
          <w:trHeight w:val="799"/>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2CA2F4D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lastRenderedPageBreak/>
              <w:t>43</w:t>
            </w:r>
          </w:p>
        </w:tc>
        <w:tc>
          <w:tcPr>
            <w:tcW w:w="2032" w:type="pct"/>
            <w:tcBorders>
              <w:top w:val="nil"/>
              <w:left w:val="nil"/>
              <w:bottom w:val="single" w:sz="4" w:space="0" w:color="D9D9D9"/>
              <w:right w:val="single" w:sz="4" w:space="0" w:color="auto"/>
            </w:tcBorders>
            <w:shd w:val="clear" w:color="000000" w:fill="FFFFFF"/>
            <w:vAlign w:val="center"/>
            <w:hideMark/>
          </w:tcPr>
          <w:p w14:paraId="0297F3EA"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liczba wyświetlanych kolorów: </w:t>
            </w:r>
            <w:r w:rsidRPr="00D23514">
              <w:rPr>
                <w:rFonts w:ascii="Verdana" w:hAnsi="Verdana" w:cs="Arial"/>
                <w:sz w:val="16"/>
                <w:szCs w:val="16"/>
              </w:rPr>
              <w:br/>
              <w:t>10-bitowe (</w:t>
            </w:r>
            <w:proofErr w:type="spellStart"/>
            <w:r w:rsidRPr="00D23514">
              <w:rPr>
                <w:rFonts w:ascii="Verdana" w:hAnsi="Verdana" w:cs="Arial"/>
                <w:sz w:val="16"/>
                <w:szCs w:val="16"/>
              </w:rPr>
              <w:t>DisplayPort</w:t>
            </w:r>
            <w:proofErr w:type="spellEnd"/>
            <w:r w:rsidRPr="00D23514">
              <w:rPr>
                <w:rFonts w:ascii="Verdana" w:hAnsi="Verdana" w:cs="Arial"/>
                <w:sz w:val="16"/>
                <w:szCs w:val="16"/>
              </w:rPr>
              <w:t>): 1,07 miliarda z palety 543 miliardów kolorów 13-bitowych,</w:t>
            </w:r>
            <w:r w:rsidRPr="00D23514">
              <w:rPr>
                <w:rFonts w:ascii="Verdana" w:hAnsi="Verdana" w:cs="Arial"/>
                <w:sz w:val="16"/>
                <w:szCs w:val="16"/>
              </w:rPr>
              <w:br/>
              <w:t>8-bitowe: 16,77 mln z palety 543 miliardów kolorów 13-bitowych</w:t>
            </w:r>
          </w:p>
        </w:tc>
        <w:tc>
          <w:tcPr>
            <w:tcW w:w="1029" w:type="pct"/>
            <w:tcBorders>
              <w:top w:val="nil"/>
              <w:left w:val="nil"/>
              <w:bottom w:val="single" w:sz="4" w:space="0" w:color="D9D9D9"/>
              <w:right w:val="single" w:sz="4" w:space="0" w:color="auto"/>
            </w:tcBorders>
            <w:shd w:val="clear" w:color="000000" w:fill="FFFFFF"/>
            <w:vAlign w:val="center"/>
            <w:hideMark/>
          </w:tcPr>
          <w:p w14:paraId="1A750BA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74C257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F46080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AEE8892"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6AB43E1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44</w:t>
            </w:r>
          </w:p>
        </w:tc>
        <w:tc>
          <w:tcPr>
            <w:tcW w:w="2032" w:type="pct"/>
            <w:tcBorders>
              <w:top w:val="nil"/>
              <w:left w:val="nil"/>
              <w:bottom w:val="single" w:sz="4" w:space="0" w:color="D9D9D9"/>
              <w:right w:val="single" w:sz="4" w:space="0" w:color="auto"/>
            </w:tcBorders>
            <w:shd w:val="clear" w:color="000000" w:fill="FFFFFF"/>
            <w:vAlign w:val="center"/>
            <w:hideMark/>
          </w:tcPr>
          <w:p w14:paraId="1FBF5ADE" w14:textId="77777777" w:rsidR="00D23514" w:rsidRPr="00D23514" w:rsidRDefault="00D23514" w:rsidP="00D23514">
            <w:pPr>
              <w:rPr>
                <w:rFonts w:ascii="Verdana" w:hAnsi="Verdana" w:cs="Arial"/>
                <w:sz w:val="16"/>
                <w:szCs w:val="16"/>
              </w:rPr>
            </w:pPr>
            <w:r w:rsidRPr="00D23514">
              <w:rPr>
                <w:rFonts w:ascii="Verdana" w:hAnsi="Verdana" w:cs="Arial"/>
                <w:sz w:val="16"/>
                <w:szCs w:val="16"/>
              </w:rPr>
              <w:t>kąt widzenia (pionowo/poziomo), min.: 178°/178°</w:t>
            </w:r>
          </w:p>
        </w:tc>
        <w:tc>
          <w:tcPr>
            <w:tcW w:w="1029" w:type="pct"/>
            <w:tcBorders>
              <w:top w:val="nil"/>
              <w:left w:val="nil"/>
              <w:bottom w:val="single" w:sz="4" w:space="0" w:color="D9D9D9"/>
              <w:right w:val="single" w:sz="4" w:space="0" w:color="auto"/>
            </w:tcBorders>
            <w:shd w:val="clear" w:color="000000" w:fill="FFFFFF"/>
            <w:vAlign w:val="center"/>
            <w:hideMark/>
          </w:tcPr>
          <w:p w14:paraId="0B0DADF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26D6F8B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00FD86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CF7228C"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4BF9FAA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45</w:t>
            </w:r>
          </w:p>
        </w:tc>
        <w:tc>
          <w:tcPr>
            <w:tcW w:w="2032" w:type="pct"/>
            <w:tcBorders>
              <w:top w:val="nil"/>
              <w:left w:val="nil"/>
              <w:bottom w:val="single" w:sz="4" w:space="0" w:color="D9D9D9"/>
              <w:right w:val="single" w:sz="4" w:space="0" w:color="auto"/>
            </w:tcBorders>
            <w:shd w:val="clear" w:color="000000" w:fill="FFFFFF"/>
            <w:vAlign w:val="center"/>
            <w:hideMark/>
          </w:tcPr>
          <w:p w14:paraId="501148DC"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złącza, min.: wejścia: </w:t>
            </w:r>
            <w:proofErr w:type="spellStart"/>
            <w:r w:rsidRPr="00D23514">
              <w:rPr>
                <w:rFonts w:ascii="Verdana" w:hAnsi="Verdana" w:cs="Arial"/>
                <w:sz w:val="16"/>
                <w:szCs w:val="16"/>
              </w:rPr>
              <w:t>DispalyPort</w:t>
            </w:r>
            <w:proofErr w:type="spellEnd"/>
            <w:r w:rsidRPr="00D23514">
              <w:rPr>
                <w:rFonts w:ascii="Verdana" w:hAnsi="Verdana" w:cs="Arial"/>
                <w:sz w:val="16"/>
                <w:szCs w:val="16"/>
              </w:rPr>
              <w:t xml:space="preserve"> - 1 szt., HDMI - 2 szt.; Wyjście audio - 1 szt., USB 3.1 Gen. 1 - 4 szt., USB C - 1 szt., AC in (wejście zasilania) - 1 szt. </w:t>
            </w:r>
          </w:p>
        </w:tc>
        <w:tc>
          <w:tcPr>
            <w:tcW w:w="1029" w:type="pct"/>
            <w:tcBorders>
              <w:top w:val="nil"/>
              <w:left w:val="nil"/>
              <w:bottom w:val="single" w:sz="4" w:space="0" w:color="D9D9D9"/>
              <w:right w:val="single" w:sz="4" w:space="0" w:color="auto"/>
            </w:tcBorders>
            <w:shd w:val="clear" w:color="000000" w:fill="FFFFFF"/>
            <w:vAlign w:val="center"/>
            <w:hideMark/>
          </w:tcPr>
          <w:p w14:paraId="4224ED4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DAE751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8CF8A3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2B6AD80" w14:textId="77777777" w:rsidTr="00C16CE9">
        <w:trPr>
          <w:trHeight w:val="51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0FF52D4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46</w:t>
            </w:r>
          </w:p>
        </w:tc>
        <w:tc>
          <w:tcPr>
            <w:tcW w:w="2032" w:type="pct"/>
            <w:tcBorders>
              <w:top w:val="nil"/>
              <w:left w:val="nil"/>
              <w:bottom w:val="single" w:sz="4" w:space="0" w:color="D9D9D9"/>
              <w:right w:val="single" w:sz="4" w:space="0" w:color="auto"/>
            </w:tcBorders>
            <w:shd w:val="clear" w:color="000000" w:fill="FFFFFF"/>
            <w:vAlign w:val="center"/>
            <w:hideMark/>
          </w:tcPr>
          <w:p w14:paraId="4BD6BD28" w14:textId="77777777" w:rsidR="00D23514" w:rsidRPr="00D23514" w:rsidRDefault="00D23514" w:rsidP="00D23514">
            <w:pPr>
              <w:rPr>
                <w:rFonts w:ascii="Verdana" w:hAnsi="Verdana" w:cs="Arial"/>
                <w:sz w:val="16"/>
                <w:szCs w:val="16"/>
              </w:rPr>
            </w:pPr>
            <w:r w:rsidRPr="00D23514">
              <w:rPr>
                <w:rFonts w:ascii="Verdana" w:hAnsi="Verdana" w:cs="Arial"/>
                <w:sz w:val="16"/>
                <w:szCs w:val="16"/>
              </w:rPr>
              <w:t>Wymiary monitora, max.: szerokość: 620 mm, wysokość (z podstawą): 375 mm, głębokość (z podstawą): 230 mm</w:t>
            </w:r>
          </w:p>
        </w:tc>
        <w:tc>
          <w:tcPr>
            <w:tcW w:w="1029" w:type="pct"/>
            <w:tcBorders>
              <w:top w:val="nil"/>
              <w:left w:val="nil"/>
              <w:bottom w:val="single" w:sz="4" w:space="0" w:color="D9D9D9"/>
              <w:right w:val="single" w:sz="4" w:space="0" w:color="auto"/>
            </w:tcBorders>
            <w:shd w:val="clear" w:color="000000" w:fill="FFFFFF"/>
            <w:vAlign w:val="center"/>
            <w:hideMark/>
          </w:tcPr>
          <w:p w14:paraId="0823827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552093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73977D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804D130"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52AC4C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47</w:t>
            </w:r>
          </w:p>
        </w:tc>
        <w:tc>
          <w:tcPr>
            <w:tcW w:w="2032" w:type="pct"/>
            <w:tcBorders>
              <w:top w:val="nil"/>
              <w:left w:val="nil"/>
              <w:bottom w:val="single" w:sz="4" w:space="0" w:color="D9D9D9"/>
              <w:right w:val="single" w:sz="4" w:space="0" w:color="auto"/>
            </w:tcBorders>
            <w:shd w:val="clear" w:color="000000" w:fill="FFFFFF"/>
            <w:vAlign w:val="center"/>
            <w:hideMark/>
          </w:tcPr>
          <w:p w14:paraId="44CC698E"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zasilanie: AC 100-240 V: 50/60 </w:t>
            </w:r>
            <w:proofErr w:type="spellStart"/>
            <w:r w:rsidRPr="00D23514">
              <w:rPr>
                <w:rFonts w:ascii="Verdana" w:hAnsi="Verdana" w:cs="Arial"/>
                <w:sz w:val="16"/>
                <w:szCs w:val="16"/>
              </w:rPr>
              <w:t>Hz</w:t>
            </w:r>
            <w:proofErr w:type="spellEnd"/>
            <w:r w:rsidRPr="00D23514">
              <w:rPr>
                <w:rFonts w:ascii="Verdana" w:hAnsi="Verdana" w:cs="Arial"/>
                <w:sz w:val="16"/>
                <w:szCs w:val="16"/>
              </w:rPr>
              <w:t xml:space="preserve">, pobór mocy: max. 55 W, w trybie </w:t>
            </w:r>
            <w:proofErr w:type="spellStart"/>
            <w:r w:rsidRPr="00D23514">
              <w:rPr>
                <w:rFonts w:ascii="Verdana" w:hAnsi="Verdana" w:cs="Arial"/>
                <w:sz w:val="16"/>
                <w:szCs w:val="16"/>
              </w:rPr>
              <w:t>oszczęszania</w:t>
            </w:r>
            <w:proofErr w:type="spellEnd"/>
            <w:r w:rsidRPr="00D23514">
              <w:rPr>
                <w:rFonts w:ascii="Verdana" w:hAnsi="Verdana" w:cs="Arial"/>
                <w:sz w:val="16"/>
                <w:szCs w:val="16"/>
              </w:rPr>
              <w:t xml:space="preserve"> &lt; 1W </w:t>
            </w:r>
          </w:p>
        </w:tc>
        <w:tc>
          <w:tcPr>
            <w:tcW w:w="1029" w:type="pct"/>
            <w:tcBorders>
              <w:top w:val="nil"/>
              <w:left w:val="nil"/>
              <w:bottom w:val="single" w:sz="4" w:space="0" w:color="D9D9D9"/>
              <w:right w:val="single" w:sz="4" w:space="0" w:color="auto"/>
            </w:tcBorders>
            <w:shd w:val="clear" w:color="000000" w:fill="FFFFFF"/>
            <w:vAlign w:val="center"/>
            <w:hideMark/>
          </w:tcPr>
          <w:p w14:paraId="70FA33D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9A3B55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870BCB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8C3B3D7" w14:textId="77777777" w:rsidTr="00C16CE9">
        <w:trPr>
          <w:trHeight w:val="49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BD9D8F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48</w:t>
            </w:r>
          </w:p>
        </w:tc>
        <w:tc>
          <w:tcPr>
            <w:tcW w:w="2032" w:type="pct"/>
            <w:tcBorders>
              <w:top w:val="nil"/>
              <w:left w:val="nil"/>
              <w:bottom w:val="single" w:sz="4" w:space="0" w:color="D9D9D9"/>
              <w:right w:val="single" w:sz="4" w:space="0" w:color="auto"/>
            </w:tcBorders>
            <w:shd w:val="clear" w:color="000000" w:fill="FFFFFF"/>
            <w:vAlign w:val="center"/>
            <w:hideMark/>
          </w:tcPr>
          <w:p w14:paraId="2F650386" w14:textId="77777777" w:rsidR="00D23514" w:rsidRPr="00D23514" w:rsidRDefault="00D23514" w:rsidP="00D23514">
            <w:pPr>
              <w:rPr>
                <w:rFonts w:ascii="Verdana" w:hAnsi="Verdana" w:cs="Arial"/>
                <w:sz w:val="16"/>
                <w:szCs w:val="16"/>
              </w:rPr>
            </w:pPr>
            <w:r w:rsidRPr="00D23514">
              <w:rPr>
                <w:rFonts w:ascii="Verdana" w:hAnsi="Verdana" w:cs="Arial"/>
                <w:sz w:val="16"/>
                <w:szCs w:val="16"/>
              </w:rPr>
              <w:t>technologie wykonania: zaawansowana technologia synchronizacji, technologia ochrony oczu: redukcja migotania i filtr światła niebieskiego</w:t>
            </w:r>
          </w:p>
        </w:tc>
        <w:tc>
          <w:tcPr>
            <w:tcW w:w="1029" w:type="pct"/>
            <w:tcBorders>
              <w:top w:val="nil"/>
              <w:left w:val="nil"/>
              <w:bottom w:val="single" w:sz="4" w:space="0" w:color="D9D9D9"/>
              <w:right w:val="single" w:sz="4" w:space="0" w:color="auto"/>
            </w:tcBorders>
            <w:shd w:val="clear" w:color="000000" w:fill="FFFFFF"/>
            <w:vAlign w:val="center"/>
            <w:hideMark/>
          </w:tcPr>
          <w:p w14:paraId="5145015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F5098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1ECE96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BC1ADE2" w14:textId="77777777" w:rsidTr="00C16CE9">
        <w:trPr>
          <w:trHeight w:val="88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36D7369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49</w:t>
            </w:r>
          </w:p>
        </w:tc>
        <w:tc>
          <w:tcPr>
            <w:tcW w:w="2032" w:type="pct"/>
            <w:tcBorders>
              <w:top w:val="nil"/>
              <w:left w:val="nil"/>
              <w:bottom w:val="single" w:sz="4" w:space="0" w:color="D9D9D9"/>
              <w:right w:val="single" w:sz="4" w:space="0" w:color="auto"/>
            </w:tcBorders>
            <w:shd w:val="clear" w:color="000000" w:fill="FFFFFF"/>
            <w:vAlign w:val="center"/>
            <w:hideMark/>
          </w:tcPr>
          <w:p w14:paraId="79571A5F"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funkcje, min.: wbudowane głośniki - 2x2W, obrotowy ekran (PIVOT), regulacje: wysokości, kąta pochylenia, kąta obrotu, możliwość zabezpieczenia linką, uchwyt na kable, funkcje: PBP (Picture by Picture) oraz PIP (Picture in Picture)   </w:t>
            </w:r>
          </w:p>
        </w:tc>
        <w:tc>
          <w:tcPr>
            <w:tcW w:w="1029" w:type="pct"/>
            <w:tcBorders>
              <w:top w:val="nil"/>
              <w:left w:val="nil"/>
              <w:bottom w:val="single" w:sz="4" w:space="0" w:color="D9D9D9"/>
              <w:right w:val="single" w:sz="4" w:space="0" w:color="auto"/>
            </w:tcBorders>
            <w:shd w:val="clear" w:color="000000" w:fill="FFFFFF"/>
            <w:vAlign w:val="center"/>
            <w:hideMark/>
          </w:tcPr>
          <w:p w14:paraId="1D9B999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755FD8B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909104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D7F968A"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0038A55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50</w:t>
            </w:r>
          </w:p>
        </w:tc>
        <w:tc>
          <w:tcPr>
            <w:tcW w:w="2032" w:type="pct"/>
            <w:tcBorders>
              <w:top w:val="nil"/>
              <w:left w:val="nil"/>
              <w:bottom w:val="single" w:sz="4" w:space="0" w:color="D9D9D9"/>
              <w:right w:val="single" w:sz="4" w:space="0" w:color="auto"/>
            </w:tcBorders>
            <w:shd w:val="clear" w:color="000000" w:fill="FFFFFF"/>
            <w:vAlign w:val="center"/>
            <w:hideMark/>
          </w:tcPr>
          <w:p w14:paraId="182B1C20" w14:textId="77777777" w:rsidR="00D23514" w:rsidRPr="00D23514" w:rsidRDefault="00D23514" w:rsidP="00D23514">
            <w:pPr>
              <w:rPr>
                <w:rFonts w:ascii="Verdana" w:hAnsi="Verdana" w:cs="Arial"/>
                <w:sz w:val="16"/>
                <w:szCs w:val="16"/>
              </w:rPr>
            </w:pPr>
            <w:r w:rsidRPr="00D23514">
              <w:rPr>
                <w:rFonts w:ascii="Verdana" w:hAnsi="Verdana" w:cs="Arial"/>
                <w:sz w:val="16"/>
                <w:szCs w:val="16"/>
              </w:rPr>
              <w:t>waga monitora ze stopką max. 8,5 kg, rozstaw otworów montażowych 100x 100 [mm]</w:t>
            </w:r>
          </w:p>
        </w:tc>
        <w:tc>
          <w:tcPr>
            <w:tcW w:w="1029" w:type="pct"/>
            <w:tcBorders>
              <w:top w:val="nil"/>
              <w:left w:val="nil"/>
              <w:bottom w:val="single" w:sz="4" w:space="0" w:color="D9D9D9"/>
              <w:right w:val="single" w:sz="4" w:space="0" w:color="auto"/>
            </w:tcBorders>
            <w:shd w:val="clear" w:color="000000" w:fill="FFFFFF"/>
            <w:vAlign w:val="center"/>
            <w:hideMark/>
          </w:tcPr>
          <w:p w14:paraId="48E2A9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A8307B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FCBEE3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2545FE3" w14:textId="77777777" w:rsidTr="00C16CE9">
        <w:trPr>
          <w:trHeight w:val="76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02BF1A0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51</w:t>
            </w:r>
          </w:p>
        </w:tc>
        <w:tc>
          <w:tcPr>
            <w:tcW w:w="2032" w:type="pct"/>
            <w:tcBorders>
              <w:top w:val="nil"/>
              <w:left w:val="nil"/>
              <w:bottom w:val="single" w:sz="4" w:space="0" w:color="D9D9D9"/>
              <w:right w:val="single" w:sz="4" w:space="0" w:color="auto"/>
            </w:tcBorders>
            <w:shd w:val="clear" w:color="000000" w:fill="FFFFFF"/>
            <w:vAlign w:val="center"/>
            <w:hideMark/>
          </w:tcPr>
          <w:p w14:paraId="78575077"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akcesoria dołączone do każdego monitora, min.: 1 x kabel </w:t>
            </w:r>
            <w:proofErr w:type="spellStart"/>
            <w:r w:rsidRPr="00D23514">
              <w:rPr>
                <w:rFonts w:ascii="Verdana" w:hAnsi="Verdana" w:cs="Arial"/>
                <w:sz w:val="16"/>
                <w:szCs w:val="16"/>
              </w:rPr>
              <w:t>DisplayPort</w:t>
            </w:r>
            <w:proofErr w:type="spellEnd"/>
            <w:r w:rsidRPr="00D23514">
              <w:rPr>
                <w:rFonts w:ascii="Verdana" w:hAnsi="Verdana" w:cs="Arial"/>
                <w:sz w:val="16"/>
                <w:szCs w:val="16"/>
              </w:rPr>
              <w:t xml:space="preserve"> (3m), 1 x kabel zasilający (3m), 1 x kabel USB-C-USB-C (3m), kabel zasilający, instrukcja obsługi do monitora, instrukcja bezpieczeństwa</w:t>
            </w:r>
          </w:p>
        </w:tc>
        <w:tc>
          <w:tcPr>
            <w:tcW w:w="1029" w:type="pct"/>
            <w:tcBorders>
              <w:top w:val="nil"/>
              <w:left w:val="nil"/>
              <w:bottom w:val="single" w:sz="4" w:space="0" w:color="D9D9D9"/>
              <w:right w:val="single" w:sz="4" w:space="0" w:color="auto"/>
            </w:tcBorders>
            <w:shd w:val="clear" w:color="000000" w:fill="FFFFFF"/>
            <w:vAlign w:val="center"/>
            <w:hideMark/>
          </w:tcPr>
          <w:p w14:paraId="48B6ED1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CB1EEC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1234D2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170E871" w14:textId="77777777" w:rsidTr="00C16CE9">
        <w:trPr>
          <w:trHeight w:val="76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9EF453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52</w:t>
            </w:r>
          </w:p>
        </w:tc>
        <w:tc>
          <w:tcPr>
            <w:tcW w:w="2032" w:type="pct"/>
            <w:tcBorders>
              <w:top w:val="nil"/>
              <w:left w:val="nil"/>
              <w:bottom w:val="single" w:sz="4" w:space="0" w:color="D9D9D9"/>
              <w:right w:val="single" w:sz="4" w:space="0" w:color="auto"/>
            </w:tcBorders>
            <w:shd w:val="clear" w:color="000000" w:fill="FFFFFF"/>
            <w:vAlign w:val="center"/>
            <w:hideMark/>
          </w:tcPr>
          <w:p w14:paraId="6B3ECF81" w14:textId="77777777" w:rsidR="00D23514" w:rsidRPr="00D23514" w:rsidRDefault="00D23514" w:rsidP="00D23514">
            <w:pPr>
              <w:rPr>
                <w:rFonts w:ascii="Verdana" w:hAnsi="Verdana" w:cs="Arial"/>
                <w:sz w:val="16"/>
                <w:szCs w:val="16"/>
              </w:rPr>
            </w:pPr>
            <w:r w:rsidRPr="00D23514">
              <w:rPr>
                <w:rFonts w:ascii="Verdana" w:hAnsi="Verdana" w:cs="Arial"/>
                <w:sz w:val="16"/>
                <w:szCs w:val="16"/>
              </w:rPr>
              <w:t xml:space="preserve">ma posiadać certyfikaty i spełniać standardy, min.: CE/UKCA EN60601-1 lub równoważny, ANSI/AAMI ES60601-1 lub równoważny, IEC 60601-1 lub równoważny, </w:t>
            </w:r>
            <w:proofErr w:type="spellStart"/>
            <w:r w:rsidRPr="00D23514">
              <w:rPr>
                <w:rFonts w:ascii="Verdana" w:hAnsi="Verdana" w:cs="Arial"/>
                <w:sz w:val="16"/>
                <w:szCs w:val="16"/>
              </w:rPr>
              <w:t>RoHS</w:t>
            </w:r>
            <w:proofErr w:type="spellEnd"/>
            <w:r w:rsidRPr="00D23514">
              <w:rPr>
                <w:rFonts w:ascii="Verdana" w:hAnsi="Verdana" w:cs="Arial"/>
                <w:sz w:val="16"/>
                <w:szCs w:val="16"/>
              </w:rPr>
              <w:t xml:space="preserve"> lub równoważny, WEEE lub równoważny</w:t>
            </w:r>
          </w:p>
        </w:tc>
        <w:tc>
          <w:tcPr>
            <w:tcW w:w="1029" w:type="pct"/>
            <w:tcBorders>
              <w:top w:val="nil"/>
              <w:left w:val="nil"/>
              <w:bottom w:val="single" w:sz="4" w:space="0" w:color="D9D9D9"/>
              <w:right w:val="single" w:sz="4" w:space="0" w:color="auto"/>
            </w:tcBorders>
            <w:shd w:val="clear" w:color="000000" w:fill="FFFFFF"/>
            <w:vAlign w:val="center"/>
            <w:hideMark/>
          </w:tcPr>
          <w:p w14:paraId="63AB831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5D20E7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681824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D235B9A" w14:textId="77777777" w:rsidTr="00C16CE9">
        <w:trPr>
          <w:trHeight w:val="1785"/>
        </w:trPr>
        <w:tc>
          <w:tcPr>
            <w:tcW w:w="571" w:type="pct"/>
            <w:tcBorders>
              <w:top w:val="nil"/>
              <w:left w:val="single" w:sz="8" w:space="0" w:color="auto"/>
              <w:bottom w:val="single" w:sz="4" w:space="0" w:color="D9D9D9"/>
              <w:right w:val="single" w:sz="4" w:space="0" w:color="auto"/>
            </w:tcBorders>
            <w:shd w:val="clear" w:color="000000" w:fill="FFFFFF"/>
            <w:vAlign w:val="center"/>
            <w:hideMark/>
          </w:tcPr>
          <w:p w14:paraId="7392056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53</w:t>
            </w:r>
          </w:p>
        </w:tc>
        <w:tc>
          <w:tcPr>
            <w:tcW w:w="2032" w:type="pct"/>
            <w:tcBorders>
              <w:top w:val="nil"/>
              <w:left w:val="nil"/>
              <w:bottom w:val="single" w:sz="4" w:space="0" w:color="D9D9D9"/>
              <w:right w:val="single" w:sz="4" w:space="0" w:color="auto"/>
            </w:tcBorders>
            <w:shd w:val="clear" w:color="000000" w:fill="FFFFFF"/>
            <w:vAlign w:val="center"/>
            <w:hideMark/>
          </w:tcPr>
          <w:p w14:paraId="43E70049" w14:textId="77777777" w:rsidR="00D23514" w:rsidRPr="00D23514" w:rsidRDefault="00D23514" w:rsidP="00D23514">
            <w:pPr>
              <w:rPr>
                <w:rFonts w:ascii="Verdana" w:hAnsi="Verdana" w:cs="Arial"/>
                <w:sz w:val="16"/>
                <w:szCs w:val="16"/>
              </w:rPr>
            </w:pPr>
            <w:r w:rsidRPr="00D23514">
              <w:rPr>
                <w:rFonts w:ascii="Verdana" w:hAnsi="Verdana" w:cs="Arial"/>
                <w:b/>
                <w:bCs/>
                <w:sz w:val="16"/>
                <w:szCs w:val="16"/>
              </w:rPr>
              <w:t>gwarancja</w:t>
            </w:r>
            <w:r w:rsidRPr="00D23514">
              <w:rPr>
                <w:rFonts w:ascii="Verdana" w:hAnsi="Verdana" w:cs="Arial"/>
                <w:sz w:val="16"/>
                <w:szCs w:val="16"/>
              </w:rPr>
              <w:t xml:space="preserve"> na każdy zaoferowany monitor, </w:t>
            </w:r>
            <w:r w:rsidRPr="00D23514">
              <w:rPr>
                <w:rFonts w:ascii="Verdana" w:hAnsi="Verdana" w:cs="Arial"/>
                <w:b/>
                <w:bCs/>
                <w:sz w:val="16"/>
                <w:szCs w:val="16"/>
              </w:rPr>
              <w:t>minimum 36 miesięcy</w:t>
            </w:r>
            <w:r w:rsidRPr="00D23514">
              <w:rPr>
                <w:rFonts w:ascii="Verdana" w:hAnsi="Verdana" w:cs="Arial"/>
                <w:sz w:val="16"/>
                <w:szCs w:val="16"/>
              </w:rPr>
              <w:t>, gwarancja producenta;</w:t>
            </w:r>
            <w:r w:rsidRPr="00D23514">
              <w:rPr>
                <w:rFonts w:ascii="Verdana" w:hAnsi="Verdana" w:cs="Arial"/>
                <w:sz w:val="16"/>
                <w:szCs w:val="16"/>
              </w:rPr>
              <w:br/>
              <w:t>Zgłaszanie usterek do Wykonawcy, koszt transportu urządzeń do serwisu i z serwisu pokrywa Wykonawca. Czas reakcji serwisu max. 24 godziny, czas naprawy max 7 dni.</w:t>
            </w:r>
            <w:r w:rsidRPr="00D23514">
              <w:rPr>
                <w:rFonts w:ascii="Verdana" w:hAnsi="Verdana" w:cs="Arial"/>
                <w:sz w:val="16"/>
                <w:szCs w:val="16"/>
              </w:rPr>
              <w:br/>
              <w:t>Wykonawca na czas naprawy w serwisie, przekraczający 7, udostępni sprzęt zastępczy o takich samych parametrach jak sprzęt naprawiany.</w:t>
            </w:r>
            <w:r w:rsidRPr="00D23514">
              <w:rPr>
                <w:rFonts w:ascii="Verdana" w:hAnsi="Verdana" w:cs="Arial"/>
                <w:sz w:val="16"/>
                <w:szCs w:val="16"/>
              </w:rPr>
              <w:br/>
              <w:t xml:space="preserve">Naprawy gwarancyjne </w:t>
            </w:r>
            <w:proofErr w:type="spellStart"/>
            <w:r w:rsidRPr="00D23514">
              <w:rPr>
                <w:rFonts w:ascii="Verdana" w:hAnsi="Verdana" w:cs="Arial"/>
                <w:sz w:val="16"/>
                <w:szCs w:val="16"/>
              </w:rPr>
              <w:t>urzązeń</w:t>
            </w:r>
            <w:proofErr w:type="spellEnd"/>
            <w:r w:rsidRPr="00D23514">
              <w:rPr>
                <w:rFonts w:ascii="Verdana" w:hAnsi="Verdana" w:cs="Arial"/>
                <w:sz w:val="16"/>
                <w:szCs w:val="16"/>
              </w:rPr>
              <w:t xml:space="preserve"> muszą być realizowane w sposób nie powodujący utraty gwarancji producenta</w:t>
            </w:r>
          </w:p>
        </w:tc>
        <w:tc>
          <w:tcPr>
            <w:tcW w:w="1029" w:type="pct"/>
            <w:tcBorders>
              <w:top w:val="nil"/>
              <w:left w:val="nil"/>
              <w:bottom w:val="single" w:sz="4" w:space="0" w:color="D9D9D9"/>
              <w:right w:val="single" w:sz="4" w:space="0" w:color="auto"/>
            </w:tcBorders>
            <w:shd w:val="clear" w:color="000000" w:fill="FFFFFF"/>
            <w:vAlign w:val="center"/>
            <w:hideMark/>
          </w:tcPr>
          <w:p w14:paraId="1002DAB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88CA0E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605874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3C1E33D" w14:textId="77777777" w:rsidTr="00C16CE9">
        <w:trPr>
          <w:trHeight w:val="9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07DEE4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54</w:t>
            </w:r>
          </w:p>
        </w:tc>
        <w:tc>
          <w:tcPr>
            <w:tcW w:w="2032" w:type="pct"/>
            <w:tcBorders>
              <w:top w:val="nil"/>
              <w:left w:val="nil"/>
              <w:bottom w:val="single" w:sz="4" w:space="0" w:color="D9D9D9"/>
              <w:right w:val="single" w:sz="4" w:space="0" w:color="auto"/>
            </w:tcBorders>
            <w:shd w:val="clear" w:color="000000" w:fill="FFFFFF"/>
            <w:vAlign w:val="center"/>
            <w:hideMark/>
          </w:tcPr>
          <w:p w14:paraId="4A29D5C8" w14:textId="77777777" w:rsidR="00D23514" w:rsidRPr="00D23514" w:rsidRDefault="00D23514" w:rsidP="00D23514">
            <w:pPr>
              <w:rPr>
                <w:rFonts w:ascii="Verdana" w:hAnsi="Verdana" w:cs="Arial"/>
                <w:color w:val="000000"/>
                <w:sz w:val="16"/>
                <w:szCs w:val="16"/>
              </w:rPr>
            </w:pPr>
            <w:r w:rsidRPr="00D23514">
              <w:rPr>
                <w:rFonts w:ascii="Verdana" w:hAnsi="Verdana" w:cs="Arial"/>
                <w:b/>
                <w:bCs/>
                <w:color w:val="000000"/>
                <w:sz w:val="16"/>
                <w:szCs w:val="16"/>
              </w:rPr>
              <w:t xml:space="preserve">Przełącznik Ethernet, </w:t>
            </w:r>
            <w:r w:rsidRPr="00D23514">
              <w:rPr>
                <w:rFonts w:ascii="Verdana" w:hAnsi="Verdana" w:cs="Arial"/>
                <w:color w:val="000000"/>
                <w:sz w:val="16"/>
                <w:szCs w:val="16"/>
              </w:rPr>
              <w:t xml:space="preserve">spełniający parametry funkcjonalne i z wyposażeniem jak opisano poniżej (w pkt. 55 - 85) - </w:t>
            </w:r>
            <w:r w:rsidRPr="00D23514">
              <w:rPr>
                <w:rFonts w:ascii="Verdana" w:hAnsi="Verdana" w:cs="Arial"/>
                <w:b/>
                <w:bCs/>
                <w:color w:val="000000"/>
                <w:sz w:val="16"/>
                <w:szCs w:val="16"/>
              </w:rPr>
              <w:t>1 sztuka</w:t>
            </w:r>
          </w:p>
        </w:tc>
        <w:tc>
          <w:tcPr>
            <w:tcW w:w="1029" w:type="pct"/>
            <w:tcBorders>
              <w:top w:val="nil"/>
              <w:left w:val="nil"/>
              <w:bottom w:val="single" w:sz="4" w:space="0" w:color="D9D9D9"/>
              <w:right w:val="single" w:sz="4" w:space="0" w:color="auto"/>
            </w:tcBorders>
            <w:shd w:val="clear" w:color="000000" w:fill="FFFFFF"/>
            <w:vAlign w:val="center"/>
            <w:hideMark/>
          </w:tcPr>
          <w:p w14:paraId="41FB2CE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 model, producenta</w:t>
            </w:r>
          </w:p>
        </w:tc>
        <w:tc>
          <w:tcPr>
            <w:tcW w:w="738" w:type="pct"/>
            <w:tcBorders>
              <w:top w:val="nil"/>
              <w:left w:val="nil"/>
              <w:bottom w:val="single" w:sz="4" w:space="0" w:color="D9D9D9"/>
              <w:right w:val="single" w:sz="4" w:space="0" w:color="auto"/>
            </w:tcBorders>
            <w:shd w:val="clear" w:color="000000" w:fill="FFFFFF"/>
            <w:vAlign w:val="center"/>
            <w:hideMark/>
          </w:tcPr>
          <w:p w14:paraId="5BF66C3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7A1583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58097DA" w14:textId="77777777" w:rsidTr="00C16CE9">
        <w:trPr>
          <w:trHeight w:val="42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03769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55</w:t>
            </w:r>
          </w:p>
        </w:tc>
        <w:tc>
          <w:tcPr>
            <w:tcW w:w="2032" w:type="pct"/>
            <w:tcBorders>
              <w:top w:val="nil"/>
              <w:left w:val="nil"/>
              <w:bottom w:val="single" w:sz="4" w:space="0" w:color="D9D9D9"/>
              <w:right w:val="single" w:sz="4" w:space="0" w:color="auto"/>
            </w:tcBorders>
            <w:shd w:val="clear" w:color="000000" w:fill="FFFFFF"/>
            <w:vAlign w:val="center"/>
            <w:hideMark/>
          </w:tcPr>
          <w:p w14:paraId="48E6E5D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Min. 48 portów 10/100/1000BaseT RJ-45 +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4x10G SFP</w:t>
            </w:r>
          </w:p>
        </w:tc>
        <w:tc>
          <w:tcPr>
            <w:tcW w:w="1029" w:type="pct"/>
            <w:tcBorders>
              <w:top w:val="nil"/>
              <w:left w:val="nil"/>
              <w:bottom w:val="single" w:sz="4" w:space="0" w:color="D9D9D9"/>
              <w:right w:val="single" w:sz="4" w:space="0" w:color="auto"/>
            </w:tcBorders>
            <w:shd w:val="clear" w:color="000000" w:fill="FFFFFF"/>
            <w:vAlign w:val="center"/>
            <w:hideMark/>
          </w:tcPr>
          <w:p w14:paraId="5D0B320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18C269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8B1511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60C234A" w14:textId="77777777" w:rsidTr="00C16CE9">
        <w:trPr>
          <w:trHeight w:val="26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14E5E6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56</w:t>
            </w:r>
          </w:p>
        </w:tc>
        <w:tc>
          <w:tcPr>
            <w:tcW w:w="2032" w:type="pct"/>
            <w:tcBorders>
              <w:top w:val="nil"/>
              <w:left w:val="nil"/>
              <w:bottom w:val="single" w:sz="4" w:space="0" w:color="D9D9D9"/>
              <w:right w:val="single" w:sz="4" w:space="0" w:color="auto"/>
            </w:tcBorders>
            <w:shd w:val="clear" w:color="000000" w:fill="FFFFFF"/>
            <w:vAlign w:val="center"/>
            <w:hideMark/>
          </w:tcPr>
          <w:p w14:paraId="7687CDC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Porty SFP/SFP+ możliwe do obsadzenia następującymi rodzajami wkładek:</w:t>
            </w:r>
            <w:r w:rsidRPr="00D23514">
              <w:rPr>
                <w:rFonts w:ascii="Verdana" w:hAnsi="Verdana" w:cs="Arial"/>
                <w:color w:val="000000"/>
                <w:sz w:val="16"/>
                <w:szCs w:val="16"/>
              </w:rPr>
              <w:br/>
              <w:t xml:space="preserve">• Gigabit Ethernet 1000Base-T, </w:t>
            </w:r>
            <w:r w:rsidRPr="00D23514">
              <w:rPr>
                <w:rFonts w:ascii="Verdana" w:hAnsi="Verdana" w:cs="Arial"/>
                <w:color w:val="000000"/>
                <w:sz w:val="16"/>
                <w:szCs w:val="16"/>
              </w:rPr>
              <w:br/>
              <w:t xml:space="preserve">• Gigabit Ethernet 1000Base-SX, </w:t>
            </w:r>
            <w:r w:rsidRPr="00D23514">
              <w:rPr>
                <w:rFonts w:ascii="Verdana" w:hAnsi="Verdana" w:cs="Arial"/>
                <w:color w:val="000000"/>
                <w:sz w:val="16"/>
                <w:szCs w:val="16"/>
              </w:rPr>
              <w:br/>
              <w:t xml:space="preserve">• Gigabit Ethernet 1000Base-LX/LH, </w:t>
            </w:r>
            <w:r w:rsidRPr="00D23514">
              <w:rPr>
                <w:rFonts w:ascii="Verdana" w:hAnsi="Verdana" w:cs="Arial"/>
                <w:color w:val="000000"/>
                <w:sz w:val="16"/>
                <w:szCs w:val="16"/>
              </w:rPr>
              <w:br/>
              <w:t xml:space="preserve">• Gigabit Ethernet 1000Base-EX, </w:t>
            </w:r>
            <w:r w:rsidRPr="00D23514">
              <w:rPr>
                <w:rFonts w:ascii="Verdana" w:hAnsi="Verdana" w:cs="Arial"/>
                <w:color w:val="000000"/>
                <w:sz w:val="16"/>
                <w:szCs w:val="16"/>
              </w:rPr>
              <w:br/>
              <w:t xml:space="preserve">• Gigabit Ethernet 1000Base-ZX, </w:t>
            </w:r>
            <w:r w:rsidRPr="00D23514">
              <w:rPr>
                <w:rFonts w:ascii="Verdana" w:hAnsi="Verdana" w:cs="Arial"/>
                <w:color w:val="000000"/>
                <w:sz w:val="16"/>
                <w:szCs w:val="16"/>
              </w:rPr>
              <w:br/>
              <w:t xml:space="preserve">• Gigabit Ethernet 1000Base-BX-D/U, </w:t>
            </w:r>
            <w:r w:rsidRPr="00D23514">
              <w:rPr>
                <w:rFonts w:ascii="Verdana" w:hAnsi="Verdana" w:cs="Arial"/>
                <w:color w:val="000000"/>
                <w:sz w:val="16"/>
                <w:szCs w:val="16"/>
              </w:rPr>
              <w:br/>
              <w:t xml:space="preserve">• 10Gigabit Ethernet 10GBase-SR, </w:t>
            </w:r>
            <w:r w:rsidRPr="00D23514">
              <w:rPr>
                <w:rFonts w:ascii="Verdana" w:hAnsi="Verdana" w:cs="Arial"/>
                <w:color w:val="000000"/>
                <w:sz w:val="16"/>
                <w:szCs w:val="16"/>
              </w:rPr>
              <w:br/>
              <w:t xml:space="preserve">• 10Gigabit Ethernet 10GBase-LR, </w:t>
            </w:r>
            <w:r w:rsidRPr="00D23514">
              <w:rPr>
                <w:rFonts w:ascii="Verdana" w:hAnsi="Verdana" w:cs="Arial"/>
                <w:color w:val="000000"/>
                <w:sz w:val="16"/>
                <w:szCs w:val="16"/>
              </w:rPr>
              <w:br/>
              <w:t xml:space="preserve">• 10Gigabit Ethernet 10GBase-ER, </w:t>
            </w:r>
            <w:r w:rsidRPr="00D23514">
              <w:rPr>
                <w:rFonts w:ascii="Verdana" w:hAnsi="Verdana" w:cs="Arial"/>
                <w:color w:val="000000"/>
                <w:sz w:val="16"/>
                <w:szCs w:val="16"/>
              </w:rPr>
              <w:br/>
              <w:t xml:space="preserve">• 10Gigabit Ethernet 10GBase-ZR, </w:t>
            </w:r>
            <w:r w:rsidRPr="00D23514">
              <w:rPr>
                <w:rFonts w:ascii="Verdana" w:hAnsi="Verdana" w:cs="Arial"/>
                <w:color w:val="000000"/>
                <w:sz w:val="16"/>
                <w:szCs w:val="16"/>
              </w:rPr>
              <w:br/>
              <w:t xml:space="preserve">• 10Gigabit Ethernet typu </w:t>
            </w:r>
            <w:proofErr w:type="spellStart"/>
            <w:r w:rsidRPr="00D23514">
              <w:rPr>
                <w:rFonts w:ascii="Verdana" w:hAnsi="Verdana" w:cs="Arial"/>
                <w:color w:val="000000"/>
                <w:sz w:val="16"/>
                <w:szCs w:val="16"/>
              </w:rPr>
              <w:t>twinax</w:t>
            </w:r>
            <w:proofErr w:type="spellEnd"/>
            <w:r w:rsidRPr="00D23514">
              <w:rPr>
                <w:rFonts w:ascii="Verdana" w:hAnsi="Verdana" w:cs="Arial"/>
                <w:color w:val="000000"/>
                <w:sz w:val="16"/>
                <w:szCs w:val="16"/>
              </w:rPr>
              <w:t xml:space="preserve"> (SFP+ - SFP+)</w:t>
            </w:r>
          </w:p>
        </w:tc>
        <w:tc>
          <w:tcPr>
            <w:tcW w:w="1029" w:type="pct"/>
            <w:tcBorders>
              <w:top w:val="nil"/>
              <w:left w:val="nil"/>
              <w:bottom w:val="single" w:sz="4" w:space="0" w:color="D9D9D9"/>
              <w:right w:val="single" w:sz="4" w:space="0" w:color="auto"/>
            </w:tcBorders>
            <w:shd w:val="clear" w:color="000000" w:fill="FFFFFF"/>
            <w:vAlign w:val="center"/>
            <w:hideMark/>
          </w:tcPr>
          <w:p w14:paraId="52EE7F5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2983F6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5C4B2C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1100C41" w14:textId="77777777" w:rsidTr="00C16CE9">
        <w:trPr>
          <w:trHeight w:val="165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AB285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57</w:t>
            </w:r>
          </w:p>
        </w:tc>
        <w:tc>
          <w:tcPr>
            <w:tcW w:w="2032" w:type="pct"/>
            <w:tcBorders>
              <w:top w:val="nil"/>
              <w:left w:val="nil"/>
              <w:bottom w:val="single" w:sz="4" w:space="0" w:color="D9D9D9"/>
              <w:right w:val="single" w:sz="4" w:space="0" w:color="auto"/>
            </w:tcBorders>
            <w:shd w:val="clear" w:color="000000" w:fill="FFFFFF"/>
            <w:vAlign w:val="center"/>
            <w:hideMark/>
          </w:tcPr>
          <w:p w14:paraId="6DC8D03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w:t>
            </w:r>
            <w:proofErr w:type="spellStart"/>
            <w:r w:rsidRPr="00D23514">
              <w:rPr>
                <w:rFonts w:ascii="Verdana" w:hAnsi="Verdana" w:cs="Arial"/>
                <w:color w:val="000000"/>
                <w:sz w:val="16"/>
                <w:szCs w:val="16"/>
              </w:rPr>
              <w:t>stackowania</w:t>
            </w:r>
            <w:proofErr w:type="spellEnd"/>
            <w:r w:rsidRPr="00D23514">
              <w:rPr>
                <w:rFonts w:ascii="Verdana" w:hAnsi="Verdana" w:cs="Arial"/>
                <w:color w:val="000000"/>
                <w:sz w:val="16"/>
                <w:szCs w:val="16"/>
              </w:rPr>
              <w:t xml:space="preserve"> przełączników z zapewnieniem następujących funkcjonalności:</w:t>
            </w:r>
            <w:r w:rsidRPr="00D23514">
              <w:rPr>
                <w:rFonts w:ascii="Verdana" w:hAnsi="Verdana" w:cs="Arial"/>
                <w:color w:val="000000"/>
                <w:sz w:val="16"/>
                <w:szCs w:val="16"/>
              </w:rPr>
              <w:br/>
              <w:t>• Przepustowość w ramach stosu - 80Gb/s,</w:t>
            </w:r>
            <w:r w:rsidRPr="00D23514">
              <w:rPr>
                <w:rFonts w:ascii="Verdana" w:hAnsi="Verdana" w:cs="Arial"/>
                <w:color w:val="000000"/>
                <w:sz w:val="16"/>
                <w:szCs w:val="16"/>
              </w:rPr>
              <w:br/>
              <w:t>• 8 urządzeń w stosie,</w:t>
            </w:r>
            <w:r w:rsidRPr="00D23514">
              <w:rPr>
                <w:rFonts w:ascii="Verdana" w:hAnsi="Verdana" w:cs="Arial"/>
                <w:color w:val="000000"/>
                <w:sz w:val="16"/>
                <w:szCs w:val="16"/>
              </w:rPr>
              <w:br/>
              <w:t>• Zarządzanie poprzez jeden adres IP,</w:t>
            </w:r>
            <w:r w:rsidRPr="00D23514">
              <w:rPr>
                <w:rFonts w:ascii="Verdana" w:hAnsi="Verdana" w:cs="Arial"/>
                <w:color w:val="000000"/>
                <w:sz w:val="16"/>
                <w:szCs w:val="16"/>
              </w:rPr>
              <w:br/>
              <w:t>• Możliwość tworzenia połączeń cross-</w:t>
            </w:r>
            <w:proofErr w:type="spellStart"/>
            <w:r w:rsidRPr="00D23514">
              <w:rPr>
                <w:rFonts w:ascii="Verdana" w:hAnsi="Verdana" w:cs="Arial"/>
                <w:color w:val="000000"/>
                <w:sz w:val="16"/>
                <w:szCs w:val="16"/>
              </w:rPr>
              <w:t>stack</w:t>
            </w:r>
            <w:proofErr w:type="spellEnd"/>
            <w:r w:rsidRPr="00D23514">
              <w:rPr>
                <w:rFonts w:ascii="Verdana" w:hAnsi="Verdana" w:cs="Arial"/>
                <w:color w:val="000000"/>
                <w:sz w:val="16"/>
                <w:szCs w:val="16"/>
              </w:rPr>
              <w:t xml:space="preserve"> Link </w:t>
            </w:r>
            <w:proofErr w:type="spellStart"/>
            <w:r w:rsidRPr="00D23514">
              <w:rPr>
                <w:rFonts w:ascii="Verdana" w:hAnsi="Verdana" w:cs="Arial"/>
                <w:color w:val="000000"/>
                <w:sz w:val="16"/>
                <w:szCs w:val="16"/>
              </w:rPr>
              <w:t>Aggregation</w:t>
            </w:r>
            <w:proofErr w:type="spellEnd"/>
            <w:r w:rsidRPr="00D23514">
              <w:rPr>
                <w:rFonts w:ascii="Verdana" w:hAnsi="Verdana" w:cs="Arial"/>
                <w:color w:val="000000"/>
                <w:sz w:val="16"/>
                <w:szCs w:val="16"/>
              </w:rPr>
              <w:t xml:space="preserve"> (czyli dla portów należących do różnych jednostek w stosie) zgodnie z IEEE 802.3ad</w:t>
            </w:r>
            <w:r w:rsidRPr="00D23514">
              <w:rPr>
                <w:rFonts w:ascii="Verdana" w:hAnsi="Verdana" w:cs="Arial"/>
                <w:color w:val="000000"/>
                <w:sz w:val="16"/>
                <w:szCs w:val="16"/>
              </w:rPr>
              <w:br/>
              <w:t xml:space="preserve">• Dostarczenie modułu i okablowania </w:t>
            </w:r>
            <w:proofErr w:type="spellStart"/>
            <w:r w:rsidRPr="00D23514">
              <w:rPr>
                <w:rFonts w:ascii="Verdana" w:hAnsi="Verdana" w:cs="Arial"/>
                <w:color w:val="000000"/>
                <w:sz w:val="16"/>
                <w:szCs w:val="16"/>
              </w:rPr>
              <w:t>stackującego</w:t>
            </w:r>
            <w:proofErr w:type="spellEnd"/>
            <w:r w:rsidRPr="00D23514">
              <w:rPr>
                <w:rFonts w:ascii="Verdana" w:hAnsi="Verdana" w:cs="Arial"/>
                <w:color w:val="000000"/>
                <w:sz w:val="16"/>
                <w:szCs w:val="16"/>
              </w:rPr>
              <w:t xml:space="preserve"> nie jest </w:t>
            </w:r>
            <w:proofErr w:type="spellStart"/>
            <w:r w:rsidRPr="00D23514">
              <w:rPr>
                <w:rFonts w:ascii="Verdana" w:hAnsi="Verdana" w:cs="Arial"/>
                <w:color w:val="000000"/>
                <w:sz w:val="16"/>
                <w:szCs w:val="16"/>
              </w:rPr>
              <w:t>objętę</w:t>
            </w:r>
            <w:proofErr w:type="spellEnd"/>
            <w:r w:rsidRPr="00D23514">
              <w:rPr>
                <w:rFonts w:ascii="Verdana" w:hAnsi="Verdana" w:cs="Arial"/>
                <w:color w:val="000000"/>
                <w:sz w:val="16"/>
                <w:szCs w:val="16"/>
              </w:rPr>
              <w:t xml:space="preserve"> tym postępowaniem</w:t>
            </w:r>
          </w:p>
        </w:tc>
        <w:tc>
          <w:tcPr>
            <w:tcW w:w="1029" w:type="pct"/>
            <w:tcBorders>
              <w:top w:val="nil"/>
              <w:left w:val="nil"/>
              <w:bottom w:val="single" w:sz="4" w:space="0" w:color="D9D9D9"/>
              <w:right w:val="single" w:sz="4" w:space="0" w:color="auto"/>
            </w:tcBorders>
            <w:shd w:val="clear" w:color="000000" w:fill="FFFFFF"/>
            <w:vAlign w:val="center"/>
            <w:hideMark/>
          </w:tcPr>
          <w:p w14:paraId="4BE845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8BCBEE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BF5000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6AF4881" w14:textId="77777777" w:rsidTr="00C16CE9">
        <w:trPr>
          <w:trHeight w:val="100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FB2D42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58</w:t>
            </w:r>
          </w:p>
        </w:tc>
        <w:tc>
          <w:tcPr>
            <w:tcW w:w="2032" w:type="pct"/>
            <w:tcBorders>
              <w:top w:val="nil"/>
              <w:left w:val="nil"/>
              <w:bottom w:val="single" w:sz="4" w:space="0" w:color="D9D9D9"/>
              <w:right w:val="single" w:sz="4" w:space="0" w:color="auto"/>
            </w:tcBorders>
            <w:shd w:val="clear" w:color="000000" w:fill="FFFFFF"/>
            <w:vAlign w:val="center"/>
            <w:hideMark/>
          </w:tcPr>
          <w:p w14:paraId="1A80F0E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Zasilanie i chłodzenie:</w:t>
            </w:r>
            <w:r w:rsidRPr="00D23514">
              <w:rPr>
                <w:rFonts w:ascii="Verdana" w:hAnsi="Verdana" w:cs="Arial"/>
                <w:color w:val="000000"/>
                <w:sz w:val="16"/>
                <w:szCs w:val="16"/>
              </w:rPr>
              <w:br/>
              <w:t xml:space="preserve">• Możliwość instalacji zasilacza redundantnego AC 230V. Zasilacze wymienne (możliwość instalacji/wymiany „na gorąco” – ang. hot </w:t>
            </w:r>
            <w:proofErr w:type="spellStart"/>
            <w:r w:rsidRPr="00D23514">
              <w:rPr>
                <w:rFonts w:ascii="Verdana" w:hAnsi="Verdana" w:cs="Arial"/>
                <w:color w:val="000000"/>
                <w:sz w:val="16"/>
                <w:szCs w:val="16"/>
              </w:rPr>
              <w:t>swap</w:t>
            </w:r>
            <w:proofErr w:type="spellEnd"/>
            <w:r w:rsidRPr="00D23514">
              <w:rPr>
                <w:rFonts w:ascii="Verdana" w:hAnsi="Verdana" w:cs="Arial"/>
                <w:color w:val="000000"/>
                <w:sz w:val="16"/>
                <w:szCs w:val="16"/>
              </w:rPr>
              <w:t>),</w:t>
            </w:r>
            <w:r w:rsidRPr="00D23514">
              <w:rPr>
                <w:rFonts w:ascii="Verdana" w:hAnsi="Verdana" w:cs="Arial"/>
                <w:color w:val="000000"/>
                <w:sz w:val="16"/>
                <w:szCs w:val="16"/>
              </w:rPr>
              <w:br/>
              <w:t>• Redundantne wentylatory</w:t>
            </w:r>
          </w:p>
        </w:tc>
        <w:tc>
          <w:tcPr>
            <w:tcW w:w="1029" w:type="pct"/>
            <w:tcBorders>
              <w:top w:val="nil"/>
              <w:left w:val="nil"/>
              <w:bottom w:val="single" w:sz="4" w:space="0" w:color="D9D9D9"/>
              <w:right w:val="single" w:sz="4" w:space="0" w:color="auto"/>
            </w:tcBorders>
            <w:shd w:val="clear" w:color="000000" w:fill="FFFFFF"/>
            <w:vAlign w:val="center"/>
            <w:hideMark/>
          </w:tcPr>
          <w:p w14:paraId="5FA570A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8DFA81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741142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A13187F" w14:textId="77777777" w:rsidTr="00C16CE9">
        <w:trPr>
          <w:trHeight w:val="417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D7D4E0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59</w:t>
            </w:r>
          </w:p>
        </w:tc>
        <w:tc>
          <w:tcPr>
            <w:tcW w:w="2032" w:type="pct"/>
            <w:tcBorders>
              <w:top w:val="nil"/>
              <w:left w:val="nil"/>
              <w:bottom w:val="single" w:sz="4" w:space="0" w:color="D9D9D9"/>
              <w:right w:val="single" w:sz="4" w:space="0" w:color="auto"/>
            </w:tcBorders>
            <w:shd w:val="clear" w:color="000000" w:fill="FFFFFF"/>
            <w:vAlign w:val="center"/>
            <w:hideMark/>
          </w:tcPr>
          <w:p w14:paraId="5B269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Parametry wydajnościowe:</w:t>
            </w:r>
            <w:r w:rsidRPr="00D23514">
              <w:rPr>
                <w:rFonts w:ascii="Verdana" w:hAnsi="Verdana" w:cs="Arial"/>
                <w:color w:val="000000"/>
                <w:sz w:val="16"/>
                <w:szCs w:val="16"/>
              </w:rPr>
              <w:br/>
              <w:t>• Przepustowość przełącznika (</w:t>
            </w:r>
            <w:proofErr w:type="spellStart"/>
            <w:r w:rsidRPr="00D23514">
              <w:rPr>
                <w:rFonts w:ascii="Verdana" w:hAnsi="Verdana" w:cs="Arial"/>
                <w:color w:val="000000"/>
                <w:sz w:val="16"/>
                <w:szCs w:val="16"/>
              </w:rPr>
              <w:t>switching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capacity</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176 </w:t>
            </w:r>
            <w:proofErr w:type="spellStart"/>
            <w:r w:rsidRPr="00D23514">
              <w:rPr>
                <w:rFonts w:ascii="Verdana" w:hAnsi="Verdana" w:cs="Arial"/>
                <w:color w:val="000000"/>
                <w:sz w:val="16"/>
                <w:szCs w:val="16"/>
              </w:rPr>
              <w:t>Gb</w:t>
            </w:r>
            <w:proofErr w:type="spellEnd"/>
            <w:r w:rsidRPr="00D23514">
              <w:rPr>
                <w:rFonts w:ascii="Verdana" w:hAnsi="Verdana" w:cs="Arial"/>
                <w:color w:val="000000"/>
                <w:sz w:val="16"/>
                <w:szCs w:val="16"/>
              </w:rPr>
              <w:t xml:space="preserve">/s (bez podłączenia do stosu), 256 </w:t>
            </w:r>
            <w:proofErr w:type="spellStart"/>
            <w:r w:rsidRPr="00D23514">
              <w:rPr>
                <w:rFonts w:ascii="Verdana" w:hAnsi="Verdana" w:cs="Arial"/>
                <w:color w:val="000000"/>
                <w:sz w:val="16"/>
                <w:szCs w:val="16"/>
              </w:rPr>
              <w:t>Gb</w:t>
            </w:r>
            <w:proofErr w:type="spellEnd"/>
            <w:r w:rsidRPr="00D23514">
              <w:rPr>
                <w:rFonts w:ascii="Verdana" w:hAnsi="Verdana" w:cs="Arial"/>
                <w:color w:val="000000"/>
                <w:sz w:val="16"/>
                <w:szCs w:val="16"/>
              </w:rPr>
              <w:t>/s (z podłączeniem do stosu)</w:t>
            </w:r>
            <w:r w:rsidRPr="00D23514">
              <w:rPr>
                <w:rFonts w:ascii="Verdana" w:hAnsi="Verdana" w:cs="Arial"/>
                <w:color w:val="000000"/>
                <w:sz w:val="16"/>
                <w:szCs w:val="16"/>
              </w:rPr>
              <w:br/>
              <w:t>• Prędkość przesyłania (</w:t>
            </w:r>
            <w:proofErr w:type="spellStart"/>
            <w:r w:rsidRPr="00D23514">
              <w:rPr>
                <w:rFonts w:ascii="Verdana" w:hAnsi="Verdana" w:cs="Arial"/>
                <w:color w:val="000000"/>
                <w:sz w:val="16"/>
                <w:szCs w:val="16"/>
              </w:rPr>
              <w:t>forwarding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rate</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130.95 </w:t>
            </w:r>
            <w:proofErr w:type="spellStart"/>
            <w:r w:rsidRPr="00D23514">
              <w:rPr>
                <w:rFonts w:ascii="Verdana" w:hAnsi="Verdana" w:cs="Arial"/>
                <w:color w:val="000000"/>
                <w:sz w:val="16"/>
                <w:szCs w:val="16"/>
              </w:rPr>
              <w:t>Mpps</w:t>
            </w:r>
            <w:proofErr w:type="spellEnd"/>
            <w:r w:rsidRPr="00D23514">
              <w:rPr>
                <w:rFonts w:ascii="Verdana" w:hAnsi="Verdana" w:cs="Arial"/>
                <w:color w:val="000000"/>
                <w:sz w:val="16"/>
                <w:szCs w:val="16"/>
              </w:rPr>
              <w:br/>
              <w:t xml:space="preserve">• Bufor pakietów – 6MB </w:t>
            </w:r>
            <w:r w:rsidRPr="00D23514">
              <w:rPr>
                <w:rFonts w:ascii="Verdana" w:hAnsi="Verdana" w:cs="Arial"/>
                <w:color w:val="000000"/>
                <w:sz w:val="16"/>
                <w:szCs w:val="16"/>
              </w:rPr>
              <w:br/>
              <w:t xml:space="preserve"> Pamięć DRAM – 2GB</w:t>
            </w:r>
            <w:r w:rsidRPr="00D23514">
              <w:rPr>
                <w:rFonts w:ascii="Verdana" w:hAnsi="Verdana" w:cs="Arial"/>
                <w:color w:val="000000"/>
                <w:sz w:val="16"/>
                <w:szCs w:val="16"/>
              </w:rPr>
              <w:br/>
              <w:t xml:space="preserve">• Pamięć </w:t>
            </w:r>
            <w:proofErr w:type="spellStart"/>
            <w:r w:rsidRPr="00D23514">
              <w:rPr>
                <w:rFonts w:ascii="Verdana" w:hAnsi="Verdana" w:cs="Arial"/>
                <w:color w:val="000000"/>
                <w:sz w:val="16"/>
                <w:szCs w:val="16"/>
              </w:rPr>
              <w:t>flash</w:t>
            </w:r>
            <w:proofErr w:type="spellEnd"/>
            <w:r w:rsidRPr="00D23514">
              <w:rPr>
                <w:rFonts w:ascii="Verdana" w:hAnsi="Verdana" w:cs="Arial"/>
                <w:color w:val="000000"/>
                <w:sz w:val="16"/>
                <w:szCs w:val="16"/>
              </w:rPr>
              <w:t xml:space="preserve"> – 4GB</w:t>
            </w:r>
            <w:r w:rsidRPr="00D23514">
              <w:rPr>
                <w:rFonts w:ascii="Verdana" w:hAnsi="Verdana" w:cs="Arial"/>
                <w:color w:val="000000"/>
                <w:sz w:val="16"/>
                <w:szCs w:val="16"/>
              </w:rPr>
              <w:br/>
              <w:t>• Obsługa:</w:t>
            </w:r>
            <w:r w:rsidRPr="00D23514">
              <w:rPr>
                <w:rFonts w:ascii="Verdana" w:hAnsi="Verdana" w:cs="Arial"/>
                <w:color w:val="000000"/>
                <w:sz w:val="16"/>
                <w:szCs w:val="16"/>
              </w:rPr>
              <w:br/>
              <w:t>• 500 aktywnych sieci VLAN</w:t>
            </w:r>
            <w:r w:rsidRPr="00D23514">
              <w:rPr>
                <w:rFonts w:ascii="Verdana" w:hAnsi="Verdana" w:cs="Arial"/>
                <w:color w:val="000000"/>
                <w:sz w:val="16"/>
                <w:szCs w:val="16"/>
              </w:rPr>
              <w:br/>
              <w:t>• 16000 adresów MAC</w:t>
            </w:r>
            <w:r w:rsidRPr="00D23514">
              <w:rPr>
                <w:rFonts w:ascii="Verdana" w:hAnsi="Verdana" w:cs="Arial"/>
                <w:color w:val="000000"/>
                <w:sz w:val="16"/>
                <w:szCs w:val="16"/>
              </w:rPr>
              <w:br/>
              <w:t>• 3000 tras IPv4</w:t>
            </w:r>
            <w:r w:rsidRPr="00D23514">
              <w:rPr>
                <w:rFonts w:ascii="Verdana" w:hAnsi="Verdana" w:cs="Arial"/>
                <w:color w:val="000000"/>
                <w:sz w:val="16"/>
                <w:szCs w:val="16"/>
              </w:rPr>
              <w:br/>
              <w:t>• 1500 tras IPv6</w:t>
            </w:r>
            <w:r w:rsidRPr="00D23514">
              <w:rPr>
                <w:rFonts w:ascii="Verdana" w:hAnsi="Verdana" w:cs="Arial"/>
                <w:color w:val="000000"/>
                <w:sz w:val="16"/>
                <w:szCs w:val="16"/>
              </w:rPr>
              <w:br/>
              <w:t>• Ilość wpisów w listach kontroli dostępu Security ACL – 1000</w:t>
            </w:r>
            <w:r w:rsidRPr="00D23514">
              <w:rPr>
                <w:rFonts w:ascii="Verdana" w:hAnsi="Verdana" w:cs="Arial"/>
                <w:color w:val="000000"/>
                <w:sz w:val="16"/>
                <w:szCs w:val="16"/>
              </w:rPr>
              <w:br/>
              <w:t xml:space="preserve">• ilość wpisów w listach kontroli dostępu </w:t>
            </w:r>
            <w:proofErr w:type="spellStart"/>
            <w:r w:rsidRPr="00D23514">
              <w:rPr>
                <w:rFonts w:ascii="Verdana" w:hAnsi="Verdana" w:cs="Arial"/>
                <w:color w:val="000000"/>
                <w:sz w:val="16"/>
                <w:szCs w:val="16"/>
              </w:rPr>
              <w:t>QoS</w:t>
            </w:r>
            <w:proofErr w:type="spellEnd"/>
            <w:r w:rsidRPr="00D23514">
              <w:rPr>
                <w:rFonts w:ascii="Verdana" w:hAnsi="Verdana" w:cs="Arial"/>
                <w:color w:val="000000"/>
                <w:sz w:val="16"/>
                <w:szCs w:val="16"/>
              </w:rPr>
              <w:t xml:space="preserve"> ACL – 1000</w:t>
            </w:r>
            <w:r w:rsidRPr="00D23514">
              <w:rPr>
                <w:rFonts w:ascii="Verdana" w:hAnsi="Verdana" w:cs="Arial"/>
                <w:color w:val="000000"/>
                <w:sz w:val="16"/>
                <w:szCs w:val="16"/>
              </w:rPr>
              <w:br/>
              <w:t>• 512 interfejsów SVI L3</w:t>
            </w:r>
            <w:r w:rsidRPr="00D23514">
              <w:rPr>
                <w:rFonts w:ascii="Verdana" w:hAnsi="Verdana" w:cs="Arial"/>
                <w:color w:val="000000"/>
                <w:sz w:val="16"/>
                <w:szCs w:val="16"/>
              </w:rPr>
              <w:br/>
              <w:t xml:space="preserve">• Jumbo </w:t>
            </w:r>
            <w:proofErr w:type="spellStart"/>
            <w:r w:rsidRPr="00D23514">
              <w:rPr>
                <w:rFonts w:ascii="Verdana" w:hAnsi="Verdana" w:cs="Arial"/>
                <w:color w:val="000000"/>
                <w:sz w:val="16"/>
                <w:szCs w:val="16"/>
              </w:rPr>
              <w:t>frame</w:t>
            </w:r>
            <w:proofErr w:type="spellEnd"/>
            <w:r w:rsidRPr="00D23514">
              <w:rPr>
                <w:rFonts w:ascii="Verdana" w:hAnsi="Verdana" w:cs="Arial"/>
                <w:color w:val="000000"/>
                <w:sz w:val="16"/>
                <w:szCs w:val="16"/>
              </w:rPr>
              <w:t xml:space="preserve"> 9198B</w:t>
            </w:r>
            <w:r w:rsidRPr="00D23514">
              <w:rPr>
                <w:rFonts w:ascii="Verdana" w:hAnsi="Verdana" w:cs="Arial"/>
                <w:color w:val="000000"/>
                <w:sz w:val="16"/>
                <w:szCs w:val="16"/>
              </w:rPr>
              <w:br/>
              <w:t xml:space="preserve">• 48 połączeń zagregowanych typu „port channel” </w:t>
            </w:r>
            <w:r w:rsidRPr="00D23514">
              <w:rPr>
                <w:rFonts w:ascii="Verdana" w:hAnsi="Verdana" w:cs="Arial"/>
                <w:color w:val="000000"/>
                <w:sz w:val="16"/>
                <w:szCs w:val="16"/>
              </w:rPr>
              <w:br/>
              <w:t>• 16 linków w ramach jednego połączenia zagregowanego typu „port channel” LACP</w:t>
            </w:r>
          </w:p>
        </w:tc>
        <w:tc>
          <w:tcPr>
            <w:tcW w:w="1029" w:type="pct"/>
            <w:tcBorders>
              <w:top w:val="nil"/>
              <w:left w:val="nil"/>
              <w:bottom w:val="single" w:sz="4" w:space="0" w:color="D9D9D9"/>
              <w:right w:val="single" w:sz="4" w:space="0" w:color="auto"/>
            </w:tcBorders>
            <w:shd w:val="clear" w:color="000000" w:fill="FFFFFF"/>
            <w:vAlign w:val="center"/>
            <w:hideMark/>
          </w:tcPr>
          <w:p w14:paraId="72A488E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D24359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128ECD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DFF7616" w14:textId="77777777" w:rsidTr="00C16CE9">
        <w:trPr>
          <w:trHeight w:val="39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99FAD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60</w:t>
            </w:r>
          </w:p>
        </w:tc>
        <w:tc>
          <w:tcPr>
            <w:tcW w:w="2032" w:type="pct"/>
            <w:tcBorders>
              <w:top w:val="nil"/>
              <w:left w:val="nil"/>
              <w:bottom w:val="single" w:sz="4" w:space="0" w:color="D9D9D9"/>
              <w:right w:val="single" w:sz="4" w:space="0" w:color="auto"/>
            </w:tcBorders>
            <w:shd w:val="clear" w:color="000000" w:fill="FFFFFF"/>
            <w:vAlign w:val="center"/>
            <w:hideMark/>
          </w:tcPr>
          <w:p w14:paraId="0DDF7B2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protokołu NTP</w:t>
            </w:r>
          </w:p>
        </w:tc>
        <w:tc>
          <w:tcPr>
            <w:tcW w:w="1029" w:type="pct"/>
            <w:tcBorders>
              <w:top w:val="nil"/>
              <w:left w:val="nil"/>
              <w:bottom w:val="single" w:sz="4" w:space="0" w:color="D9D9D9"/>
              <w:right w:val="single" w:sz="4" w:space="0" w:color="auto"/>
            </w:tcBorders>
            <w:shd w:val="clear" w:color="000000" w:fill="FFFFFF"/>
            <w:vAlign w:val="center"/>
            <w:hideMark/>
          </w:tcPr>
          <w:p w14:paraId="5184EA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3364D4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540B22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EC7F69B" w14:textId="77777777" w:rsidTr="00C16CE9">
        <w:trPr>
          <w:trHeight w:val="3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C61DD6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61</w:t>
            </w:r>
          </w:p>
        </w:tc>
        <w:tc>
          <w:tcPr>
            <w:tcW w:w="2032" w:type="pct"/>
            <w:tcBorders>
              <w:top w:val="nil"/>
              <w:left w:val="nil"/>
              <w:bottom w:val="single" w:sz="4" w:space="0" w:color="D9D9D9"/>
              <w:right w:val="single" w:sz="4" w:space="0" w:color="auto"/>
            </w:tcBorders>
            <w:shd w:val="clear" w:color="000000" w:fill="FFFFFF"/>
            <w:vAlign w:val="center"/>
            <w:hideMark/>
          </w:tcPr>
          <w:p w14:paraId="0177366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Obsługa IGMPv1/2/3 i MLDv1/2 </w:t>
            </w:r>
            <w:proofErr w:type="spellStart"/>
            <w:r w:rsidRPr="00D23514">
              <w:rPr>
                <w:rFonts w:ascii="Verdana" w:hAnsi="Verdana" w:cs="Arial"/>
                <w:color w:val="000000"/>
                <w:sz w:val="16"/>
                <w:szCs w:val="16"/>
              </w:rPr>
              <w:t>Snooping</w:t>
            </w:r>
            <w:proofErr w:type="spellEnd"/>
          </w:p>
        </w:tc>
        <w:tc>
          <w:tcPr>
            <w:tcW w:w="1029" w:type="pct"/>
            <w:tcBorders>
              <w:top w:val="nil"/>
              <w:left w:val="nil"/>
              <w:bottom w:val="single" w:sz="4" w:space="0" w:color="D9D9D9"/>
              <w:right w:val="single" w:sz="4" w:space="0" w:color="auto"/>
            </w:tcBorders>
            <w:shd w:val="clear" w:color="000000" w:fill="FFFFFF"/>
            <w:vAlign w:val="center"/>
            <w:hideMark/>
          </w:tcPr>
          <w:p w14:paraId="556E9E4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FBADE9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EFB03A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004D23D" w14:textId="77777777" w:rsidTr="00C16CE9">
        <w:trPr>
          <w:trHeight w:val="30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84C897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62</w:t>
            </w:r>
          </w:p>
        </w:tc>
        <w:tc>
          <w:tcPr>
            <w:tcW w:w="2032" w:type="pct"/>
            <w:tcBorders>
              <w:top w:val="nil"/>
              <w:left w:val="nil"/>
              <w:bottom w:val="single" w:sz="4" w:space="0" w:color="D9D9D9"/>
              <w:right w:val="single" w:sz="4" w:space="0" w:color="auto"/>
            </w:tcBorders>
            <w:shd w:val="clear" w:color="000000" w:fill="FFFFFF"/>
            <w:vAlign w:val="center"/>
            <w:hideMark/>
          </w:tcPr>
          <w:p w14:paraId="5B41E54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wspiera następujące mechanizmy związane z zapewnieniem ciągłości pracy sieci:</w:t>
            </w:r>
            <w:r w:rsidRPr="00D23514">
              <w:rPr>
                <w:rFonts w:ascii="Verdana" w:hAnsi="Verdana" w:cs="Arial"/>
                <w:color w:val="000000"/>
                <w:sz w:val="16"/>
                <w:szCs w:val="16"/>
              </w:rPr>
              <w:br/>
              <w:t xml:space="preserve">• IEEE 802.1w </w:t>
            </w:r>
            <w:proofErr w:type="spellStart"/>
            <w:r w:rsidRPr="00D23514">
              <w:rPr>
                <w:rFonts w:ascii="Verdana" w:hAnsi="Verdana" w:cs="Arial"/>
                <w:color w:val="000000"/>
                <w:sz w:val="16"/>
                <w:szCs w:val="16"/>
              </w:rPr>
              <w:t>Rapid</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Spanning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Tree</w:t>
            </w:r>
            <w:proofErr w:type="spellEnd"/>
            <w:r w:rsidRPr="00D23514">
              <w:rPr>
                <w:rFonts w:ascii="Verdana" w:hAnsi="Verdana" w:cs="Arial"/>
                <w:color w:val="000000"/>
                <w:sz w:val="16"/>
                <w:szCs w:val="16"/>
              </w:rPr>
              <w:br/>
              <w:t xml:space="preserve">• Per-VLAN </w:t>
            </w:r>
            <w:proofErr w:type="spellStart"/>
            <w:r w:rsidRPr="00D23514">
              <w:rPr>
                <w:rFonts w:ascii="Verdana" w:hAnsi="Verdana" w:cs="Arial"/>
                <w:color w:val="000000"/>
                <w:sz w:val="16"/>
                <w:szCs w:val="16"/>
              </w:rPr>
              <w:t>Rapid</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Spanning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Tree</w:t>
            </w:r>
            <w:proofErr w:type="spellEnd"/>
            <w:r w:rsidRPr="00D23514">
              <w:rPr>
                <w:rFonts w:ascii="Verdana" w:hAnsi="Verdana" w:cs="Arial"/>
                <w:color w:val="000000"/>
                <w:sz w:val="16"/>
                <w:szCs w:val="16"/>
              </w:rPr>
              <w:t xml:space="preserve"> (PVRST+)</w:t>
            </w:r>
            <w:r w:rsidRPr="00D23514">
              <w:rPr>
                <w:rFonts w:ascii="Verdana" w:hAnsi="Verdana" w:cs="Arial"/>
                <w:color w:val="000000"/>
                <w:sz w:val="16"/>
                <w:szCs w:val="16"/>
              </w:rPr>
              <w:br/>
              <w:t>• IEEE 802.1s Multi-</w:t>
            </w:r>
            <w:proofErr w:type="spellStart"/>
            <w:r w:rsidRPr="00D23514">
              <w:rPr>
                <w:rFonts w:ascii="Verdana" w:hAnsi="Verdana" w:cs="Arial"/>
                <w:color w:val="000000"/>
                <w:sz w:val="16"/>
                <w:szCs w:val="16"/>
              </w:rPr>
              <w:t>Instance</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Spanning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Tree</w:t>
            </w:r>
            <w:proofErr w:type="spellEnd"/>
            <w:r w:rsidRPr="00D23514">
              <w:rPr>
                <w:rFonts w:ascii="Verdana" w:hAnsi="Verdana" w:cs="Arial"/>
                <w:color w:val="000000"/>
                <w:sz w:val="16"/>
                <w:szCs w:val="16"/>
              </w:rPr>
              <w:br/>
              <w:t>• Obsługa 64 instancji protokołu STP</w:t>
            </w:r>
            <w:r w:rsidRPr="00D23514">
              <w:rPr>
                <w:rFonts w:ascii="Verdana" w:hAnsi="Verdana" w:cs="Arial"/>
                <w:color w:val="000000"/>
                <w:sz w:val="16"/>
                <w:szCs w:val="16"/>
              </w:rPr>
              <w:br/>
              <w:t>• Wsparcie dla protokołu REP (</w:t>
            </w:r>
            <w:proofErr w:type="spellStart"/>
            <w:r w:rsidRPr="00D23514">
              <w:rPr>
                <w:rFonts w:ascii="Verdana" w:hAnsi="Verdana" w:cs="Arial"/>
                <w:color w:val="000000"/>
                <w:sz w:val="16"/>
                <w:szCs w:val="16"/>
              </w:rPr>
              <w:t>Resilient</w:t>
            </w:r>
            <w:proofErr w:type="spellEnd"/>
            <w:r w:rsidRPr="00D23514">
              <w:rPr>
                <w:rFonts w:ascii="Verdana" w:hAnsi="Verdana" w:cs="Arial"/>
                <w:color w:val="000000"/>
                <w:sz w:val="16"/>
                <w:szCs w:val="16"/>
              </w:rPr>
              <w:t xml:space="preserve"> Ethernet </w:t>
            </w:r>
            <w:proofErr w:type="spellStart"/>
            <w:r w:rsidRPr="00D23514">
              <w:rPr>
                <w:rFonts w:ascii="Verdana" w:hAnsi="Verdana" w:cs="Arial"/>
                <w:color w:val="000000"/>
                <w:sz w:val="16"/>
                <w:szCs w:val="16"/>
              </w:rPr>
              <w:t>Protocol</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 Redundancja połączeń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bez używania protokołu </w:t>
            </w:r>
            <w:proofErr w:type="spellStart"/>
            <w:r w:rsidRPr="00D23514">
              <w:rPr>
                <w:rFonts w:ascii="Verdana" w:hAnsi="Verdana" w:cs="Arial"/>
                <w:color w:val="000000"/>
                <w:sz w:val="16"/>
                <w:szCs w:val="16"/>
              </w:rPr>
              <w:t>spanning-tree</w:t>
            </w:r>
            <w:proofErr w:type="spellEnd"/>
            <w:r w:rsidRPr="00D23514">
              <w:rPr>
                <w:rFonts w:ascii="Verdana" w:hAnsi="Verdana" w:cs="Arial"/>
                <w:color w:val="000000"/>
                <w:sz w:val="16"/>
                <w:szCs w:val="16"/>
              </w:rPr>
              <w:t xml:space="preserve"> lub funkcji </w:t>
            </w:r>
            <w:proofErr w:type="spellStart"/>
            <w:r w:rsidRPr="00D23514">
              <w:rPr>
                <w:rFonts w:ascii="Verdana" w:hAnsi="Verdana" w:cs="Arial"/>
                <w:color w:val="000000"/>
                <w:sz w:val="16"/>
                <w:szCs w:val="16"/>
              </w:rPr>
              <w:t>portchannel</w:t>
            </w:r>
            <w:proofErr w:type="spellEnd"/>
            <w:r w:rsidRPr="00D23514">
              <w:rPr>
                <w:rFonts w:ascii="Verdana" w:hAnsi="Verdana" w:cs="Arial"/>
                <w:color w:val="000000"/>
                <w:sz w:val="16"/>
                <w:szCs w:val="16"/>
              </w:rPr>
              <w:t xml:space="preserve"> umożliwiająca aktywację zapasowego łącza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po wykryciu awarii łącza podstawowego wraz z możliwością wskazania, dla których sieci VLAN pierwszy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jest łączem podstawowym a drugi </w:t>
            </w:r>
            <w:proofErr w:type="spellStart"/>
            <w:r w:rsidRPr="00D23514">
              <w:rPr>
                <w:rFonts w:ascii="Verdana" w:hAnsi="Verdana" w:cs="Arial"/>
                <w:color w:val="000000"/>
                <w:sz w:val="16"/>
                <w:szCs w:val="16"/>
              </w:rPr>
              <w:t>uplink</w:t>
            </w:r>
            <w:proofErr w:type="spellEnd"/>
            <w:r w:rsidRPr="00D23514">
              <w:rPr>
                <w:rFonts w:ascii="Verdana" w:hAnsi="Verdana" w:cs="Arial"/>
                <w:color w:val="000000"/>
                <w:sz w:val="16"/>
                <w:szCs w:val="16"/>
              </w:rPr>
              <w:t xml:space="preserve"> zapasowym a dla których przypisanie jest odwrotne. Realizacja funkcji automatycznego powrotu do ustawień sprzed awarii (</w:t>
            </w:r>
            <w:proofErr w:type="spellStart"/>
            <w:r w:rsidRPr="00D23514">
              <w:rPr>
                <w:rFonts w:ascii="Verdana" w:hAnsi="Verdana" w:cs="Arial"/>
                <w:color w:val="000000"/>
                <w:sz w:val="16"/>
                <w:szCs w:val="16"/>
              </w:rPr>
              <w:t>preempt</w:t>
            </w:r>
            <w:proofErr w:type="spellEnd"/>
            <w:r w:rsidRPr="00D23514">
              <w:rPr>
                <w:rFonts w:ascii="Verdana" w:hAnsi="Verdana" w:cs="Arial"/>
                <w:color w:val="000000"/>
                <w:sz w:val="16"/>
                <w:szCs w:val="16"/>
              </w:rPr>
              <w:t>) po przywrócenia aktywności liku podstawowego</w:t>
            </w:r>
          </w:p>
        </w:tc>
        <w:tc>
          <w:tcPr>
            <w:tcW w:w="1029" w:type="pct"/>
            <w:tcBorders>
              <w:top w:val="nil"/>
              <w:left w:val="nil"/>
              <w:bottom w:val="single" w:sz="4" w:space="0" w:color="D9D9D9"/>
              <w:right w:val="single" w:sz="4" w:space="0" w:color="auto"/>
            </w:tcBorders>
            <w:shd w:val="clear" w:color="000000" w:fill="FFFFFF"/>
            <w:vAlign w:val="center"/>
            <w:hideMark/>
          </w:tcPr>
          <w:p w14:paraId="0A04DEB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7E0956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DD06D7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A0511BB" w14:textId="77777777" w:rsidTr="00C16CE9">
        <w:trPr>
          <w:trHeight w:val="46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4023DD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63</w:t>
            </w:r>
          </w:p>
        </w:tc>
        <w:tc>
          <w:tcPr>
            <w:tcW w:w="2032" w:type="pct"/>
            <w:tcBorders>
              <w:top w:val="nil"/>
              <w:left w:val="nil"/>
              <w:bottom w:val="single" w:sz="4" w:space="0" w:color="D9D9D9"/>
              <w:right w:val="single" w:sz="4" w:space="0" w:color="auto"/>
            </w:tcBorders>
            <w:shd w:val="clear" w:color="000000" w:fill="FFFFFF"/>
            <w:vAlign w:val="center"/>
            <w:hideMark/>
          </w:tcPr>
          <w:p w14:paraId="350A0B4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protokołu LLDP i LLDP-MED.</w:t>
            </w:r>
          </w:p>
        </w:tc>
        <w:tc>
          <w:tcPr>
            <w:tcW w:w="1029" w:type="pct"/>
            <w:tcBorders>
              <w:top w:val="nil"/>
              <w:left w:val="nil"/>
              <w:bottom w:val="single" w:sz="4" w:space="0" w:color="D9D9D9"/>
              <w:right w:val="single" w:sz="4" w:space="0" w:color="auto"/>
            </w:tcBorders>
            <w:shd w:val="clear" w:color="000000" w:fill="FFFFFF"/>
            <w:vAlign w:val="center"/>
            <w:hideMark/>
          </w:tcPr>
          <w:p w14:paraId="5D5ED3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9EE080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BB6AC8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4F20834" w14:textId="77777777" w:rsidTr="00C16CE9">
        <w:trPr>
          <w:trHeight w:val="9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F85FB3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64</w:t>
            </w:r>
          </w:p>
        </w:tc>
        <w:tc>
          <w:tcPr>
            <w:tcW w:w="2032" w:type="pct"/>
            <w:tcBorders>
              <w:top w:val="nil"/>
              <w:left w:val="nil"/>
              <w:bottom w:val="single" w:sz="4" w:space="0" w:color="D9D9D9"/>
              <w:right w:val="single" w:sz="4" w:space="0" w:color="auto"/>
            </w:tcBorders>
            <w:shd w:val="clear" w:color="000000" w:fill="FFFFFF"/>
            <w:vAlign w:val="center"/>
            <w:hideMark/>
          </w:tcPr>
          <w:p w14:paraId="520437D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Realizacja funkcji 802.1Q </w:t>
            </w:r>
            <w:proofErr w:type="spellStart"/>
            <w:r w:rsidRPr="00D23514">
              <w:rPr>
                <w:rFonts w:ascii="Verdana" w:hAnsi="Verdana" w:cs="Arial"/>
                <w:color w:val="000000"/>
                <w:sz w:val="16"/>
                <w:szCs w:val="16"/>
              </w:rPr>
              <w:t>tunneling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QinQ</w:t>
            </w:r>
            <w:proofErr w:type="spellEnd"/>
            <w:r w:rsidRPr="00D23514">
              <w:rPr>
                <w:rFonts w:ascii="Verdana" w:hAnsi="Verdana" w:cs="Arial"/>
                <w:color w:val="000000"/>
                <w:sz w:val="16"/>
                <w:szCs w:val="16"/>
              </w:rPr>
              <w:t xml:space="preserve">) wraz z obsługą tzw. selektywnego </w:t>
            </w:r>
            <w:proofErr w:type="spellStart"/>
            <w:r w:rsidRPr="00D23514">
              <w:rPr>
                <w:rFonts w:ascii="Verdana" w:hAnsi="Verdana" w:cs="Arial"/>
                <w:color w:val="000000"/>
                <w:sz w:val="16"/>
                <w:szCs w:val="16"/>
              </w:rPr>
              <w:t>QinQ</w:t>
            </w:r>
            <w:proofErr w:type="spellEnd"/>
            <w:r w:rsidRPr="00D23514">
              <w:rPr>
                <w:rFonts w:ascii="Verdana" w:hAnsi="Verdana" w:cs="Arial"/>
                <w:color w:val="000000"/>
                <w:sz w:val="16"/>
                <w:szCs w:val="16"/>
              </w:rPr>
              <w:t xml:space="preserve"> polegającego na możliwości </w:t>
            </w:r>
            <w:proofErr w:type="spellStart"/>
            <w:r w:rsidRPr="00D23514">
              <w:rPr>
                <w:rFonts w:ascii="Verdana" w:hAnsi="Verdana" w:cs="Arial"/>
                <w:color w:val="000000"/>
                <w:sz w:val="16"/>
                <w:szCs w:val="16"/>
              </w:rPr>
              <w:t>zamapowania</w:t>
            </w:r>
            <w:proofErr w:type="spellEnd"/>
            <w:r w:rsidRPr="00D23514">
              <w:rPr>
                <w:rFonts w:ascii="Verdana" w:hAnsi="Verdana" w:cs="Arial"/>
                <w:color w:val="000000"/>
                <w:sz w:val="16"/>
                <w:szCs w:val="16"/>
              </w:rPr>
              <w:t xml:space="preserve"> jednego lub kilku klienckich VLAN ID (C-VLAN ID) do VLAN ID (S-VLAN IS) używanego w sieci transportowej (operatora usługi </w:t>
            </w:r>
            <w:proofErr w:type="spellStart"/>
            <w:r w:rsidRPr="00D23514">
              <w:rPr>
                <w:rFonts w:ascii="Verdana" w:hAnsi="Verdana" w:cs="Arial"/>
                <w:color w:val="000000"/>
                <w:sz w:val="16"/>
                <w:szCs w:val="16"/>
              </w:rPr>
              <w:t>QinQ</w:t>
            </w:r>
            <w:proofErr w:type="spellEnd"/>
            <w:r w:rsidRPr="00D23514">
              <w:rPr>
                <w:rFonts w:ascii="Verdana" w:hAnsi="Verdana" w:cs="Arial"/>
                <w:color w:val="000000"/>
                <w:sz w:val="16"/>
                <w:szCs w:val="16"/>
              </w:rPr>
              <w:t>)</w:t>
            </w:r>
          </w:p>
        </w:tc>
        <w:tc>
          <w:tcPr>
            <w:tcW w:w="1029" w:type="pct"/>
            <w:tcBorders>
              <w:top w:val="nil"/>
              <w:left w:val="nil"/>
              <w:bottom w:val="single" w:sz="4" w:space="0" w:color="D9D9D9"/>
              <w:right w:val="single" w:sz="4" w:space="0" w:color="auto"/>
            </w:tcBorders>
            <w:shd w:val="clear" w:color="000000" w:fill="FFFFFF"/>
            <w:vAlign w:val="center"/>
            <w:hideMark/>
          </w:tcPr>
          <w:p w14:paraId="06DFF7E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936DC0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8A38A0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9BECA35" w14:textId="77777777" w:rsidTr="00C16CE9">
        <w:trPr>
          <w:trHeight w:val="5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43183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65</w:t>
            </w:r>
          </w:p>
        </w:tc>
        <w:tc>
          <w:tcPr>
            <w:tcW w:w="2032" w:type="pct"/>
            <w:tcBorders>
              <w:top w:val="nil"/>
              <w:left w:val="nil"/>
              <w:bottom w:val="single" w:sz="4" w:space="0" w:color="D9D9D9"/>
              <w:right w:val="single" w:sz="4" w:space="0" w:color="auto"/>
            </w:tcBorders>
            <w:shd w:val="clear" w:color="000000" w:fill="FFFFFF"/>
            <w:vAlign w:val="center"/>
            <w:hideMark/>
          </w:tcPr>
          <w:p w14:paraId="2A8C43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Funkcjonalność </w:t>
            </w:r>
            <w:proofErr w:type="spellStart"/>
            <w:r w:rsidRPr="00D23514">
              <w:rPr>
                <w:rFonts w:ascii="Verdana" w:hAnsi="Verdana" w:cs="Arial"/>
                <w:color w:val="000000"/>
                <w:sz w:val="16"/>
                <w:szCs w:val="16"/>
              </w:rPr>
              <w:t>Layer</w:t>
            </w:r>
            <w:proofErr w:type="spellEnd"/>
            <w:r w:rsidRPr="00D23514">
              <w:rPr>
                <w:rFonts w:ascii="Verdana" w:hAnsi="Verdana" w:cs="Arial"/>
                <w:color w:val="000000"/>
                <w:sz w:val="16"/>
                <w:szCs w:val="16"/>
              </w:rPr>
              <w:t xml:space="preserve"> 2 </w:t>
            </w:r>
            <w:proofErr w:type="spellStart"/>
            <w:r w:rsidRPr="00D23514">
              <w:rPr>
                <w:rFonts w:ascii="Verdana" w:hAnsi="Verdana" w:cs="Arial"/>
                <w:color w:val="000000"/>
                <w:sz w:val="16"/>
                <w:szCs w:val="16"/>
              </w:rPr>
              <w:t>traceroute</w:t>
            </w:r>
            <w:proofErr w:type="spellEnd"/>
            <w:r w:rsidRPr="00D23514">
              <w:rPr>
                <w:rFonts w:ascii="Verdana" w:hAnsi="Verdana" w:cs="Arial"/>
                <w:color w:val="000000"/>
                <w:sz w:val="16"/>
                <w:szCs w:val="16"/>
              </w:rPr>
              <w:t xml:space="preserve"> umożliwiająca śledzenie fizycznej trasy pakietu o zadanym źródłowym i docelowym adresie MAC</w:t>
            </w:r>
          </w:p>
        </w:tc>
        <w:tc>
          <w:tcPr>
            <w:tcW w:w="1029" w:type="pct"/>
            <w:tcBorders>
              <w:top w:val="nil"/>
              <w:left w:val="nil"/>
              <w:bottom w:val="single" w:sz="4" w:space="0" w:color="D9D9D9"/>
              <w:right w:val="single" w:sz="4" w:space="0" w:color="auto"/>
            </w:tcBorders>
            <w:shd w:val="clear" w:color="000000" w:fill="FFFFFF"/>
            <w:vAlign w:val="center"/>
            <w:hideMark/>
          </w:tcPr>
          <w:p w14:paraId="620BD0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A46F9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FEBF26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2CA5125" w14:textId="77777777" w:rsidTr="00C16CE9">
        <w:trPr>
          <w:trHeight w:val="5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76031F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66</w:t>
            </w:r>
          </w:p>
        </w:tc>
        <w:tc>
          <w:tcPr>
            <w:tcW w:w="2032" w:type="pct"/>
            <w:tcBorders>
              <w:top w:val="nil"/>
              <w:left w:val="nil"/>
              <w:bottom w:val="single" w:sz="4" w:space="0" w:color="D9D9D9"/>
              <w:right w:val="single" w:sz="4" w:space="0" w:color="auto"/>
            </w:tcBorders>
            <w:shd w:val="clear" w:color="000000" w:fill="FFFFFF"/>
            <w:vAlign w:val="center"/>
            <w:hideMark/>
          </w:tcPr>
          <w:p w14:paraId="20699AF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funkcji Voice VLAN umożliwiającej odseparowanie ruchu danych i ruchu głosowego</w:t>
            </w:r>
          </w:p>
        </w:tc>
        <w:tc>
          <w:tcPr>
            <w:tcW w:w="1029" w:type="pct"/>
            <w:tcBorders>
              <w:top w:val="nil"/>
              <w:left w:val="nil"/>
              <w:bottom w:val="single" w:sz="4" w:space="0" w:color="D9D9D9"/>
              <w:right w:val="single" w:sz="4" w:space="0" w:color="auto"/>
            </w:tcBorders>
            <w:shd w:val="clear" w:color="000000" w:fill="FFFFFF"/>
            <w:vAlign w:val="center"/>
            <w:hideMark/>
          </w:tcPr>
          <w:p w14:paraId="0E6B8F9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F713A4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5D4764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45EB3B1" w14:textId="77777777" w:rsidTr="00C16CE9">
        <w:trPr>
          <w:trHeight w:val="40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697B9A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67</w:t>
            </w:r>
          </w:p>
        </w:tc>
        <w:tc>
          <w:tcPr>
            <w:tcW w:w="2032" w:type="pct"/>
            <w:tcBorders>
              <w:top w:val="nil"/>
              <w:left w:val="nil"/>
              <w:bottom w:val="single" w:sz="4" w:space="0" w:color="D9D9D9"/>
              <w:right w:val="single" w:sz="4" w:space="0" w:color="auto"/>
            </w:tcBorders>
            <w:shd w:val="clear" w:color="000000" w:fill="FFFFFF"/>
            <w:vAlign w:val="center"/>
            <w:hideMark/>
          </w:tcPr>
          <w:p w14:paraId="25B9306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uruchomienia funkcji serwera DHCP</w:t>
            </w:r>
          </w:p>
        </w:tc>
        <w:tc>
          <w:tcPr>
            <w:tcW w:w="1029" w:type="pct"/>
            <w:tcBorders>
              <w:top w:val="nil"/>
              <w:left w:val="nil"/>
              <w:bottom w:val="single" w:sz="4" w:space="0" w:color="D9D9D9"/>
              <w:right w:val="single" w:sz="4" w:space="0" w:color="auto"/>
            </w:tcBorders>
            <w:shd w:val="clear" w:color="000000" w:fill="FFFFFF"/>
            <w:vAlign w:val="center"/>
            <w:hideMark/>
          </w:tcPr>
          <w:p w14:paraId="4C81D06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B23FC9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E9E278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8C98453" w14:textId="77777777" w:rsidTr="00C16CE9">
        <w:trPr>
          <w:trHeight w:val="766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02064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68</w:t>
            </w:r>
          </w:p>
        </w:tc>
        <w:tc>
          <w:tcPr>
            <w:tcW w:w="2032" w:type="pct"/>
            <w:tcBorders>
              <w:top w:val="nil"/>
              <w:left w:val="nil"/>
              <w:bottom w:val="single" w:sz="4" w:space="0" w:color="D9D9D9"/>
              <w:right w:val="single" w:sz="4" w:space="0" w:color="auto"/>
            </w:tcBorders>
            <w:shd w:val="clear" w:color="000000" w:fill="FFFFFF"/>
            <w:vAlign w:val="center"/>
            <w:hideMark/>
          </w:tcPr>
          <w:p w14:paraId="65C5A5E3"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Mechanizmy związane z bezpieczeństwem sieci:</w:t>
            </w:r>
            <w:r w:rsidRPr="00D23514">
              <w:rPr>
                <w:rFonts w:ascii="Verdana" w:hAnsi="Verdana" w:cs="Arial"/>
                <w:color w:val="000000"/>
                <w:sz w:val="14"/>
                <w:szCs w:val="14"/>
              </w:rPr>
              <w:br/>
              <w:t>• Wiele poziomów dostępu administracyjnego poprzez konsolę. Przełącznik umożliwia zalogowanie się administratora z konkretnym poziomem dostępu zgodnie z odpowiedzą serwera autoryzacji (</w:t>
            </w:r>
            <w:proofErr w:type="spellStart"/>
            <w:r w:rsidRPr="00D23514">
              <w:rPr>
                <w:rFonts w:ascii="Verdana" w:hAnsi="Verdana" w:cs="Arial"/>
                <w:color w:val="000000"/>
                <w:sz w:val="14"/>
                <w:szCs w:val="14"/>
              </w:rPr>
              <w:t>privilege-level</w:t>
            </w:r>
            <w:proofErr w:type="spellEnd"/>
            <w:r w:rsidRPr="00D23514">
              <w:rPr>
                <w:rFonts w:ascii="Verdana" w:hAnsi="Verdana" w:cs="Arial"/>
                <w:color w:val="000000"/>
                <w:sz w:val="14"/>
                <w:szCs w:val="14"/>
              </w:rPr>
              <w:t>),</w:t>
            </w:r>
            <w:r w:rsidRPr="00D23514">
              <w:rPr>
                <w:rFonts w:ascii="Verdana" w:hAnsi="Verdana" w:cs="Arial"/>
                <w:color w:val="000000"/>
                <w:sz w:val="14"/>
                <w:szCs w:val="14"/>
              </w:rPr>
              <w:br/>
              <w:t>• Autoryzacja użytkowników w oparciu o IEEE 802.1X z możliwością dynamicznego przypisania użytkownika do określonej sieci VLAN,</w:t>
            </w:r>
            <w:r w:rsidRPr="00D23514">
              <w:rPr>
                <w:rFonts w:ascii="Verdana" w:hAnsi="Verdana" w:cs="Arial"/>
                <w:color w:val="000000"/>
                <w:sz w:val="14"/>
                <w:szCs w:val="14"/>
              </w:rPr>
              <w:br/>
              <w:t>• Autoryzacja użytkowników w oparciu o IEEE 802.1X z możliwością dynamicznego przypisania listy ACL,</w:t>
            </w:r>
            <w:r w:rsidRPr="00D23514">
              <w:rPr>
                <w:rFonts w:ascii="Verdana" w:hAnsi="Verdana" w:cs="Arial"/>
                <w:color w:val="000000"/>
                <w:sz w:val="14"/>
                <w:szCs w:val="14"/>
              </w:rPr>
              <w:br/>
              <w:t xml:space="preserve">• Obsługa funkcji </w:t>
            </w:r>
            <w:proofErr w:type="spellStart"/>
            <w:r w:rsidRPr="00D23514">
              <w:rPr>
                <w:rFonts w:ascii="Verdana" w:hAnsi="Verdana" w:cs="Arial"/>
                <w:color w:val="000000"/>
                <w:sz w:val="14"/>
                <w:szCs w:val="14"/>
              </w:rPr>
              <w:t>Guest</w:t>
            </w:r>
            <w:proofErr w:type="spellEnd"/>
            <w:r w:rsidRPr="00D23514">
              <w:rPr>
                <w:rFonts w:ascii="Verdana" w:hAnsi="Verdana" w:cs="Arial"/>
                <w:color w:val="000000"/>
                <w:sz w:val="14"/>
                <w:szCs w:val="14"/>
              </w:rPr>
              <w:t xml:space="preserve"> VLAN umożliwiająca uzyskanie gościnnego dostępu do sieci dla użytkowników bez suplikanta 802.1X,</w:t>
            </w:r>
            <w:r w:rsidRPr="00D23514">
              <w:rPr>
                <w:rFonts w:ascii="Verdana" w:hAnsi="Verdana" w:cs="Arial"/>
                <w:color w:val="000000"/>
                <w:sz w:val="14"/>
                <w:szCs w:val="14"/>
              </w:rPr>
              <w:br/>
              <w:t>• Możliwość uwierzytelniania urządzeń na porcie w oparciu o adres MAC,</w:t>
            </w:r>
            <w:r w:rsidRPr="00D23514">
              <w:rPr>
                <w:rFonts w:ascii="Verdana" w:hAnsi="Verdana" w:cs="Arial"/>
                <w:color w:val="000000"/>
                <w:sz w:val="14"/>
                <w:szCs w:val="14"/>
              </w:rPr>
              <w:br/>
              <w:t>• Możliwość uwierzytelniania użytkowników w oparciu o portal www dla klientów bez suplikanta 802.1X,</w:t>
            </w:r>
            <w:r w:rsidRPr="00D23514">
              <w:rPr>
                <w:rFonts w:ascii="Verdana" w:hAnsi="Verdana" w:cs="Arial"/>
                <w:color w:val="000000"/>
                <w:sz w:val="14"/>
                <w:szCs w:val="14"/>
              </w:rPr>
              <w:br/>
              <w:t>• Możliwość uwierzytelniania wielu użytkowników na jednym porcie oraz możliwość jednoczesnego uwierzytelniania na porcie telefonu IP i komputera PC podłączonego za telefonem,</w:t>
            </w:r>
            <w:r w:rsidRPr="00D23514">
              <w:rPr>
                <w:rFonts w:ascii="Verdana" w:hAnsi="Verdana" w:cs="Arial"/>
                <w:color w:val="000000"/>
                <w:sz w:val="14"/>
                <w:szCs w:val="14"/>
              </w:rPr>
              <w:br/>
              <w:t xml:space="preserve">• Możliwość obsługi żądań </w:t>
            </w:r>
            <w:proofErr w:type="spellStart"/>
            <w:r w:rsidRPr="00D23514">
              <w:rPr>
                <w:rFonts w:ascii="Verdana" w:hAnsi="Verdana" w:cs="Arial"/>
                <w:color w:val="000000"/>
                <w:sz w:val="14"/>
                <w:szCs w:val="14"/>
              </w:rPr>
              <w:t>Change</w:t>
            </w:r>
            <w:proofErr w:type="spellEnd"/>
            <w:r w:rsidRPr="00D23514">
              <w:rPr>
                <w:rFonts w:ascii="Verdana" w:hAnsi="Verdana" w:cs="Arial"/>
                <w:color w:val="000000"/>
                <w:sz w:val="14"/>
                <w:szCs w:val="14"/>
              </w:rPr>
              <w:t xml:space="preserve"> of </w:t>
            </w:r>
            <w:proofErr w:type="spellStart"/>
            <w:r w:rsidRPr="00D23514">
              <w:rPr>
                <w:rFonts w:ascii="Verdana" w:hAnsi="Verdana" w:cs="Arial"/>
                <w:color w:val="000000"/>
                <w:sz w:val="14"/>
                <w:szCs w:val="14"/>
              </w:rPr>
              <w:t>Authorization</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CoA</w:t>
            </w:r>
            <w:proofErr w:type="spellEnd"/>
            <w:r w:rsidRPr="00D23514">
              <w:rPr>
                <w:rFonts w:ascii="Verdana" w:hAnsi="Verdana" w:cs="Arial"/>
                <w:color w:val="000000"/>
                <w:sz w:val="14"/>
                <w:szCs w:val="14"/>
              </w:rPr>
              <w:t>) zgodnie z RFC 5176,</w:t>
            </w:r>
            <w:r w:rsidRPr="00D23514">
              <w:rPr>
                <w:rFonts w:ascii="Verdana" w:hAnsi="Verdana" w:cs="Arial"/>
                <w:color w:val="000000"/>
                <w:sz w:val="14"/>
                <w:szCs w:val="14"/>
              </w:rPr>
              <w:br/>
              <w:t xml:space="preserve">• Funkcjonalność </w:t>
            </w:r>
            <w:proofErr w:type="spellStart"/>
            <w:r w:rsidRPr="00D23514">
              <w:rPr>
                <w:rFonts w:ascii="Verdana" w:hAnsi="Verdana" w:cs="Arial"/>
                <w:color w:val="000000"/>
                <w:sz w:val="14"/>
                <w:szCs w:val="14"/>
              </w:rPr>
              <w:t>flexible</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authentication</w:t>
            </w:r>
            <w:proofErr w:type="spellEnd"/>
            <w:r w:rsidRPr="00D23514">
              <w:rPr>
                <w:rFonts w:ascii="Verdana" w:hAnsi="Verdana" w:cs="Arial"/>
                <w:color w:val="000000"/>
                <w:sz w:val="14"/>
                <w:szCs w:val="14"/>
              </w:rPr>
              <w:t xml:space="preserve"> (możliwość wyboru kolejności uwierzytelniania – 802.1X/uwierzytelnianie w oparciu o MAC adres/uwierzytelnianie oparciu o portal www),</w:t>
            </w:r>
            <w:r w:rsidRPr="00D23514">
              <w:rPr>
                <w:rFonts w:ascii="Verdana" w:hAnsi="Verdana" w:cs="Arial"/>
                <w:color w:val="000000"/>
                <w:sz w:val="14"/>
                <w:szCs w:val="14"/>
              </w:rPr>
              <w:br/>
              <w:t xml:space="preserve">• Obsługa funkcji Port Security, DHCP </w:t>
            </w:r>
            <w:proofErr w:type="spellStart"/>
            <w:r w:rsidRPr="00D23514">
              <w:rPr>
                <w:rFonts w:ascii="Verdana" w:hAnsi="Verdana" w:cs="Arial"/>
                <w:color w:val="000000"/>
                <w:sz w:val="14"/>
                <w:szCs w:val="14"/>
              </w:rPr>
              <w:t>Snooping</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Dynamic</w:t>
            </w:r>
            <w:proofErr w:type="spellEnd"/>
            <w:r w:rsidRPr="00D23514">
              <w:rPr>
                <w:rFonts w:ascii="Verdana" w:hAnsi="Verdana" w:cs="Arial"/>
                <w:color w:val="000000"/>
                <w:sz w:val="14"/>
                <w:szCs w:val="14"/>
              </w:rPr>
              <w:t xml:space="preserve"> ARP </w:t>
            </w:r>
            <w:proofErr w:type="spellStart"/>
            <w:r w:rsidRPr="00D23514">
              <w:rPr>
                <w:rFonts w:ascii="Verdana" w:hAnsi="Verdana" w:cs="Arial"/>
                <w:color w:val="000000"/>
                <w:sz w:val="14"/>
                <w:szCs w:val="14"/>
              </w:rPr>
              <w:t>Inspection</w:t>
            </w:r>
            <w:proofErr w:type="spellEnd"/>
            <w:r w:rsidRPr="00D23514">
              <w:rPr>
                <w:rFonts w:ascii="Verdana" w:hAnsi="Verdana" w:cs="Arial"/>
                <w:color w:val="000000"/>
                <w:sz w:val="14"/>
                <w:szCs w:val="14"/>
              </w:rPr>
              <w:t xml:space="preserve"> i IP Source </w:t>
            </w:r>
            <w:proofErr w:type="spellStart"/>
            <w:r w:rsidRPr="00D23514">
              <w:rPr>
                <w:rFonts w:ascii="Verdana" w:hAnsi="Verdana" w:cs="Arial"/>
                <w:color w:val="000000"/>
                <w:sz w:val="14"/>
                <w:szCs w:val="14"/>
              </w:rPr>
              <w:t>Guard</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Zapewnienie podstawowych mechanizmów bezpieczeństwa IPv6 na brzegu sieci (IPv6 FHS) – w tym minimum ochronę przed rozgłaszaniem fałszywych komunikatów Router </w:t>
            </w:r>
            <w:proofErr w:type="spellStart"/>
            <w:r w:rsidRPr="00D23514">
              <w:rPr>
                <w:rFonts w:ascii="Verdana" w:hAnsi="Verdana" w:cs="Arial"/>
                <w:color w:val="000000"/>
                <w:sz w:val="14"/>
                <w:szCs w:val="14"/>
              </w:rPr>
              <w:t>Advertisement</w:t>
            </w:r>
            <w:proofErr w:type="spellEnd"/>
            <w:r w:rsidRPr="00D23514">
              <w:rPr>
                <w:rFonts w:ascii="Verdana" w:hAnsi="Verdana" w:cs="Arial"/>
                <w:color w:val="000000"/>
                <w:sz w:val="14"/>
                <w:szCs w:val="14"/>
              </w:rPr>
              <w:t xml:space="preserve"> (RA </w:t>
            </w:r>
            <w:proofErr w:type="spellStart"/>
            <w:r w:rsidRPr="00D23514">
              <w:rPr>
                <w:rFonts w:ascii="Verdana" w:hAnsi="Verdana" w:cs="Arial"/>
                <w:color w:val="000000"/>
                <w:sz w:val="14"/>
                <w:szCs w:val="14"/>
              </w:rPr>
              <w:t>Guard</w:t>
            </w:r>
            <w:proofErr w:type="spellEnd"/>
            <w:r w:rsidRPr="00D23514">
              <w:rPr>
                <w:rFonts w:ascii="Verdana" w:hAnsi="Verdana" w:cs="Arial"/>
                <w:color w:val="000000"/>
                <w:sz w:val="14"/>
                <w:szCs w:val="14"/>
              </w:rPr>
              <w:t xml:space="preserve">) i ochronę przed dołączeniem nieuprawnionych serwerów DHCPv6 do sieci (DHCPv6 </w:t>
            </w:r>
            <w:proofErr w:type="spellStart"/>
            <w:r w:rsidRPr="00D23514">
              <w:rPr>
                <w:rFonts w:ascii="Verdana" w:hAnsi="Verdana" w:cs="Arial"/>
                <w:color w:val="000000"/>
                <w:sz w:val="14"/>
                <w:szCs w:val="14"/>
              </w:rPr>
              <w:t>Guard</w:t>
            </w:r>
            <w:proofErr w:type="spellEnd"/>
            <w:r w:rsidRPr="00D23514">
              <w:rPr>
                <w:rFonts w:ascii="Verdana" w:hAnsi="Verdana" w:cs="Arial"/>
                <w:color w:val="000000"/>
                <w:sz w:val="14"/>
                <w:szCs w:val="14"/>
              </w:rPr>
              <w:t>),</w:t>
            </w:r>
            <w:r w:rsidRPr="00D23514">
              <w:rPr>
                <w:rFonts w:ascii="Verdana" w:hAnsi="Verdana" w:cs="Arial"/>
                <w:color w:val="000000"/>
                <w:sz w:val="14"/>
                <w:szCs w:val="14"/>
              </w:rPr>
              <w:br/>
              <w:t>• Możliwość autoryzacji prób logowania do urządzenia (dostęp administracyjny) do serwerów RADIUS i TACACS+,</w:t>
            </w:r>
            <w:r w:rsidRPr="00D23514">
              <w:rPr>
                <w:rFonts w:ascii="Verdana" w:hAnsi="Verdana" w:cs="Arial"/>
                <w:color w:val="000000"/>
                <w:sz w:val="14"/>
                <w:szCs w:val="14"/>
              </w:rPr>
              <w:br/>
              <w:t>• Obsługa list kontroli dostępu (ACL) następujących typów:</w:t>
            </w:r>
            <w:r w:rsidRPr="00D23514">
              <w:rPr>
                <w:rFonts w:ascii="Verdana" w:hAnsi="Verdana" w:cs="Arial"/>
                <w:color w:val="000000"/>
                <w:sz w:val="14"/>
                <w:szCs w:val="14"/>
              </w:rPr>
              <w:br/>
              <w:t>• Port ACL umożliwiające kontrolę ruchu wchodzącego (</w:t>
            </w:r>
            <w:proofErr w:type="spellStart"/>
            <w:r w:rsidRPr="00D23514">
              <w:rPr>
                <w:rFonts w:ascii="Verdana" w:hAnsi="Verdana" w:cs="Arial"/>
                <w:color w:val="000000"/>
                <w:sz w:val="14"/>
                <w:szCs w:val="14"/>
              </w:rPr>
              <w:t>inbound</w:t>
            </w:r>
            <w:proofErr w:type="spellEnd"/>
            <w:r w:rsidRPr="00D23514">
              <w:rPr>
                <w:rFonts w:ascii="Verdana" w:hAnsi="Verdana" w:cs="Arial"/>
                <w:color w:val="000000"/>
                <w:sz w:val="14"/>
                <w:szCs w:val="14"/>
              </w:rPr>
              <w:t>) na poziomie portów L2 przełącznika,</w:t>
            </w:r>
            <w:r w:rsidRPr="00D23514">
              <w:rPr>
                <w:rFonts w:ascii="Verdana" w:hAnsi="Verdana" w:cs="Arial"/>
                <w:color w:val="000000"/>
                <w:sz w:val="14"/>
                <w:szCs w:val="14"/>
              </w:rPr>
              <w:br/>
              <w:t>• VLAN ACL umożliwiające kontrolę ruchu pomiędzy stacjami znajdującymi się w tej samem sieci VLAN w obrębie przełącznika,</w:t>
            </w:r>
            <w:r w:rsidRPr="00D23514">
              <w:rPr>
                <w:rFonts w:ascii="Verdana" w:hAnsi="Verdana" w:cs="Arial"/>
                <w:color w:val="000000"/>
                <w:sz w:val="14"/>
                <w:szCs w:val="14"/>
              </w:rPr>
              <w:br/>
              <w:t xml:space="preserve">• </w:t>
            </w:r>
            <w:proofErr w:type="spellStart"/>
            <w:r w:rsidRPr="00D23514">
              <w:rPr>
                <w:rFonts w:ascii="Verdana" w:hAnsi="Verdana" w:cs="Arial"/>
                <w:color w:val="000000"/>
                <w:sz w:val="14"/>
                <w:szCs w:val="14"/>
              </w:rPr>
              <w:t>Routed</w:t>
            </w:r>
            <w:proofErr w:type="spellEnd"/>
            <w:r w:rsidRPr="00D23514">
              <w:rPr>
                <w:rFonts w:ascii="Verdana" w:hAnsi="Verdana" w:cs="Arial"/>
                <w:color w:val="000000"/>
                <w:sz w:val="14"/>
                <w:szCs w:val="14"/>
              </w:rPr>
              <w:t xml:space="preserve"> ACL umożliwiające kontrolę ruchu routowanego pomiędzy sieciami VLAN, </w:t>
            </w:r>
            <w:r w:rsidRPr="00D23514">
              <w:rPr>
                <w:rFonts w:ascii="Verdana" w:hAnsi="Verdana" w:cs="Arial"/>
                <w:color w:val="000000"/>
                <w:sz w:val="14"/>
                <w:szCs w:val="14"/>
              </w:rPr>
              <w:br/>
              <w:t>• Możliwość konfiguracji tzw. czasowych list ACL (aktywnych w określonych godzinach i dniach tygodnia);</w:t>
            </w:r>
            <w:r w:rsidRPr="00D23514">
              <w:rPr>
                <w:rFonts w:ascii="Verdana" w:hAnsi="Verdana" w:cs="Arial"/>
                <w:color w:val="000000"/>
                <w:sz w:val="14"/>
                <w:szCs w:val="14"/>
              </w:rPr>
              <w:br/>
              <w:t>• Możliwość szyfrowania ruchu zgodnie z IEEE 802.1ae (</w:t>
            </w:r>
            <w:proofErr w:type="spellStart"/>
            <w:r w:rsidRPr="00D23514">
              <w:rPr>
                <w:rFonts w:ascii="Verdana" w:hAnsi="Verdana" w:cs="Arial"/>
                <w:color w:val="000000"/>
                <w:sz w:val="14"/>
                <w:szCs w:val="14"/>
              </w:rPr>
              <w:t>MACSec</w:t>
            </w:r>
            <w:proofErr w:type="spellEnd"/>
            <w:r w:rsidRPr="00D23514">
              <w:rPr>
                <w:rFonts w:ascii="Verdana" w:hAnsi="Verdana" w:cs="Arial"/>
                <w:color w:val="000000"/>
                <w:sz w:val="14"/>
                <w:szCs w:val="14"/>
              </w:rPr>
              <w:t xml:space="preserve">) dla wszystkich portów przełącznika (dla połączeń </w:t>
            </w:r>
            <w:proofErr w:type="spellStart"/>
            <w:r w:rsidRPr="00D23514">
              <w:rPr>
                <w:rFonts w:ascii="Verdana" w:hAnsi="Verdana" w:cs="Arial"/>
                <w:color w:val="000000"/>
                <w:sz w:val="14"/>
                <w:szCs w:val="14"/>
              </w:rPr>
              <w:t>switch-switch</w:t>
            </w:r>
            <w:proofErr w:type="spellEnd"/>
            <w:r w:rsidRPr="00D23514">
              <w:rPr>
                <w:rFonts w:ascii="Verdana" w:hAnsi="Verdana" w:cs="Arial"/>
                <w:color w:val="000000"/>
                <w:sz w:val="14"/>
                <w:szCs w:val="14"/>
              </w:rPr>
              <w:t xml:space="preserve">) kluczami o długości 128-bitów (gcm-aes-128) z mechanizmem </w:t>
            </w:r>
            <w:proofErr w:type="spellStart"/>
            <w:r w:rsidRPr="00D23514">
              <w:rPr>
                <w:rFonts w:ascii="Verdana" w:hAnsi="Verdana" w:cs="Arial"/>
                <w:color w:val="000000"/>
                <w:sz w:val="14"/>
                <w:szCs w:val="14"/>
              </w:rPr>
              <w:t>MACsec</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Key</w:t>
            </w:r>
            <w:proofErr w:type="spellEnd"/>
            <w:r w:rsidRPr="00D23514">
              <w:rPr>
                <w:rFonts w:ascii="Verdana" w:hAnsi="Verdana" w:cs="Arial"/>
                <w:color w:val="000000"/>
                <w:sz w:val="14"/>
                <w:szCs w:val="14"/>
              </w:rPr>
              <w:t xml:space="preserve"> Agreement (MKA),</w:t>
            </w:r>
            <w:r w:rsidRPr="00D23514">
              <w:rPr>
                <w:rFonts w:ascii="Verdana" w:hAnsi="Verdana" w:cs="Arial"/>
                <w:color w:val="000000"/>
                <w:sz w:val="14"/>
                <w:szCs w:val="14"/>
              </w:rPr>
              <w:br/>
              <w:t>• Wbudowane mechanizmy ochrony warstwy kontrolnej przełącznika (</w:t>
            </w:r>
            <w:proofErr w:type="spellStart"/>
            <w:r w:rsidRPr="00D23514">
              <w:rPr>
                <w:rFonts w:ascii="Verdana" w:hAnsi="Verdana" w:cs="Arial"/>
                <w:color w:val="000000"/>
                <w:sz w:val="14"/>
                <w:szCs w:val="14"/>
              </w:rPr>
              <w:t>CoPP</w:t>
            </w:r>
            <w:proofErr w:type="spellEnd"/>
            <w:r w:rsidRPr="00D23514">
              <w:rPr>
                <w:rFonts w:ascii="Verdana" w:hAnsi="Verdana" w:cs="Arial"/>
                <w:color w:val="000000"/>
                <w:sz w:val="14"/>
                <w:szCs w:val="14"/>
              </w:rPr>
              <w:t xml:space="preserve"> – Control </w:t>
            </w:r>
            <w:proofErr w:type="spellStart"/>
            <w:r w:rsidRPr="00D23514">
              <w:rPr>
                <w:rFonts w:ascii="Verdana" w:hAnsi="Verdana" w:cs="Arial"/>
                <w:color w:val="000000"/>
                <w:sz w:val="14"/>
                <w:szCs w:val="14"/>
              </w:rPr>
              <w:t>Plane</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Policing</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Funkcja </w:t>
            </w:r>
            <w:proofErr w:type="spellStart"/>
            <w:r w:rsidRPr="00D23514">
              <w:rPr>
                <w:rFonts w:ascii="Verdana" w:hAnsi="Verdana" w:cs="Arial"/>
                <w:color w:val="000000"/>
                <w:sz w:val="14"/>
                <w:szCs w:val="14"/>
              </w:rPr>
              <w:t>Private</w:t>
            </w:r>
            <w:proofErr w:type="spellEnd"/>
            <w:r w:rsidRPr="00D23514">
              <w:rPr>
                <w:rFonts w:ascii="Verdana" w:hAnsi="Verdana" w:cs="Arial"/>
                <w:color w:val="000000"/>
                <w:sz w:val="14"/>
                <w:szCs w:val="14"/>
              </w:rPr>
              <w:t xml:space="preserve"> VLAN z obsługą dynamicznych sieci prywatnych VLAN tj. możliwość przypisania portu przełącznika do danej prywatnej sieci VLAN w wyniku uwierzytelnienia podłączonej stacji lub użytkownika w systemie RADIUS,</w:t>
            </w:r>
            <w:r w:rsidRPr="00D23514">
              <w:rPr>
                <w:rFonts w:ascii="Verdana" w:hAnsi="Verdana" w:cs="Arial"/>
                <w:color w:val="000000"/>
                <w:sz w:val="14"/>
                <w:szCs w:val="14"/>
              </w:rPr>
              <w:br/>
              <w:t xml:space="preserve">• Obsługa RADSEC czyli Radius </w:t>
            </w:r>
            <w:proofErr w:type="spellStart"/>
            <w:r w:rsidRPr="00D23514">
              <w:rPr>
                <w:rFonts w:ascii="Verdana" w:hAnsi="Verdana" w:cs="Arial"/>
                <w:color w:val="000000"/>
                <w:sz w:val="14"/>
                <w:szCs w:val="14"/>
              </w:rPr>
              <w:t>over</w:t>
            </w:r>
            <w:proofErr w:type="spellEnd"/>
            <w:r w:rsidRPr="00D23514">
              <w:rPr>
                <w:rFonts w:ascii="Verdana" w:hAnsi="Verdana" w:cs="Arial"/>
                <w:color w:val="000000"/>
                <w:sz w:val="14"/>
                <w:szCs w:val="14"/>
              </w:rPr>
              <w:t xml:space="preserve"> TLS dla zabezpieczenia komunikacji Radius w sieci,</w:t>
            </w:r>
          </w:p>
        </w:tc>
        <w:tc>
          <w:tcPr>
            <w:tcW w:w="1029" w:type="pct"/>
            <w:tcBorders>
              <w:top w:val="nil"/>
              <w:left w:val="nil"/>
              <w:bottom w:val="single" w:sz="4" w:space="0" w:color="D9D9D9"/>
              <w:right w:val="single" w:sz="4" w:space="0" w:color="auto"/>
            </w:tcBorders>
            <w:shd w:val="clear" w:color="000000" w:fill="FFFFFF"/>
            <w:vAlign w:val="center"/>
            <w:hideMark/>
          </w:tcPr>
          <w:p w14:paraId="6A79DFA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08558D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6AD134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9818336" w14:textId="77777777" w:rsidTr="00C16CE9">
        <w:trPr>
          <w:trHeight w:val="156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5E655F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69</w:t>
            </w:r>
          </w:p>
        </w:tc>
        <w:tc>
          <w:tcPr>
            <w:tcW w:w="2032" w:type="pct"/>
            <w:tcBorders>
              <w:top w:val="nil"/>
              <w:left w:val="nil"/>
              <w:bottom w:val="single" w:sz="4" w:space="0" w:color="D9D9D9"/>
              <w:right w:val="single" w:sz="4" w:space="0" w:color="auto"/>
            </w:tcBorders>
            <w:shd w:val="clear" w:color="000000" w:fill="FFFFFF"/>
            <w:vAlign w:val="center"/>
            <w:hideMark/>
          </w:tcPr>
          <w:p w14:paraId="407CE19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Obsługa mechanizmów zapewniających autentyczność uruchamianego oprogramowania oraz hardware urządzenia w tym: </w:t>
            </w:r>
            <w:r w:rsidRPr="00D23514">
              <w:rPr>
                <w:rFonts w:ascii="Verdana" w:hAnsi="Verdana" w:cs="Arial"/>
                <w:color w:val="000000"/>
                <w:sz w:val="16"/>
                <w:szCs w:val="16"/>
              </w:rPr>
              <w:br/>
              <w:t xml:space="preserve">• sprawdzanie autentyczności oprogramowania (w tym </w:t>
            </w:r>
            <w:proofErr w:type="spellStart"/>
            <w:r w:rsidRPr="00D23514">
              <w:rPr>
                <w:rFonts w:ascii="Verdana" w:hAnsi="Verdana" w:cs="Arial"/>
                <w:color w:val="000000"/>
                <w:sz w:val="16"/>
                <w:szCs w:val="16"/>
              </w:rPr>
              <w:t>firmware</w:t>
            </w:r>
            <w:proofErr w:type="spellEnd"/>
            <w:r w:rsidRPr="00D23514">
              <w:rPr>
                <w:rFonts w:ascii="Verdana" w:hAnsi="Verdana" w:cs="Arial"/>
                <w:color w:val="000000"/>
                <w:sz w:val="16"/>
                <w:szCs w:val="16"/>
              </w:rPr>
              <w:t>, BIOS i system operacyjny urządzenia) przed uruchomieniem urządzenia,</w:t>
            </w:r>
            <w:r w:rsidRPr="00D23514">
              <w:rPr>
                <w:rFonts w:ascii="Verdana" w:hAnsi="Verdana" w:cs="Arial"/>
                <w:color w:val="000000"/>
                <w:sz w:val="16"/>
                <w:szCs w:val="16"/>
              </w:rPr>
              <w:br/>
              <w:t>• bezpieczna sekwencja uruchamiania,</w:t>
            </w:r>
            <w:r w:rsidRPr="00D23514">
              <w:rPr>
                <w:rFonts w:ascii="Verdana" w:hAnsi="Verdana" w:cs="Arial"/>
                <w:color w:val="000000"/>
                <w:sz w:val="16"/>
                <w:szCs w:val="16"/>
              </w:rPr>
              <w:br/>
              <w:t xml:space="preserve">• sprzętowy układ umożliwiający </w:t>
            </w:r>
            <w:r w:rsidRPr="00D23514">
              <w:rPr>
                <w:rFonts w:ascii="Verdana" w:hAnsi="Verdana" w:cs="Arial"/>
                <w:color w:val="000000"/>
                <w:sz w:val="16"/>
                <w:szCs w:val="16"/>
              </w:rPr>
              <w:lastRenderedPageBreak/>
              <w:t>sprawdzenie autentyczności urządzenia.</w:t>
            </w:r>
          </w:p>
        </w:tc>
        <w:tc>
          <w:tcPr>
            <w:tcW w:w="1029" w:type="pct"/>
            <w:tcBorders>
              <w:top w:val="nil"/>
              <w:left w:val="nil"/>
              <w:bottom w:val="single" w:sz="4" w:space="0" w:color="D9D9D9"/>
              <w:right w:val="single" w:sz="4" w:space="0" w:color="auto"/>
            </w:tcBorders>
            <w:shd w:val="clear" w:color="000000" w:fill="FFFFFF"/>
            <w:vAlign w:val="center"/>
            <w:hideMark/>
          </w:tcPr>
          <w:p w14:paraId="11E61C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38" w:type="pct"/>
            <w:tcBorders>
              <w:top w:val="nil"/>
              <w:left w:val="nil"/>
              <w:bottom w:val="single" w:sz="4" w:space="0" w:color="D9D9D9"/>
              <w:right w:val="single" w:sz="4" w:space="0" w:color="auto"/>
            </w:tcBorders>
            <w:shd w:val="clear" w:color="000000" w:fill="FFFFFF"/>
            <w:vAlign w:val="center"/>
            <w:hideMark/>
          </w:tcPr>
          <w:p w14:paraId="43D922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0B532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0D9EE66" w14:textId="77777777" w:rsidTr="00C16CE9">
        <w:trPr>
          <w:trHeight w:val="324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893A7A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70</w:t>
            </w:r>
          </w:p>
        </w:tc>
        <w:tc>
          <w:tcPr>
            <w:tcW w:w="2032" w:type="pct"/>
            <w:tcBorders>
              <w:top w:val="nil"/>
              <w:left w:val="nil"/>
              <w:bottom w:val="single" w:sz="4" w:space="0" w:color="D9D9D9"/>
              <w:right w:val="single" w:sz="4" w:space="0" w:color="auto"/>
            </w:tcBorders>
            <w:shd w:val="clear" w:color="000000" w:fill="FFFFFF"/>
            <w:vAlign w:val="center"/>
            <w:hideMark/>
          </w:tcPr>
          <w:p w14:paraId="33928C6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Mechanizmy związane z zapewnieniem jakości usług w sieci:</w:t>
            </w:r>
            <w:r w:rsidRPr="00D23514">
              <w:rPr>
                <w:rFonts w:ascii="Verdana" w:hAnsi="Verdana" w:cs="Arial"/>
                <w:color w:val="000000"/>
                <w:sz w:val="16"/>
                <w:szCs w:val="16"/>
              </w:rPr>
              <w:br/>
              <w:t>• Implementacja 8 kolejek dla ruchu wyjściowego na każdym porcie dla obsługi ruchu o różnej klasie obsługi,</w:t>
            </w:r>
            <w:r w:rsidRPr="00D23514">
              <w:rPr>
                <w:rFonts w:ascii="Verdana" w:hAnsi="Verdana" w:cs="Arial"/>
                <w:color w:val="000000"/>
                <w:sz w:val="16"/>
                <w:szCs w:val="16"/>
              </w:rPr>
              <w:br/>
              <w:t xml:space="preserve">• Implementacja algorytmu </w:t>
            </w:r>
            <w:proofErr w:type="spellStart"/>
            <w:r w:rsidRPr="00D23514">
              <w:rPr>
                <w:rFonts w:ascii="Verdana" w:hAnsi="Verdana" w:cs="Arial"/>
                <w:color w:val="000000"/>
                <w:sz w:val="16"/>
                <w:szCs w:val="16"/>
              </w:rPr>
              <w:t>Shaped</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Round</w:t>
            </w:r>
            <w:proofErr w:type="spellEnd"/>
            <w:r w:rsidRPr="00D23514">
              <w:rPr>
                <w:rFonts w:ascii="Verdana" w:hAnsi="Verdana" w:cs="Arial"/>
                <w:color w:val="000000"/>
                <w:sz w:val="16"/>
                <w:szCs w:val="16"/>
              </w:rPr>
              <w:t xml:space="preserve"> Robin dla obsługi kolejek,</w:t>
            </w:r>
            <w:r w:rsidRPr="00D23514">
              <w:rPr>
                <w:rFonts w:ascii="Verdana" w:hAnsi="Verdana" w:cs="Arial"/>
                <w:color w:val="000000"/>
                <w:sz w:val="16"/>
                <w:szCs w:val="16"/>
              </w:rPr>
              <w:br/>
              <w:t>• Możliwość obsługi jednej z powyżej wspomnianych kolejek z bezwzględnym priorytetem w stosunku do innych (</w:t>
            </w:r>
            <w:proofErr w:type="spellStart"/>
            <w:r w:rsidRPr="00D23514">
              <w:rPr>
                <w:rFonts w:ascii="Verdana" w:hAnsi="Verdana" w:cs="Arial"/>
                <w:color w:val="000000"/>
                <w:sz w:val="16"/>
                <w:szCs w:val="16"/>
              </w:rPr>
              <w:t>Strict</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Priority</w:t>
            </w:r>
            <w:proofErr w:type="spellEnd"/>
            <w:r w:rsidRPr="00D23514">
              <w:rPr>
                <w:rFonts w:ascii="Verdana" w:hAnsi="Verdana" w:cs="Arial"/>
                <w:color w:val="000000"/>
                <w:sz w:val="16"/>
                <w:szCs w:val="16"/>
              </w:rPr>
              <w:t>),</w:t>
            </w:r>
            <w:r w:rsidRPr="00D23514">
              <w:rPr>
                <w:rFonts w:ascii="Verdana" w:hAnsi="Verdana" w:cs="Arial"/>
                <w:color w:val="000000"/>
                <w:sz w:val="16"/>
                <w:szCs w:val="16"/>
              </w:rPr>
              <w:br/>
              <w:t>• Klasyfikacja ruchu do klas różnej jakości obsługi (</w:t>
            </w:r>
            <w:proofErr w:type="spellStart"/>
            <w:r w:rsidRPr="00D23514">
              <w:rPr>
                <w:rFonts w:ascii="Verdana" w:hAnsi="Verdana" w:cs="Arial"/>
                <w:color w:val="000000"/>
                <w:sz w:val="16"/>
                <w:szCs w:val="16"/>
              </w:rPr>
              <w:t>QoS</w:t>
            </w:r>
            <w:proofErr w:type="spellEnd"/>
            <w:r w:rsidRPr="00D23514">
              <w:rPr>
                <w:rFonts w:ascii="Verdana" w:hAnsi="Verdana" w:cs="Arial"/>
                <w:color w:val="000000"/>
                <w:sz w:val="16"/>
                <w:szCs w:val="16"/>
              </w:rPr>
              <w:t>) poprzez wykorzystanie następujących parametrów: źródłowy/docelowy adres MAC, źródłowy/docelowy adres IP, źródłowy/docelowy port TCP,</w:t>
            </w:r>
            <w:r w:rsidRPr="00D23514">
              <w:rPr>
                <w:rFonts w:ascii="Verdana" w:hAnsi="Verdana" w:cs="Arial"/>
                <w:color w:val="000000"/>
                <w:sz w:val="16"/>
                <w:szCs w:val="16"/>
              </w:rPr>
              <w:br/>
              <w:t xml:space="preserve">• Możliwość ograniczania pasma dostępnego na danym porcie dla ruchu o danej klasie obsługi z dokładnością do 8 </w:t>
            </w:r>
            <w:proofErr w:type="spellStart"/>
            <w:r w:rsidRPr="00D23514">
              <w:rPr>
                <w:rFonts w:ascii="Verdana" w:hAnsi="Verdana" w:cs="Arial"/>
                <w:color w:val="000000"/>
                <w:sz w:val="16"/>
                <w:szCs w:val="16"/>
              </w:rPr>
              <w:t>Kbps</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policing</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rate</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limiting</w:t>
            </w:r>
            <w:proofErr w:type="spellEnd"/>
            <w:r w:rsidRPr="00D23514">
              <w:rPr>
                <w:rFonts w:ascii="Verdana" w:hAnsi="Verdana" w:cs="Arial"/>
                <w:color w:val="000000"/>
                <w:sz w:val="16"/>
                <w:szCs w:val="16"/>
              </w:rPr>
              <w:t>),</w:t>
            </w:r>
            <w:r w:rsidRPr="00D23514">
              <w:rPr>
                <w:rFonts w:ascii="Verdana" w:hAnsi="Verdana" w:cs="Arial"/>
                <w:color w:val="000000"/>
                <w:sz w:val="16"/>
                <w:szCs w:val="16"/>
              </w:rPr>
              <w:br/>
              <w:t>• Kontrola sztormów dla ruchu broadcast/</w:t>
            </w:r>
            <w:proofErr w:type="spellStart"/>
            <w:r w:rsidRPr="00D23514">
              <w:rPr>
                <w:rFonts w:ascii="Verdana" w:hAnsi="Verdana" w:cs="Arial"/>
                <w:color w:val="000000"/>
                <w:sz w:val="16"/>
                <w:szCs w:val="16"/>
              </w:rPr>
              <w:t>multicast</w:t>
            </w:r>
            <w:proofErr w:type="spellEnd"/>
            <w:r w:rsidRPr="00D23514">
              <w:rPr>
                <w:rFonts w:ascii="Verdana" w:hAnsi="Verdana" w:cs="Arial"/>
                <w:color w:val="000000"/>
                <w:sz w:val="16"/>
                <w:szCs w:val="16"/>
              </w:rPr>
              <w:t>/</w:t>
            </w:r>
            <w:proofErr w:type="spellStart"/>
            <w:r w:rsidRPr="00D23514">
              <w:rPr>
                <w:rFonts w:ascii="Verdana" w:hAnsi="Verdana" w:cs="Arial"/>
                <w:color w:val="000000"/>
                <w:sz w:val="16"/>
                <w:szCs w:val="16"/>
              </w:rPr>
              <w:t>unicast</w:t>
            </w:r>
            <w:proofErr w:type="spellEnd"/>
            <w:r w:rsidRPr="00D23514">
              <w:rPr>
                <w:rFonts w:ascii="Verdana" w:hAnsi="Verdana" w:cs="Arial"/>
                <w:color w:val="000000"/>
                <w:sz w:val="16"/>
                <w:szCs w:val="16"/>
              </w:rPr>
              <w:t>,</w:t>
            </w:r>
            <w:r w:rsidRPr="00D23514">
              <w:rPr>
                <w:rFonts w:ascii="Verdana" w:hAnsi="Verdana" w:cs="Arial"/>
                <w:color w:val="000000"/>
                <w:sz w:val="16"/>
                <w:szCs w:val="16"/>
              </w:rPr>
              <w:br/>
              <w:t xml:space="preserve">• Możliwość zmiany przez urządzenie kodu wartości </w:t>
            </w:r>
            <w:proofErr w:type="spellStart"/>
            <w:r w:rsidRPr="00D23514">
              <w:rPr>
                <w:rFonts w:ascii="Verdana" w:hAnsi="Verdana" w:cs="Arial"/>
                <w:color w:val="000000"/>
                <w:sz w:val="16"/>
                <w:szCs w:val="16"/>
              </w:rPr>
              <w:t>QoS</w:t>
            </w:r>
            <w:proofErr w:type="spellEnd"/>
            <w:r w:rsidRPr="00D23514">
              <w:rPr>
                <w:rFonts w:ascii="Verdana" w:hAnsi="Verdana" w:cs="Arial"/>
                <w:color w:val="000000"/>
                <w:sz w:val="16"/>
                <w:szCs w:val="16"/>
              </w:rPr>
              <w:t xml:space="preserve"> zawartego w ramce Ethernet lub pakiecie IP – poprzez zmianę pola 802.1p (</w:t>
            </w:r>
            <w:proofErr w:type="spellStart"/>
            <w:r w:rsidRPr="00D23514">
              <w:rPr>
                <w:rFonts w:ascii="Verdana" w:hAnsi="Verdana" w:cs="Arial"/>
                <w:color w:val="000000"/>
                <w:sz w:val="16"/>
                <w:szCs w:val="16"/>
              </w:rPr>
              <w:t>CoS</w:t>
            </w:r>
            <w:proofErr w:type="spellEnd"/>
            <w:r w:rsidRPr="00D23514">
              <w:rPr>
                <w:rFonts w:ascii="Verdana" w:hAnsi="Verdana" w:cs="Arial"/>
                <w:color w:val="000000"/>
                <w:sz w:val="16"/>
                <w:szCs w:val="16"/>
              </w:rPr>
              <w:t xml:space="preserve">) oraz IP </w:t>
            </w:r>
            <w:proofErr w:type="spellStart"/>
            <w:r w:rsidRPr="00D23514">
              <w:rPr>
                <w:rFonts w:ascii="Verdana" w:hAnsi="Verdana" w:cs="Arial"/>
                <w:color w:val="000000"/>
                <w:sz w:val="16"/>
                <w:szCs w:val="16"/>
              </w:rPr>
              <w:t>ToS</w:t>
            </w:r>
            <w:proofErr w:type="spellEnd"/>
            <w:r w:rsidRPr="00D23514">
              <w:rPr>
                <w:rFonts w:ascii="Verdana" w:hAnsi="Verdana" w:cs="Arial"/>
                <w:color w:val="000000"/>
                <w:sz w:val="16"/>
                <w:szCs w:val="16"/>
              </w:rPr>
              <w:t>/DSCP;</w:t>
            </w:r>
          </w:p>
        </w:tc>
        <w:tc>
          <w:tcPr>
            <w:tcW w:w="1029" w:type="pct"/>
            <w:tcBorders>
              <w:top w:val="nil"/>
              <w:left w:val="nil"/>
              <w:bottom w:val="single" w:sz="4" w:space="0" w:color="D9D9D9"/>
              <w:right w:val="single" w:sz="4" w:space="0" w:color="auto"/>
            </w:tcBorders>
            <w:shd w:val="clear" w:color="000000" w:fill="FFFFFF"/>
            <w:vAlign w:val="center"/>
            <w:hideMark/>
          </w:tcPr>
          <w:p w14:paraId="1820244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41BA23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32BC2B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6ECD0F3E" w14:textId="77777777" w:rsidTr="00C16CE9">
        <w:trPr>
          <w:trHeight w:val="15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39BABE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71</w:t>
            </w:r>
          </w:p>
        </w:tc>
        <w:tc>
          <w:tcPr>
            <w:tcW w:w="2032" w:type="pct"/>
            <w:tcBorders>
              <w:top w:val="nil"/>
              <w:left w:val="nil"/>
              <w:bottom w:val="single" w:sz="4" w:space="0" w:color="D9D9D9"/>
              <w:right w:val="single" w:sz="4" w:space="0" w:color="auto"/>
            </w:tcBorders>
            <w:shd w:val="clear" w:color="000000" w:fill="FFFFFF"/>
            <w:vAlign w:val="center"/>
            <w:hideMark/>
          </w:tcPr>
          <w:p w14:paraId="161F7A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Obsługa protokołów i mechanizmów routingu:</w:t>
            </w:r>
            <w:r w:rsidRPr="00D23514">
              <w:rPr>
                <w:rFonts w:ascii="Verdana" w:hAnsi="Verdana" w:cs="Arial"/>
                <w:color w:val="000000"/>
                <w:sz w:val="16"/>
                <w:szCs w:val="16"/>
              </w:rPr>
              <w:br/>
              <w:t>• Routing statyczny dla IPv4 i IPv6,</w:t>
            </w:r>
            <w:r w:rsidRPr="00D23514">
              <w:rPr>
                <w:rFonts w:ascii="Verdana" w:hAnsi="Verdana" w:cs="Arial"/>
                <w:color w:val="000000"/>
                <w:sz w:val="16"/>
                <w:szCs w:val="16"/>
              </w:rPr>
              <w:br/>
              <w:t xml:space="preserve">•    Routing dynamiczny – RIP, OSPF do 1000 </w:t>
            </w:r>
            <w:proofErr w:type="spellStart"/>
            <w:r w:rsidRPr="00D23514">
              <w:rPr>
                <w:rFonts w:ascii="Verdana" w:hAnsi="Verdana" w:cs="Arial"/>
                <w:color w:val="000000"/>
                <w:sz w:val="16"/>
                <w:szCs w:val="16"/>
              </w:rPr>
              <w:t>routes</w:t>
            </w:r>
            <w:proofErr w:type="spellEnd"/>
            <w:r w:rsidRPr="00D23514">
              <w:rPr>
                <w:rFonts w:ascii="Verdana" w:hAnsi="Verdana" w:cs="Arial"/>
                <w:color w:val="000000"/>
                <w:sz w:val="16"/>
                <w:szCs w:val="16"/>
              </w:rPr>
              <w:t xml:space="preserve"> </w:t>
            </w:r>
            <w:r w:rsidRPr="00D23514">
              <w:rPr>
                <w:rFonts w:ascii="Verdana" w:hAnsi="Verdana" w:cs="Arial"/>
                <w:color w:val="000000"/>
                <w:sz w:val="16"/>
                <w:szCs w:val="16"/>
              </w:rPr>
              <w:br/>
              <w:t>• Policy-</w:t>
            </w:r>
            <w:proofErr w:type="spellStart"/>
            <w:r w:rsidRPr="00D23514">
              <w:rPr>
                <w:rFonts w:ascii="Verdana" w:hAnsi="Verdana" w:cs="Arial"/>
                <w:color w:val="000000"/>
                <w:sz w:val="16"/>
                <w:szCs w:val="16"/>
              </w:rPr>
              <w:t>based</w:t>
            </w:r>
            <w:proofErr w:type="spellEnd"/>
            <w:r w:rsidRPr="00D23514">
              <w:rPr>
                <w:rFonts w:ascii="Verdana" w:hAnsi="Verdana" w:cs="Arial"/>
                <w:color w:val="000000"/>
                <w:sz w:val="16"/>
                <w:szCs w:val="16"/>
              </w:rPr>
              <w:t xml:space="preserve"> routing (PBR),</w:t>
            </w:r>
            <w:r w:rsidRPr="00D23514">
              <w:rPr>
                <w:rFonts w:ascii="Verdana" w:hAnsi="Verdana" w:cs="Arial"/>
                <w:color w:val="000000"/>
                <w:sz w:val="16"/>
                <w:szCs w:val="16"/>
              </w:rPr>
              <w:br/>
              <w:t>• Obsługa protokołu redundancji bramy (VRRP) z obsługą 64 grup,</w:t>
            </w:r>
            <w:r w:rsidRPr="00D23514">
              <w:rPr>
                <w:rFonts w:ascii="Verdana" w:hAnsi="Verdana" w:cs="Arial"/>
                <w:color w:val="000000"/>
                <w:sz w:val="16"/>
                <w:szCs w:val="16"/>
              </w:rPr>
              <w:br/>
              <w:t>• Obsługa 10 tuneli GRE (</w:t>
            </w:r>
            <w:proofErr w:type="spellStart"/>
            <w:r w:rsidRPr="00D23514">
              <w:rPr>
                <w:rFonts w:ascii="Verdana" w:hAnsi="Verdana" w:cs="Arial"/>
                <w:color w:val="000000"/>
                <w:sz w:val="16"/>
                <w:szCs w:val="16"/>
              </w:rPr>
              <w:t>Generic</w:t>
            </w:r>
            <w:proofErr w:type="spellEnd"/>
            <w:r w:rsidRPr="00D23514">
              <w:rPr>
                <w:rFonts w:ascii="Verdana" w:hAnsi="Verdana" w:cs="Arial"/>
                <w:color w:val="000000"/>
                <w:sz w:val="16"/>
                <w:szCs w:val="16"/>
              </w:rPr>
              <w:t xml:space="preserve"> Routing </w:t>
            </w:r>
            <w:proofErr w:type="spellStart"/>
            <w:r w:rsidRPr="00D23514">
              <w:rPr>
                <w:rFonts w:ascii="Verdana" w:hAnsi="Verdana" w:cs="Arial"/>
                <w:color w:val="000000"/>
                <w:sz w:val="16"/>
                <w:szCs w:val="16"/>
              </w:rPr>
              <w:t>Encapsulation</w:t>
            </w:r>
            <w:proofErr w:type="spellEnd"/>
            <w:r w:rsidRPr="00D23514">
              <w:rPr>
                <w:rFonts w:ascii="Verdana" w:hAnsi="Verdana" w:cs="Arial"/>
                <w:color w:val="000000"/>
                <w:sz w:val="16"/>
                <w:szCs w:val="16"/>
              </w:rPr>
              <w:t>);</w:t>
            </w:r>
          </w:p>
        </w:tc>
        <w:tc>
          <w:tcPr>
            <w:tcW w:w="1029" w:type="pct"/>
            <w:tcBorders>
              <w:top w:val="nil"/>
              <w:left w:val="nil"/>
              <w:bottom w:val="single" w:sz="4" w:space="0" w:color="D9D9D9"/>
              <w:right w:val="single" w:sz="4" w:space="0" w:color="auto"/>
            </w:tcBorders>
            <w:shd w:val="clear" w:color="000000" w:fill="FFFFFF"/>
            <w:vAlign w:val="center"/>
            <w:hideMark/>
          </w:tcPr>
          <w:p w14:paraId="5098B9E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E20B39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795F46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F73A168" w14:textId="77777777" w:rsidTr="00C16CE9">
        <w:trPr>
          <w:trHeight w:val="9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BCEADD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72</w:t>
            </w:r>
          </w:p>
        </w:tc>
        <w:tc>
          <w:tcPr>
            <w:tcW w:w="2032" w:type="pct"/>
            <w:tcBorders>
              <w:top w:val="nil"/>
              <w:left w:val="nil"/>
              <w:bottom w:val="single" w:sz="4" w:space="0" w:color="D9D9D9"/>
              <w:right w:val="single" w:sz="4" w:space="0" w:color="auto"/>
            </w:tcBorders>
            <w:shd w:val="clear" w:color="000000" w:fill="FFFFFF"/>
            <w:vAlign w:val="center"/>
            <w:hideMark/>
          </w:tcPr>
          <w:p w14:paraId="52EFF5B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umożliwia lokalną i zdalną obserwację ruchu na określonym porcie, polegającą na kopiowaniu pojawiających się na nim ramek i przesyłaniu ich do zdalnego urządzenia monitorującego – mechanizmy SPAN, RSPAN,</w:t>
            </w:r>
          </w:p>
        </w:tc>
        <w:tc>
          <w:tcPr>
            <w:tcW w:w="1029" w:type="pct"/>
            <w:tcBorders>
              <w:top w:val="nil"/>
              <w:left w:val="nil"/>
              <w:bottom w:val="single" w:sz="4" w:space="0" w:color="D9D9D9"/>
              <w:right w:val="single" w:sz="4" w:space="0" w:color="auto"/>
            </w:tcBorders>
            <w:shd w:val="clear" w:color="000000" w:fill="FFFFFF"/>
            <w:vAlign w:val="center"/>
            <w:hideMark/>
          </w:tcPr>
          <w:p w14:paraId="5AB304F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0D23F2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CCCFF8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7A06EFB" w14:textId="77777777" w:rsidTr="00C16CE9">
        <w:trPr>
          <w:trHeight w:val="99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203D19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73</w:t>
            </w:r>
          </w:p>
        </w:tc>
        <w:tc>
          <w:tcPr>
            <w:tcW w:w="2032" w:type="pct"/>
            <w:tcBorders>
              <w:top w:val="nil"/>
              <w:left w:val="nil"/>
              <w:bottom w:val="single" w:sz="4" w:space="0" w:color="D9D9D9"/>
              <w:right w:val="single" w:sz="4" w:space="0" w:color="auto"/>
            </w:tcBorders>
            <w:shd w:val="clear" w:color="000000" w:fill="FFFFFF"/>
            <w:vAlign w:val="center"/>
            <w:hideMark/>
          </w:tcPr>
          <w:p w14:paraId="578BB01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posiada funkcjonalność umożliwiającą przechwytywanie ruchu z wybranych interfejsów fizycznych urządzenia i generowanie plików typu „</w:t>
            </w:r>
            <w:proofErr w:type="spellStart"/>
            <w:r w:rsidRPr="00D23514">
              <w:rPr>
                <w:rFonts w:ascii="Verdana" w:hAnsi="Verdana" w:cs="Arial"/>
                <w:color w:val="000000"/>
                <w:sz w:val="16"/>
                <w:szCs w:val="16"/>
              </w:rPr>
              <w:t>pcap</w:t>
            </w:r>
            <w:proofErr w:type="spellEnd"/>
            <w:r w:rsidRPr="00D23514">
              <w:rPr>
                <w:rFonts w:ascii="Verdana" w:hAnsi="Verdana" w:cs="Arial"/>
                <w:color w:val="000000"/>
                <w:sz w:val="16"/>
                <w:szCs w:val="16"/>
              </w:rPr>
              <w:t>” do dalszej analizy przy pomocy oprogramowanie zewnętrznego,</w:t>
            </w:r>
          </w:p>
        </w:tc>
        <w:tc>
          <w:tcPr>
            <w:tcW w:w="1029" w:type="pct"/>
            <w:tcBorders>
              <w:top w:val="nil"/>
              <w:left w:val="nil"/>
              <w:bottom w:val="single" w:sz="4" w:space="0" w:color="D9D9D9"/>
              <w:right w:val="single" w:sz="4" w:space="0" w:color="auto"/>
            </w:tcBorders>
            <w:shd w:val="clear" w:color="000000" w:fill="FFFFFF"/>
            <w:vAlign w:val="center"/>
            <w:hideMark/>
          </w:tcPr>
          <w:p w14:paraId="24F066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58CF98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4CC14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A543AB3" w14:textId="77777777" w:rsidTr="00C16CE9">
        <w:trPr>
          <w:trHeight w:val="97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0CE5C1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74</w:t>
            </w:r>
          </w:p>
        </w:tc>
        <w:tc>
          <w:tcPr>
            <w:tcW w:w="2032" w:type="pct"/>
            <w:tcBorders>
              <w:top w:val="nil"/>
              <w:left w:val="nil"/>
              <w:bottom w:val="single" w:sz="4" w:space="0" w:color="D9D9D9"/>
              <w:right w:val="single" w:sz="4" w:space="0" w:color="auto"/>
            </w:tcBorders>
            <w:shd w:val="clear" w:color="000000" w:fill="FFFFFF"/>
            <w:vAlign w:val="center"/>
            <w:hideMark/>
          </w:tcPr>
          <w:p w14:paraId="17AFAE1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Przełącznik posiada wzorce konfiguracji portów zawierające prekonfigurowane ustawienia rekomendowane zależnie od typu urządzenia dołączonego do portu (np. telefon IP, radiowy punkt dostępowy </w:t>
            </w:r>
            <w:proofErr w:type="spellStart"/>
            <w:r w:rsidRPr="00D23514">
              <w:rPr>
                <w:rFonts w:ascii="Verdana" w:hAnsi="Verdana" w:cs="Arial"/>
                <w:color w:val="000000"/>
                <w:sz w:val="16"/>
                <w:szCs w:val="16"/>
              </w:rPr>
              <w:t>WiFi</w:t>
            </w:r>
            <w:proofErr w:type="spellEnd"/>
            <w:r w:rsidRPr="00D23514">
              <w:rPr>
                <w:rFonts w:ascii="Verdana" w:hAnsi="Verdana" w:cs="Arial"/>
                <w:color w:val="000000"/>
                <w:sz w:val="16"/>
                <w:szCs w:val="16"/>
              </w:rPr>
              <w:t>, stacja sieciowa, router itp.),</w:t>
            </w:r>
          </w:p>
        </w:tc>
        <w:tc>
          <w:tcPr>
            <w:tcW w:w="1029" w:type="pct"/>
            <w:tcBorders>
              <w:top w:val="nil"/>
              <w:left w:val="nil"/>
              <w:bottom w:val="single" w:sz="4" w:space="0" w:color="D9D9D9"/>
              <w:right w:val="single" w:sz="4" w:space="0" w:color="auto"/>
            </w:tcBorders>
            <w:shd w:val="clear" w:color="000000" w:fill="FFFFFF"/>
            <w:vAlign w:val="center"/>
            <w:hideMark/>
          </w:tcPr>
          <w:p w14:paraId="49B6194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9F53EE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07A993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28BC3B5" w14:textId="77777777" w:rsidTr="00C16CE9">
        <w:trPr>
          <w:trHeight w:val="5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C5CEA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75</w:t>
            </w:r>
          </w:p>
        </w:tc>
        <w:tc>
          <w:tcPr>
            <w:tcW w:w="2032" w:type="pct"/>
            <w:tcBorders>
              <w:top w:val="nil"/>
              <w:left w:val="nil"/>
              <w:bottom w:val="single" w:sz="4" w:space="0" w:color="D9D9D9"/>
              <w:right w:val="single" w:sz="4" w:space="0" w:color="auto"/>
            </w:tcBorders>
            <w:shd w:val="clear" w:color="000000" w:fill="FFFFFF"/>
            <w:vAlign w:val="center"/>
            <w:hideMark/>
          </w:tcPr>
          <w:p w14:paraId="63AD5BE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Funkcjonalność sondy IP SLA </w:t>
            </w:r>
            <w:proofErr w:type="spellStart"/>
            <w:r w:rsidRPr="00D23514">
              <w:rPr>
                <w:rFonts w:ascii="Verdana" w:hAnsi="Verdana" w:cs="Arial"/>
                <w:color w:val="000000"/>
                <w:sz w:val="16"/>
                <w:szCs w:val="16"/>
              </w:rPr>
              <w:t>Responder</w:t>
            </w:r>
            <w:proofErr w:type="spellEnd"/>
          </w:p>
        </w:tc>
        <w:tc>
          <w:tcPr>
            <w:tcW w:w="1029" w:type="pct"/>
            <w:tcBorders>
              <w:top w:val="nil"/>
              <w:left w:val="nil"/>
              <w:bottom w:val="single" w:sz="4" w:space="0" w:color="D9D9D9"/>
              <w:right w:val="single" w:sz="4" w:space="0" w:color="auto"/>
            </w:tcBorders>
            <w:shd w:val="clear" w:color="000000" w:fill="FFFFFF"/>
            <w:vAlign w:val="center"/>
            <w:hideMark/>
          </w:tcPr>
          <w:p w14:paraId="0CAB12D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9FEBA3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C3AB05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27BADF2" w14:textId="77777777" w:rsidTr="00C16CE9">
        <w:trPr>
          <w:trHeight w:val="514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6DFE9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76</w:t>
            </w:r>
          </w:p>
        </w:tc>
        <w:tc>
          <w:tcPr>
            <w:tcW w:w="2032" w:type="pct"/>
            <w:tcBorders>
              <w:top w:val="nil"/>
              <w:left w:val="nil"/>
              <w:bottom w:val="single" w:sz="4" w:space="0" w:color="D9D9D9"/>
              <w:right w:val="single" w:sz="4" w:space="0" w:color="auto"/>
            </w:tcBorders>
            <w:shd w:val="clear" w:color="000000" w:fill="FFFFFF"/>
            <w:vAlign w:val="center"/>
            <w:hideMark/>
          </w:tcPr>
          <w:p w14:paraId="6703DE57"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Zarządzanie</w:t>
            </w:r>
            <w:r w:rsidRPr="00D23514">
              <w:rPr>
                <w:rFonts w:ascii="Verdana" w:hAnsi="Verdana" w:cs="Arial"/>
                <w:color w:val="000000"/>
                <w:sz w:val="14"/>
                <w:szCs w:val="14"/>
              </w:rPr>
              <w:br/>
              <w:t>• Port konsoli,</w:t>
            </w:r>
            <w:r w:rsidRPr="00D23514">
              <w:rPr>
                <w:rFonts w:ascii="Verdana" w:hAnsi="Verdana" w:cs="Arial"/>
                <w:color w:val="000000"/>
                <w:sz w:val="14"/>
                <w:szCs w:val="14"/>
              </w:rPr>
              <w:br/>
              <w:t>• Dedykowany port Ethernet do zarządzania out-of-band,</w:t>
            </w:r>
            <w:r w:rsidRPr="00D23514">
              <w:rPr>
                <w:rFonts w:ascii="Verdana" w:hAnsi="Verdana" w:cs="Arial"/>
                <w:color w:val="000000"/>
                <w:sz w:val="14"/>
                <w:szCs w:val="14"/>
              </w:rPr>
              <w:br/>
              <w:t xml:space="preserve">• Możliwość realizacji dostępu do konsoli znakowej lub wbudowanego graficznego interfejsu zarządzającego poprzez połączenie bezprzewodowe Bluetooth przy pomocy dodatkowego adaptera </w:t>
            </w:r>
            <w:proofErr w:type="spellStart"/>
            <w:r w:rsidRPr="00D23514">
              <w:rPr>
                <w:rFonts w:ascii="Verdana" w:hAnsi="Verdana" w:cs="Arial"/>
                <w:color w:val="000000"/>
                <w:sz w:val="14"/>
                <w:szCs w:val="14"/>
              </w:rPr>
              <w:t>usb</w:t>
            </w:r>
            <w:proofErr w:type="spellEnd"/>
            <w:r w:rsidRPr="00D23514">
              <w:rPr>
                <w:rFonts w:ascii="Verdana" w:hAnsi="Verdana" w:cs="Arial"/>
                <w:color w:val="000000"/>
                <w:sz w:val="14"/>
                <w:szCs w:val="14"/>
              </w:rPr>
              <w:t xml:space="preserve"> Bluetooth podłączanego do portu USB przełącznika. Funkcjonalność umożliwia kontrolę dostępu do konsoli poprzez mechanizm lokalnego konta logowania lub mechanizm AAA,</w:t>
            </w:r>
            <w:r w:rsidRPr="00D23514">
              <w:rPr>
                <w:rFonts w:ascii="Verdana" w:hAnsi="Verdana" w:cs="Arial"/>
                <w:color w:val="000000"/>
                <w:sz w:val="14"/>
                <w:szCs w:val="14"/>
              </w:rPr>
              <w:br/>
              <w:t>• Plik konfiguracyjny urządzenia możliwy do edycji w trybie off-</w:t>
            </w:r>
            <w:proofErr w:type="spellStart"/>
            <w:r w:rsidRPr="00D23514">
              <w:rPr>
                <w:rFonts w:ascii="Verdana" w:hAnsi="Verdana" w:cs="Arial"/>
                <w:color w:val="000000"/>
                <w:sz w:val="14"/>
                <w:szCs w:val="14"/>
              </w:rPr>
              <w:t>line</w:t>
            </w:r>
            <w:proofErr w:type="spellEnd"/>
            <w:r w:rsidRPr="00D23514">
              <w:rPr>
                <w:rFonts w:ascii="Verdana" w:hAnsi="Verdana" w:cs="Arial"/>
                <w:color w:val="000000"/>
                <w:sz w:val="14"/>
                <w:szCs w:val="14"/>
              </w:rPr>
              <w:t xml:space="preserve"> (możliwość przeglądania i zmian konfiguracji w pliku tekstowym na dowolnym urządzeniu PC). Po zapisaniu konfiguracji w pamięci nieulotnej możliwość uruchomienia urządzenia z nową konfiguracją,</w:t>
            </w:r>
            <w:r w:rsidRPr="00D23514">
              <w:rPr>
                <w:rFonts w:ascii="Verdana" w:hAnsi="Verdana" w:cs="Arial"/>
                <w:color w:val="000000"/>
                <w:sz w:val="14"/>
                <w:szCs w:val="14"/>
              </w:rPr>
              <w:br/>
              <w:t xml:space="preserve">• Obsługa protokołów SNMPv3, SSHv2, SCP, </w:t>
            </w:r>
            <w:proofErr w:type="spellStart"/>
            <w:r w:rsidRPr="00D23514">
              <w:rPr>
                <w:rFonts w:ascii="Verdana" w:hAnsi="Verdana" w:cs="Arial"/>
                <w:color w:val="000000"/>
                <w:sz w:val="14"/>
                <w:szCs w:val="14"/>
              </w:rPr>
              <w:t>sftp</w:t>
            </w:r>
            <w:proofErr w:type="spellEnd"/>
            <w:r w:rsidRPr="00D23514">
              <w:rPr>
                <w:rFonts w:ascii="Verdana" w:hAnsi="Verdana" w:cs="Arial"/>
                <w:color w:val="000000"/>
                <w:sz w:val="14"/>
                <w:szCs w:val="14"/>
              </w:rPr>
              <w:t xml:space="preserve"> (SSH File Transfer </w:t>
            </w:r>
            <w:proofErr w:type="spellStart"/>
            <w:r w:rsidRPr="00D23514">
              <w:rPr>
                <w:rFonts w:ascii="Verdana" w:hAnsi="Verdana" w:cs="Arial"/>
                <w:color w:val="000000"/>
                <w:sz w:val="14"/>
                <w:szCs w:val="14"/>
              </w:rPr>
              <w:t>Protocol</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https</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syslog</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Możliwość konfiguracji za pomocą protokołu NETCONF (RFC 6241) i modelowania </w:t>
            </w:r>
            <w:proofErr w:type="spellStart"/>
            <w:r w:rsidRPr="00D23514">
              <w:rPr>
                <w:rFonts w:ascii="Verdana" w:hAnsi="Verdana" w:cs="Arial"/>
                <w:color w:val="000000"/>
                <w:sz w:val="14"/>
                <w:szCs w:val="14"/>
              </w:rPr>
              <w:t>YANGa</w:t>
            </w:r>
            <w:proofErr w:type="spellEnd"/>
            <w:r w:rsidRPr="00D23514">
              <w:rPr>
                <w:rFonts w:ascii="Verdana" w:hAnsi="Verdana" w:cs="Arial"/>
                <w:color w:val="000000"/>
                <w:sz w:val="14"/>
                <w:szCs w:val="14"/>
              </w:rPr>
              <w:t xml:space="preserve"> (RFC 6020) oraz eksportowania zdefiniowanych według potrzeb danych do zewnętrznych systemów,</w:t>
            </w:r>
            <w:r w:rsidRPr="00D23514">
              <w:rPr>
                <w:rFonts w:ascii="Verdana" w:hAnsi="Verdana" w:cs="Arial"/>
                <w:color w:val="000000"/>
                <w:sz w:val="14"/>
                <w:szCs w:val="14"/>
              </w:rPr>
              <w:br/>
              <w:t xml:space="preserve">• Wsparcie dla protokoły RESTCONF, </w:t>
            </w:r>
            <w:r w:rsidRPr="00D23514">
              <w:rPr>
                <w:rFonts w:ascii="Verdana" w:hAnsi="Verdana" w:cs="Arial"/>
                <w:color w:val="000000"/>
                <w:sz w:val="14"/>
                <w:szCs w:val="14"/>
              </w:rPr>
              <w:br/>
              <w:t xml:space="preserve">• Wsparcie dla protokołu </w:t>
            </w:r>
            <w:proofErr w:type="spellStart"/>
            <w:r w:rsidRPr="00D23514">
              <w:rPr>
                <w:rFonts w:ascii="Verdana" w:hAnsi="Verdana" w:cs="Arial"/>
                <w:color w:val="000000"/>
                <w:sz w:val="14"/>
                <w:szCs w:val="14"/>
              </w:rPr>
              <w:t>gNMI</w:t>
            </w:r>
            <w:proofErr w:type="spellEnd"/>
            <w:r w:rsidRPr="00D23514">
              <w:rPr>
                <w:rFonts w:ascii="Verdana" w:hAnsi="Verdana" w:cs="Arial"/>
                <w:color w:val="000000"/>
                <w:sz w:val="14"/>
                <w:szCs w:val="14"/>
              </w:rPr>
              <w:t>,</w:t>
            </w:r>
            <w:r w:rsidRPr="00D23514">
              <w:rPr>
                <w:rFonts w:ascii="Verdana" w:hAnsi="Verdana" w:cs="Arial"/>
                <w:color w:val="000000"/>
                <w:sz w:val="14"/>
                <w:szCs w:val="14"/>
              </w:rPr>
              <w:br/>
              <w:t>• Przełącznik posiada diodę umożliwiającą identyfikację konkretnego urządzenia podczas akcji serwisowych,</w:t>
            </w:r>
            <w:r w:rsidRPr="00D23514">
              <w:rPr>
                <w:rFonts w:ascii="Verdana" w:hAnsi="Verdana" w:cs="Arial"/>
                <w:color w:val="000000"/>
                <w:sz w:val="14"/>
                <w:szCs w:val="14"/>
              </w:rPr>
              <w:br/>
              <w:t xml:space="preserve">• Przełącznik posiada wbudowany </w:t>
            </w:r>
            <w:proofErr w:type="spellStart"/>
            <w:r w:rsidRPr="00D23514">
              <w:rPr>
                <w:rFonts w:ascii="Verdana" w:hAnsi="Verdana" w:cs="Arial"/>
                <w:color w:val="000000"/>
                <w:sz w:val="14"/>
                <w:szCs w:val="14"/>
              </w:rPr>
              <w:t>tag</w:t>
            </w:r>
            <w:proofErr w:type="spellEnd"/>
            <w:r w:rsidRPr="00D23514">
              <w:rPr>
                <w:rFonts w:ascii="Verdana" w:hAnsi="Verdana" w:cs="Arial"/>
                <w:color w:val="000000"/>
                <w:sz w:val="14"/>
                <w:szCs w:val="14"/>
              </w:rPr>
              <w:t xml:space="preserve"> RFID w celu łatwiejszego zarządzania infrastrukturą,</w:t>
            </w:r>
            <w:r w:rsidRPr="00D23514">
              <w:rPr>
                <w:rFonts w:ascii="Verdana" w:hAnsi="Verdana" w:cs="Arial"/>
                <w:color w:val="000000"/>
                <w:sz w:val="14"/>
                <w:szCs w:val="14"/>
              </w:rPr>
              <w:br/>
              <w:t>• Port USB umożliwiający podłączenie zewnętrznego nośnika danych. Urządzenie ma możliwość uruchomienia z nośnika danych umieszczonego w porcie USB,</w:t>
            </w:r>
            <w:r w:rsidRPr="00D23514">
              <w:rPr>
                <w:rFonts w:ascii="Verdana" w:hAnsi="Verdana" w:cs="Arial"/>
                <w:color w:val="000000"/>
                <w:sz w:val="14"/>
                <w:szCs w:val="14"/>
              </w:rPr>
              <w:br/>
              <w:t xml:space="preserve">• Funkcja programowego resetu urządzenia do ustawień fabrycznych wraz z całkowitym i nieodwracalnym (3-krotne nadpisanie) wyczyszczeniem takich danych jak: konfiguracja urządzenia, pliki logów, zmienne </w:t>
            </w:r>
            <w:proofErr w:type="spellStart"/>
            <w:r w:rsidRPr="00D23514">
              <w:rPr>
                <w:rFonts w:ascii="Verdana" w:hAnsi="Verdana" w:cs="Arial"/>
                <w:color w:val="000000"/>
                <w:sz w:val="14"/>
                <w:szCs w:val="14"/>
              </w:rPr>
              <w:t>bootowania</w:t>
            </w:r>
            <w:proofErr w:type="spellEnd"/>
            <w:r w:rsidRPr="00D23514">
              <w:rPr>
                <w:rFonts w:ascii="Verdana" w:hAnsi="Verdana" w:cs="Arial"/>
                <w:color w:val="000000"/>
                <w:sz w:val="14"/>
                <w:szCs w:val="14"/>
              </w:rPr>
              <w:t xml:space="preserve"> (startowe), dane uwierzytelniające (tzw. </w:t>
            </w:r>
            <w:proofErr w:type="spellStart"/>
            <w:r w:rsidRPr="00D23514">
              <w:rPr>
                <w:rFonts w:ascii="Verdana" w:hAnsi="Verdana" w:cs="Arial"/>
                <w:color w:val="000000"/>
                <w:sz w:val="14"/>
                <w:szCs w:val="14"/>
              </w:rPr>
              <w:t>credentials</w:t>
            </w:r>
            <w:proofErr w:type="spellEnd"/>
            <w:r w:rsidRPr="00D23514">
              <w:rPr>
                <w:rFonts w:ascii="Verdana" w:hAnsi="Verdana" w:cs="Arial"/>
                <w:color w:val="000000"/>
                <w:sz w:val="14"/>
                <w:szCs w:val="14"/>
              </w:rPr>
              <w:t>), obrazy oprogramowania, klucze szyfrujące,</w:t>
            </w:r>
          </w:p>
        </w:tc>
        <w:tc>
          <w:tcPr>
            <w:tcW w:w="1029" w:type="pct"/>
            <w:tcBorders>
              <w:top w:val="nil"/>
              <w:left w:val="nil"/>
              <w:bottom w:val="single" w:sz="4" w:space="0" w:color="D9D9D9"/>
              <w:right w:val="single" w:sz="4" w:space="0" w:color="auto"/>
            </w:tcBorders>
            <w:shd w:val="clear" w:color="000000" w:fill="FFFFFF"/>
            <w:vAlign w:val="center"/>
            <w:hideMark/>
          </w:tcPr>
          <w:p w14:paraId="1A75A24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DDE214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DAF8B3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FB582B4" w14:textId="77777777" w:rsidTr="00C16CE9">
        <w:trPr>
          <w:trHeight w:val="7935"/>
        </w:trPr>
        <w:tc>
          <w:tcPr>
            <w:tcW w:w="571" w:type="pct"/>
            <w:vMerge w:val="restart"/>
            <w:tcBorders>
              <w:top w:val="nil"/>
              <w:left w:val="single" w:sz="8" w:space="0" w:color="auto"/>
              <w:bottom w:val="single" w:sz="4" w:space="0" w:color="D9D9D9"/>
              <w:right w:val="single" w:sz="4" w:space="0" w:color="auto"/>
            </w:tcBorders>
            <w:shd w:val="clear" w:color="000000" w:fill="FFFFFF"/>
            <w:noWrap/>
            <w:vAlign w:val="center"/>
            <w:hideMark/>
          </w:tcPr>
          <w:p w14:paraId="2DCCD9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77</w:t>
            </w:r>
          </w:p>
        </w:tc>
        <w:tc>
          <w:tcPr>
            <w:tcW w:w="2032" w:type="pct"/>
            <w:tcBorders>
              <w:top w:val="nil"/>
              <w:left w:val="nil"/>
              <w:bottom w:val="nil"/>
              <w:right w:val="single" w:sz="4" w:space="0" w:color="auto"/>
            </w:tcBorders>
            <w:shd w:val="clear" w:color="000000" w:fill="FFFFFF"/>
            <w:vAlign w:val="center"/>
            <w:hideMark/>
          </w:tcPr>
          <w:p w14:paraId="26D06D94"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Wbudowany graficzny interfejs zarządzania przełącznikiem umożliwiający:</w:t>
            </w:r>
            <w:r w:rsidRPr="00D23514">
              <w:rPr>
                <w:rFonts w:ascii="Verdana" w:hAnsi="Verdana" w:cs="Arial"/>
                <w:color w:val="000000"/>
                <w:sz w:val="14"/>
                <w:szCs w:val="14"/>
              </w:rPr>
              <w:br/>
              <w:t>a. Monitoring pracy przełącznika w zakresie:</w:t>
            </w:r>
            <w:r w:rsidRPr="00D23514">
              <w:rPr>
                <w:rFonts w:ascii="Verdana" w:hAnsi="Verdana" w:cs="Arial"/>
                <w:color w:val="000000"/>
                <w:sz w:val="14"/>
                <w:szCs w:val="14"/>
              </w:rPr>
              <w:br/>
              <w:t>A. Użycie CPU, użycie pamięci, temperatura pracy,</w:t>
            </w:r>
            <w:r w:rsidRPr="00D23514">
              <w:rPr>
                <w:rFonts w:ascii="Verdana" w:hAnsi="Verdana" w:cs="Arial"/>
                <w:color w:val="000000"/>
                <w:sz w:val="14"/>
                <w:szCs w:val="14"/>
              </w:rPr>
              <w:br/>
              <w:t xml:space="preserve">B. Podstawowe informacje systemowe: nazwa urządzenia, rodzaj sprzętu, czas pracy, czas systemowy, wersja oprogramowania, data i czas ostatniej zmiany konfiguracji, numer seryjny, </w:t>
            </w:r>
            <w:r w:rsidRPr="00D23514">
              <w:rPr>
                <w:rFonts w:ascii="Verdana" w:hAnsi="Verdana" w:cs="Arial"/>
                <w:color w:val="000000"/>
                <w:sz w:val="14"/>
                <w:szCs w:val="14"/>
              </w:rPr>
              <w:br/>
              <w:t>C. Obraz wykorzystania poszczególnych portów w zakresie: aktywny / nieaktywny, prędkość pracy,</w:t>
            </w:r>
            <w:r w:rsidRPr="00D23514">
              <w:rPr>
                <w:rFonts w:ascii="Verdana" w:hAnsi="Verdana" w:cs="Arial"/>
                <w:color w:val="000000"/>
                <w:sz w:val="14"/>
                <w:szCs w:val="14"/>
              </w:rPr>
              <w:br/>
              <w:t>D. Informacji o urządzeniach sąsiednich podłączonych do przełącznika (w tym nazwa sąsiada, lokalny port przez który jest podłączony sąsiad, zdalny port przy pomocy którego łączy się do przełącznika sąsiad, typ urządzania sąsiada np. przełącznik, router)</w:t>
            </w:r>
            <w:r w:rsidRPr="00D23514">
              <w:rPr>
                <w:rFonts w:ascii="Verdana" w:hAnsi="Verdana" w:cs="Arial"/>
                <w:color w:val="000000"/>
                <w:sz w:val="14"/>
                <w:szCs w:val="14"/>
              </w:rPr>
              <w:br/>
              <w:t>E. Statystyki ruchu (</w:t>
            </w:r>
            <w:proofErr w:type="spellStart"/>
            <w:r w:rsidRPr="00D23514">
              <w:rPr>
                <w:rFonts w:ascii="Verdana" w:hAnsi="Verdana" w:cs="Arial"/>
                <w:color w:val="000000"/>
                <w:sz w:val="14"/>
                <w:szCs w:val="14"/>
              </w:rPr>
              <w:t>Rx</w:t>
            </w:r>
            <w:proofErr w:type="spellEnd"/>
            <w:r w:rsidRPr="00D23514">
              <w:rPr>
                <w:rFonts w:ascii="Verdana" w:hAnsi="Verdana" w:cs="Arial"/>
                <w:color w:val="000000"/>
                <w:sz w:val="14"/>
                <w:szCs w:val="14"/>
              </w:rPr>
              <w:t>/</w:t>
            </w:r>
            <w:proofErr w:type="spellStart"/>
            <w:r w:rsidRPr="00D23514">
              <w:rPr>
                <w:rFonts w:ascii="Verdana" w:hAnsi="Verdana" w:cs="Arial"/>
                <w:color w:val="000000"/>
                <w:sz w:val="14"/>
                <w:szCs w:val="14"/>
              </w:rPr>
              <w:t>Tx</w:t>
            </w:r>
            <w:proofErr w:type="spellEnd"/>
            <w:r w:rsidRPr="00D23514">
              <w:rPr>
                <w:rFonts w:ascii="Verdana" w:hAnsi="Verdana" w:cs="Arial"/>
                <w:color w:val="000000"/>
                <w:sz w:val="14"/>
                <w:szCs w:val="14"/>
              </w:rPr>
              <w:t>) na poszczególnych portach L2 oraz informacja o typie portu (</w:t>
            </w:r>
            <w:proofErr w:type="spellStart"/>
            <w:r w:rsidRPr="00D23514">
              <w:rPr>
                <w:rFonts w:ascii="Verdana" w:hAnsi="Verdana" w:cs="Arial"/>
                <w:color w:val="000000"/>
                <w:sz w:val="14"/>
                <w:szCs w:val="14"/>
              </w:rPr>
              <w:t>trunk</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access</w:t>
            </w:r>
            <w:proofErr w:type="spellEnd"/>
            <w:r w:rsidRPr="00D23514">
              <w:rPr>
                <w:rFonts w:ascii="Verdana" w:hAnsi="Verdana" w:cs="Arial"/>
                <w:color w:val="000000"/>
                <w:sz w:val="14"/>
                <w:szCs w:val="14"/>
              </w:rPr>
              <w:t xml:space="preserve">) oraz przypisanej sieci VLAN, liczniki błędów oraz informacja o dacie ostatniego restartu liczników, liczniki ruchu </w:t>
            </w:r>
            <w:proofErr w:type="spellStart"/>
            <w:r w:rsidRPr="00D23514">
              <w:rPr>
                <w:rFonts w:ascii="Verdana" w:hAnsi="Verdana" w:cs="Arial"/>
                <w:color w:val="000000"/>
                <w:sz w:val="14"/>
                <w:szCs w:val="14"/>
              </w:rPr>
              <w:t>braodcast</w:t>
            </w:r>
            <w:proofErr w:type="spellEnd"/>
            <w:r w:rsidRPr="00D23514">
              <w:rPr>
                <w:rFonts w:ascii="Verdana" w:hAnsi="Verdana" w:cs="Arial"/>
                <w:color w:val="000000"/>
                <w:sz w:val="14"/>
                <w:szCs w:val="14"/>
              </w:rPr>
              <w:t xml:space="preserve"> oraz </w:t>
            </w:r>
            <w:proofErr w:type="spellStart"/>
            <w:r w:rsidRPr="00D23514">
              <w:rPr>
                <w:rFonts w:ascii="Verdana" w:hAnsi="Verdana" w:cs="Arial"/>
                <w:color w:val="000000"/>
                <w:sz w:val="14"/>
                <w:szCs w:val="14"/>
              </w:rPr>
              <w:t>multicast</w:t>
            </w:r>
            <w:proofErr w:type="spellEnd"/>
            <w:r w:rsidRPr="00D23514">
              <w:rPr>
                <w:rFonts w:ascii="Verdana" w:hAnsi="Verdana" w:cs="Arial"/>
                <w:color w:val="000000"/>
                <w:sz w:val="14"/>
                <w:szCs w:val="14"/>
              </w:rPr>
              <w:t>,</w:t>
            </w:r>
            <w:r w:rsidRPr="00D23514">
              <w:rPr>
                <w:rFonts w:ascii="Verdana" w:hAnsi="Verdana" w:cs="Arial"/>
                <w:color w:val="000000"/>
                <w:sz w:val="14"/>
                <w:szCs w:val="14"/>
              </w:rPr>
              <w:br/>
              <w:t>F. Statystyki ruchu (</w:t>
            </w:r>
            <w:proofErr w:type="spellStart"/>
            <w:r w:rsidRPr="00D23514">
              <w:rPr>
                <w:rFonts w:ascii="Verdana" w:hAnsi="Verdana" w:cs="Arial"/>
                <w:color w:val="000000"/>
                <w:sz w:val="14"/>
                <w:szCs w:val="14"/>
              </w:rPr>
              <w:t>Rx</w:t>
            </w:r>
            <w:proofErr w:type="spellEnd"/>
            <w:r w:rsidRPr="00D23514">
              <w:rPr>
                <w:rFonts w:ascii="Verdana" w:hAnsi="Verdana" w:cs="Arial"/>
                <w:color w:val="000000"/>
                <w:sz w:val="14"/>
                <w:szCs w:val="14"/>
              </w:rPr>
              <w:t>/</w:t>
            </w:r>
            <w:proofErr w:type="spellStart"/>
            <w:r w:rsidRPr="00D23514">
              <w:rPr>
                <w:rFonts w:ascii="Verdana" w:hAnsi="Verdana" w:cs="Arial"/>
                <w:color w:val="000000"/>
                <w:sz w:val="14"/>
                <w:szCs w:val="14"/>
              </w:rPr>
              <w:t>Tx</w:t>
            </w:r>
            <w:proofErr w:type="spellEnd"/>
            <w:r w:rsidRPr="00D23514">
              <w:rPr>
                <w:rFonts w:ascii="Verdana" w:hAnsi="Verdana" w:cs="Arial"/>
                <w:color w:val="000000"/>
                <w:sz w:val="14"/>
                <w:szCs w:val="14"/>
              </w:rPr>
              <w:t xml:space="preserve">) na poszczególnych portach L3 (SVI, </w:t>
            </w:r>
            <w:proofErr w:type="spellStart"/>
            <w:r w:rsidRPr="00D23514">
              <w:rPr>
                <w:rFonts w:ascii="Verdana" w:hAnsi="Verdana" w:cs="Arial"/>
                <w:color w:val="000000"/>
                <w:sz w:val="14"/>
                <w:szCs w:val="14"/>
              </w:rPr>
              <w:t>vlan</w:t>
            </w:r>
            <w:proofErr w:type="spellEnd"/>
            <w:r w:rsidRPr="00D23514">
              <w:rPr>
                <w:rFonts w:ascii="Verdana" w:hAnsi="Verdana" w:cs="Arial"/>
                <w:color w:val="000000"/>
                <w:sz w:val="14"/>
                <w:szCs w:val="14"/>
              </w:rPr>
              <w:t xml:space="preserve">), liczniki błędów oraz informacja o dacie ostatniego restartu liczników, liczniki ruchu </w:t>
            </w:r>
            <w:proofErr w:type="spellStart"/>
            <w:r w:rsidRPr="00D23514">
              <w:rPr>
                <w:rFonts w:ascii="Verdana" w:hAnsi="Verdana" w:cs="Arial"/>
                <w:color w:val="000000"/>
                <w:sz w:val="14"/>
                <w:szCs w:val="14"/>
              </w:rPr>
              <w:t>braodcast</w:t>
            </w:r>
            <w:proofErr w:type="spellEnd"/>
            <w:r w:rsidRPr="00D23514">
              <w:rPr>
                <w:rFonts w:ascii="Verdana" w:hAnsi="Verdana" w:cs="Arial"/>
                <w:color w:val="000000"/>
                <w:sz w:val="14"/>
                <w:szCs w:val="14"/>
              </w:rPr>
              <w:t xml:space="preserve"> oraz </w:t>
            </w:r>
            <w:proofErr w:type="spellStart"/>
            <w:r w:rsidRPr="00D23514">
              <w:rPr>
                <w:rFonts w:ascii="Verdana" w:hAnsi="Verdana" w:cs="Arial"/>
                <w:color w:val="000000"/>
                <w:sz w:val="14"/>
                <w:szCs w:val="14"/>
              </w:rPr>
              <w:t>multicast</w:t>
            </w:r>
            <w:proofErr w:type="spellEnd"/>
            <w:r w:rsidRPr="00D23514">
              <w:rPr>
                <w:rFonts w:ascii="Verdana" w:hAnsi="Verdana" w:cs="Arial"/>
                <w:color w:val="000000"/>
                <w:sz w:val="14"/>
                <w:szCs w:val="14"/>
              </w:rPr>
              <w:t>,</w:t>
            </w:r>
            <w:r w:rsidRPr="00D23514">
              <w:rPr>
                <w:rFonts w:ascii="Verdana" w:hAnsi="Verdana" w:cs="Arial"/>
                <w:color w:val="000000"/>
                <w:sz w:val="14"/>
                <w:szCs w:val="14"/>
              </w:rPr>
              <w:br/>
              <w:t>G. Informacje o ruchu aplikacyjnym przesyłanym przez przełącznik,</w:t>
            </w:r>
            <w:r w:rsidRPr="00D23514">
              <w:rPr>
                <w:rFonts w:ascii="Verdana" w:hAnsi="Verdana" w:cs="Arial"/>
                <w:color w:val="000000"/>
                <w:sz w:val="14"/>
                <w:szCs w:val="14"/>
              </w:rPr>
              <w:br/>
              <w:t>H. Protokół REP (</w:t>
            </w:r>
            <w:proofErr w:type="spellStart"/>
            <w:r w:rsidRPr="00D23514">
              <w:rPr>
                <w:rFonts w:ascii="Verdana" w:hAnsi="Verdana" w:cs="Arial"/>
                <w:color w:val="000000"/>
                <w:sz w:val="14"/>
                <w:szCs w:val="14"/>
              </w:rPr>
              <w:t>Resilient</w:t>
            </w:r>
            <w:proofErr w:type="spellEnd"/>
            <w:r w:rsidRPr="00D23514">
              <w:rPr>
                <w:rFonts w:ascii="Verdana" w:hAnsi="Verdana" w:cs="Arial"/>
                <w:color w:val="000000"/>
                <w:sz w:val="14"/>
                <w:szCs w:val="14"/>
              </w:rPr>
              <w:t xml:space="preserve"> Ethernet </w:t>
            </w:r>
            <w:proofErr w:type="spellStart"/>
            <w:r w:rsidRPr="00D23514">
              <w:rPr>
                <w:rFonts w:ascii="Verdana" w:hAnsi="Verdana" w:cs="Arial"/>
                <w:color w:val="000000"/>
                <w:sz w:val="14"/>
                <w:szCs w:val="14"/>
              </w:rPr>
              <w:t>Protocol</w:t>
            </w:r>
            <w:proofErr w:type="spellEnd"/>
            <w:r w:rsidRPr="00D23514">
              <w:rPr>
                <w:rFonts w:ascii="Verdana" w:hAnsi="Verdana" w:cs="Arial"/>
                <w:color w:val="000000"/>
                <w:sz w:val="14"/>
                <w:szCs w:val="14"/>
              </w:rPr>
              <w:t>),</w:t>
            </w:r>
            <w:r w:rsidRPr="00D23514">
              <w:rPr>
                <w:rFonts w:ascii="Verdana" w:hAnsi="Verdana" w:cs="Arial"/>
                <w:color w:val="000000"/>
                <w:sz w:val="14"/>
                <w:szCs w:val="14"/>
              </w:rPr>
              <w:br/>
              <w:t>I. Protokół STP (</w:t>
            </w:r>
            <w:proofErr w:type="spellStart"/>
            <w:r w:rsidRPr="00D23514">
              <w:rPr>
                <w:rFonts w:ascii="Verdana" w:hAnsi="Verdana" w:cs="Arial"/>
                <w:color w:val="000000"/>
                <w:sz w:val="14"/>
                <w:szCs w:val="14"/>
              </w:rPr>
              <w:t>Spanning</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Tree</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Protocol</w:t>
            </w:r>
            <w:proofErr w:type="spellEnd"/>
            <w:r w:rsidRPr="00D23514">
              <w:rPr>
                <w:rFonts w:ascii="Verdana" w:hAnsi="Verdana" w:cs="Arial"/>
                <w:color w:val="000000"/>
                <w:sz w:val="14"/>
                <w:szCs w:val="14"/>
              </w:rPr>
              <w:t>),</w:t>
            </w:r>
            <w:r w:rsidRPr="00D23514">
              <w:rPr>
                <w:rFonts w:ascii="Verdana" w:hAnsi="Verdana" w:cs="Arial"/>
                <w:color w:val="000000"/>
                <w:sz w:val="14"/>
                <w:szCs w:val="14"/>
              </w:rPr>
              <w:br/>
              <w:t>J. Lista klientów, którzy uzyskali adres IP poprzez protokół DHCP z serwera DHCP uruchomionego w przełączniku (w tym informacja o adresie IP, identyfikatorze klienta, czasie wygaśnięcia dzierżawy),</w:t>
            </w:r>
            <w:r w:rsidRPr="00D23514">
              <w:rPr>
                <w:rFonts w:ascii="Verdana" w:hAnsi="Verdana" w:cs="Arial"/>
                <w:color w:val="000000"/>
                <w:sz w:val="14"/>
                <w:szCs w:val="14"/>
              </w:rPr>
              <w:br/>
              <w:t>b. Konfigurację przełącznika w zakresie:</w:t>
            </w:r>
            <w:r w:rsidRPr="00D23514">
              <w:rPr>
                <w:rFonts w:ascii="Verdana" w:hAnsi="Verdana" w:cs="Arial"/>
                <w:color w:val="000000"/>
                <w:sz w:val="14"/>
                <w:szCs w:val="14"/>
              </w:rPr>
              <w:br/>
              <w:t>A. Konfiguracja interfejsów:</w:t>
            </w:r>
            <w:r w:rsidRPr="00D23514">
              <w:rPr>
                <w:rFonts w:ascii="Verdana" w:hAnsi="Verdana" w:cs="Arial"/>
                <w:color w:val="000000"/>
                <w:sz w:val="14"/>
                <w:szCs w:val="14"/>
              </w:rPr>
              <w:br/>
              <w:t>• Fizycznych:</w:t>
            </w:r>
            <w:r w:rsidRPr="00D23514">
              <w:rPr>
                <w:rFonts w:ascii="Verdana" w:hAnsi="Verdana" w:cs="Arial"/>
                <w:color w:val="000000"/>
                <w:sz w:val="14"/>
                <w:szCs w:val="14"/>
              </w:rPr>
              <w:br/>
              <w:t>- opis interfejsu, prędkość, tryb racy HDX/FDX/auto, status administracyjny (włączony / wyłączony), włączenie lub wyłączenie trybu L2/L3,</w:t>
            </w:r>
            <w:r w:rsidRPr="00D23514">
              <w:rPr>
                <w:rFonts w:ascii="Verdana" w:hAnsi="Verdana" w:cs="Arial"/>
                <w:color w:val="000000"/>
                <w:sz w:val="14"/>
                <w:szCs w:val="14"/>
              </w:rPr>
              <w:br/>
              <w:t xml:space="preserve">- w trybie L3: sposób przypisania adresu (statycznie lub dynamicznie), dla trybu statycznego adres IP / maska, parametry protokołu DHCP </w:t>
            </w:r>
            <w:proofErr w:type="spellStart"/>
            <w:r w:rsidRPr="00D23514">
              <w:rPr>
                <w:rFonts w:ascii="Verdana" w:hAnsi="Verdana" w:cs="Arial"/>
                <w:color w:val="000000"/>
                <w:sz w:val="14"/>
                <w:szCs w:val="14"/>
              </w:rPr>
              <w:t>Relay</w:t>
            </w:r>
            <w:proofErr w:type="spellEnd"/>
            <w:r w:rsidRPr="00D23514">
              <w:rPr>
                <w:rFonts w:ascii="Verdana" w:hAnsi="Verdana" w:cs="Arial"/>
                <w:color w:val="000000"/>
                <w:sz w:val="14"/>
                <w:szCs w:val="14"/>
              </w:rPr>
              <w:t xml:space="preserve"> (adres IP serwera DHCP),  </w:t>
            </w:r>
            <w:r w:rsidRPr="00D23514">
              <w:rPr>
                <w:rFonts w:ascii="Verdana" w:hAnsi="Verdana" w:cs="Arial"/>
                <w:color w:val="000000"/>
                <w:sz w:val="14"/>
                <w:szCs w:val="14"/>
              </w:rPr>
              <w:br/>
              <w:t xml:space="preserve">- w trybie L2: typ dostępowy lub </w:t>
            </w:r>
            <w:proofErr w:type="spellStart"/>
            <w:r w:rsidRPr="00D23514">
              <w:rPr>
                <w:rFonts w:ascii="Verdana" w:hAnsi="Verdana" w:cs="Arial"/>
                <w:color w:val="000000"/>
                <w:sz w:val="14"/>
                <w:szCs w:val="14"/>
              </w:rPr>
              <w:t>trunk</w:t>
            </w:r>
            <w:proofErr w:type="spellEnd"/>
            <w:r w:rsidRPr="00D23514">
              <w:rPr>
                <w:rFonts w:ascii="Verdana" w:hAnsi="Verdana" w:cs="Arial"/>
                <w:color w:val="000000"/>
                <w:sz w:val="14"/>
                <w:szCs w:val="14"/>
              </w:rPr>
              <w:t>, przypisana sieć VLAN dla portu dostępowego, natywna sieć VLAN, ograniczenie ilości adresów MAC które mogą być obsługiwane na porcie, statyczne przypisanie adresów MAC do portu (statyczna wpisy do tablicy MAC przełącznika), konfiguracja 802.1x,</w:t>
            </w:r>
            <w:r w:rsidRPr="00D23514">
              <w:rPr>
                <w:rFonts w:ascii="Verdana" w:hAnsi="Verdana" w:cs="Arial"/>
                <w:color w:val="000000"/>
                <w:sz w:val="14"/>
                <w:szCs w:val="14"/>
              </w:rPr>
              <w:br/>
              <w:t xml:space="preserve">-  przypisanie listy kontroli dostępu w kierunku „do” oraz „z” urządzenia, przypisanie polityki </w:t>
            </w:r>
            <w:proofErr w:type="spellStart"/>
            <w:r w:rsidRPr="00D23514">
              <w:rPr>
                <w:rFonts w:ascii="Verdana" w:hAnsi="Verdana" w:cs="Arial"/>
                <w:color w:val="000000"/>
                <w:sz w:val="14"/>
                <w:szCs w:val="14"/>
              </w:rPr>
              <w:t>QoS</w:t>
            </w:r>
            <w:proofErr w:type="spellEnd"/>
            <w:r w:rsidRPr="00D23514">
              <w:rPr>
                <w:rFonts w:ascii="Verdana" w:hAnsi="Verdana" w:cs="Arial"/>
                <w:color w:val="000000"/>
                <w:sz w:val="14"/>
                <w:szCs w:val="14"/>
              </w:rPr>
              <w:t xml:space="preserve">, konfiguracja poziomów dla kontroli sztormów </w:t>
            </w:r>
            <w:proofErr w:type="spellStart"/>
            <w:r w:rsidRPr="00D23514">
              <w:rPr>
                <w:rFonts w:ascii="Verdana" w:hAnsi="Verdana" w:cs="Arial"/>
                <w:color w:val="000000"/>
                <w:sz w:val="14"/>
                <w:szCs w:val="14"/>
              </w:rPr>
              <w:t>braodcastowych</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multicastowych</w:t>
            </w:r>
            <w:proofErr w:type="spellEnd"/>
            <w:r w:rsidRPr="00D23514">
              <w:rPr>
                <w:rFonts w:ascii="Verdana" w:hAnsi="Verdana" w:cs="Arial"/>
                <w:color w:val="000000"/>
                <w:sz w:val="14"/>
                <w:szCs w:val="14"/>
              </w:rPr>
              <w:t xml:space="preserve"> i </w:t>
            </w:r>
            <w:proofErr w:type="spellStart"/>
            <w:r w:rsidRPr="00D23514">
              <w:rPr>
                <w:rFonts w:ascii="Verdana" w:hAnsi="Verdana" w:cs="Arial"/>
                <w:color w:val="000000"/>
                <w:sz w:val="14"/>
                <w:szCs w:val="14"/>
              </w:rPr>
              <w:t>unicastowych</w:t>
            </w:r>
            <w:proofErr w:type="spellEnd"/>
            <w:r w:rsidRPr="00D23514">
              <w:rPr>
                <w:rFonts w:ascii="Verdana" w:hAnsi="Verdana" w:cs="Arial"/>
                <w:color w:val="000000"/>
                <w:sz w:val="14"/>
                <w:szCs w:val="14"/>
              </w:rPr>
              <w:t xml:space="preserve">) </w:t>
            </w:r>
            <w:r w:rsidRPr="00D23514">
              <w:rPr>
                <w:rFonts w:ascii="Verdana" w:hAnsi="Verdana" w:cs="Arial"/>
                <w:color w:val="000000"/>
                <w:sz w:val="14"/>
                <w:szCs w:val="14"/>
              </w:rPr>
              <w:br/>
              <w:t xml:space="preserve">• Logicznych typu „port channel”: </w:t>
            </w:r>
            <w:r w:rsidRPr="00D23514">
              <w:rPr>
                <w:rFonts w:ascii="Verdana" w:hAnsi="Verdana" w:cs="Arial"/>
                <w:color w:val="000000"/>
                <w:sz w:val="14"/>
                <w:szCs w:val="14"/>
              </w:rPr>
              <w:br/>
              <w:t>- opis interfejsu, status administracyjny (włączony / wyłączony), włączenie lub wyłączenie trybu L2/L3,</w:t>
            </w:r>
            <w:r w:rsidRPr="00D23514">
              <w:rPr>
                <w:rFonts w:ascii="Verdana" w:hAnsi="Verdana" w:cs="Arial"/>
                <w:color w:val="000000"/>
                <w:sz w:val="14"/>
                <w:szCs w:val="14"/>
              </w:rPr>
              <w:br/>
              <w:t xml:space="preserve">- w trybie L3: sposób przypisania adresu (statycznie lub dynamicznie), dla trybu statycznego adres IP / maska, </w:t>
            </w:r>
            <w:r w:rsidRPr="00D23514">
              <w:rPr>
                <w:rFonts w:ascii="Verdana" w:hAnsi="Verdana" w:cs="Arial"/>
                <w:color w:val="000000"/>
                <w:sz w:val="14"/>
                <w:szCs w:val="14"/>
              </w:rPr>
              <w:br/>
              <w:t xml:space="preserve">- w trybie L2: typ dostępowy lub </w:t>
            </w:r>
            <w:proofErr w:type="spellStart"/>
            <w:r w:rsidRPr="00D23514">
              <w:rPr>
                <w:rFonts w:ascii="Verdana" w:hAnsi="Verdana" w:cs="Arial"/>
                <w:color w:val="000000"/>
                <w:sz w:val="14"/>
                <w:szCs w:val="14"/>
              </w:rPr>
              <w:t>trunk</w:t>
            </w:r>
            <w:proofErr w:type="spellEnd"/>
            <w:r w:rsidRPr="00D23514">
              <w:rPr>
                <w:rFonts w:ascii="Verdana" w:hAnsi="Verdana" w:cs="Arial"/>
                <w:color w:val="000000"/>
                <w:sz w:val="14"/>
                <w:szCs w:val="14"/>
              </w:rPr>
              <w:t>, przypisana sieć VLAN dla portu dostępowego, natywna sieć VLAN,</w:t>
            </w:r>
            <w:r w:rsidRPr="00D23514">
              <w:rPr>
                <w:rFonts w:ascii="Verdana" w:hAnsi="Verdana" w:cs="Arial"/>
                <w:color w:val="000000"/>
                <w:sz w:val="14"/>
                <w:szCs w:val="14"/>
              </w:rPr>
              <w:br/>
              <w:t xml:space="preserve">-  przypisanie listy kontroli dostępu w kierunku „do” oraz „z” urządzenia, przypisanie polityki </w:t>
            </w:r>
            <w:proofErr w:type="spellStart"/>
            <w:r w:rsidRPr="00D23514">
              <w:rPr>
                <w:rFonts w:ascii="Verdana" w:hAnsi="Verdana" w:cs="Arial"/>
                <w:color w:val="000000"/>
                <w:sz w:val="14"/>
                <w:szCs w:val="14"/>
              </w:rPr>
              <w:t>QoS</w:t>
            </w:r>
            <w:proofErr w:type="spellEnd"/>
            <w:r w:rsidRPr="00D23514">
              <w:rPr>
                <w:rFonts w:ascii="Verdana" w:hAnsi="Verdana" w:cs="Arial"/>
                <w:color w:val="000000"/>
                <w:sz w:val="14"/>
                <w:szCs w:val="14"/>
              </w:rPr>
              <w:t xml:space="preserve">, konfiguracja poziomów dla kontroli sztormów </w:t>
            </w:r>
            <w:proofErr w:type="spellStart"/>
            <w:r w:rsidRPr="00D23514">
              <w:rPr>
                <w:rFonts w:ascii="Verdana" w:hAnsi="Verdana" w:cs="Arial"/>
                <w:color w:val="000000"/>
                <w:sz w:val="14"/>
                <w:szCs w:val="14"/>
              </w:rPr>
              <w:t>braodcastowych</w:t>
            </w:r>
            <w:proofErr w:type="spellEnd"/>
            <w:r w:rsidRPr="00D23514">
              <w:rPr>
                <w:rFonts w:ascii="Verdana" w:hAnsi="Verdana" w:cs="Arial"/>
                <w:color w:val="000000"/>
                <w:sz w:val="14"/>
                <w:szCs w:val="14"/>
              </w:rPr>
              <w:t xml:space="preserve">, </w:t>
            </w:r>
            <w:proofErr w:type="spellStart"/>
            <w:r w:rsidRPr="00D23514">
              <w:rPr>
                <w:rFonts w:ascii="Verdana" w:hAnsi="Verdana" w:cs="Arial"/>
                <w:color w:val="000000"/>
                <w:sz w:val="14"/>
                <w:szCs w:val="14"/>
              </w:rPr>
              <w:t>multicastowych</w:t>
            </w:r>
            <w:proofErr w:type="spellEnd"/>
            <w:r w:rsidRPr="00D23514">
              <w:rPr>
                <w:rFonts w:ascii="Verdana" w:hAnsi="Verdana" w:cs="Arial"/>
                <w:color w:val="000000"/>
                <w:sz w:val="14"/>
                <w:szCs w:val="14"/>
              </w:rPr>
              <w:t xml:space="preserve"> i </w:t>
            </w:r>
            <w:proofErr w:type="spellStart"/>
            <w:r w:rsidRPr="00D23514">
              <w:rPr>
                <w:rFonts w:ascii="Verdana" w:hAnsi="Verdana" w:cs="Arial"/>
                <w:color w:val="000000"/>
                <w:sz w:val="14"/>
                <w:szCs w:val="14"/>
              </w:rPr>
              <w:t>unicastowych</w:t>
            </w:r>
            <w:proofErr w:type="spellEnd"/>
            <w:r w:rsidRPr="00D23514">
              <w:rPr>
                <w:rFonts w:ascii="Verdana" w:hAnsi="Verdana" w:cs="Arial"/>
                <w:color w:val="000000"/>
                <w:sz w:val="14"/>
                <w:szCs w:val="14"/>
              </w:rPr>
              <w:t xml:space="preserve">) </w:t>
            </w:r>
          </w:p>
        </w:tc>
        <w:tc>
          <w:tcPr>
            <w:tcW w:w="1029" w:type="pct"/>
            <w:vMerge w:val="restart"/>
            <w:tcBorders>
              <w:top w:val="nil"/>
              <w:left w:val="single" w:sz="4" w:space="0" w:color="auto"/>
              <w:bottom w:val="single" w:sz="4" w:space="0" w:color="D9D9D9"/>
              <w:right w:val="single" w:sz="4" w:space="0" w:color="auto"/>
            </w:tcBorders>
            <w:shd w:val="clear" w:color="000000" w:fill="FFFFFF"/>
            <w:vAlign w:val="center"/>
            <w:hideMark/>
          </w:tcPr>
          <w:p w14:paraId="2508878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vMerge w:val="restart"/>
            <w:tcBorders>
              <w:top w:val="nil"/>
              <w:left w:val="single" w:sz="4" w:space="0" w:color="auto"/>
              <w:bottom w:val="single" w:sz="4" w:space="0" w:color="D9D9D9"/>
              <w:right w:val="single" w:sz="4" w:space="0" w:color="auto"/>
            </w:tcBorders>
            <w:shd w:val="clear" w:color="000000" w:fill="FFFFFF"/>
            <w:vAlign w:val="center"/>
            <w:hideMark/>
          </w:tcPr>
          <w:p w14:paraId="5343374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vMerge w:val="restart"/>
            <w:tcBorders>
              <w:top w:val="nil"/>
              <w:left w:val="single" w:sz="4" w:space="0" w:color="auto"/>
              <w:bottom w:val="single" w:sz="4" w:space="0" w:color="D9D9D9"/>
              <w:right w:val="single" w:sz="8" w:space="0" w:color="auto"/>
            </w:tcBorders>
            <w:shd w:val="clear" w:color="000000" w:fill="FFFFFF"/>
            <w:vAlign w:val="center"/>
            <w:hideMark/>
          </w:tcPr>
          <w:p w14:paraId="54AD843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3F93519" w14:textId="77777777" w:rsidTr="00C16CE9">
        <w:trPr>
          <w:trHeight w:val="7665"/>
        </w:trPr>
        <w:tc>
          <w:tcPr>
            <w:tcW w:w="571" w:type="pct"/>
            <w:vMerge/>
            <w:tcBorders>
              <w:top w:val="nil"/>
              <w:left w:val="single" w:sz="8" w:space="0" w:color="auto"/>
              <w:bottom w:val="single" w:sz="4" w:space="0" w:color="D9D9D9"/>
              <w:right w:val="single" w:sz="4" w:space="0" w:color="auto"/>
            </w:tcBorders>
            <w:vAlign w:val="center"/>
            <w:hideMark/>
          </w:tcPr>
          <w:p w14:paraId="1163F5A1" w14:textId="77777777" w:rsidR="00D23514" w:rsidRPr="00D23514" w:rsidRDefault="00D23514" w:rsidP="00D23514">
            <w:pPr>
              <w:rPr>
                <w:rFonts w:ascii="Verdana" w:hAnsi="Verdana" w:cs="Arial"/>
                <w:color w:val="000000"/>
                <w:sz w:val="16"/>
                <w:szCs w:val="16"/>
              </w:rPr>
            </w:pPr>
          </w:p>
        </w:tc>
        <w:tc>
          <w:tcPr>
            <w:tcW w:w="2032" w:type="pct"/>
            <w:tcBorders>
              <w:top w:val="nil"/>
              <w:left w:val="nil"/>
              <w:bottom w:val="single" w:sz="4" w:space="0" w:color="D9D9D9"/>
              <w:right w:val="single" w:sz="4" w:space="0" w:color="auto"/>
            </w:tcBorders>
            <w:shd w:val="clear" w:color="000000" w:fill="FFFFFF"/>
            <w:vAlign w:val="center"/>
            <w:hideMark/>
          </w:tcPr>
          <w:p w14:paraId="42D2EAD8"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xml:space="preserve">• Wirtualnych typu SVI: </w:t>
            </w:r>
            <w:r w:rsidRPr="00D23514">
              <w:rPr>
                <w:rFonts w:ascii="Verdana" w:hAnsi="Verdana" w:cs="Arial"/>
                <w:color w:val="000000"/>
                <w:sz w:val="14"/>
                <w:szCs w:val="14"/>
              </w:rPr>
              <w:b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sidRPr="00D23514">
              <w:rPr>
                <w:rFonts w:ascii="Verdana" w:hAnsi="Verdana" w:cs="Arial"/>
                <w:color w:val="000000"/>
                <w:sz w:val="14"/>
                <w:szCs w:val="14"/>
              </w:rPr>
              <w:t>Relay</w:t>
            </w:r>
            <w:proofErr w:type="spellEnd"/>
            <w:r w:rsidRPr="00D23514">
              <w:rPr>
                <w:rFonts w:ascii="Verdana" w:hAnsi="Verdana" w:cs="Arial"/>
                <w:color w:val="000000"/>
                <w:sz w:val="14"/>
                <w:szCs w:val="14"/>
              </w:rPr>
              <w:t xml:space="preserve"> (adres IP serwera DHCP)</w:t>
            </w:r>
            <w:r w:rsidRPr="00D23514">
              <w:rPr>
                <w:rFonts w:ascii="Verdana" w:hAnsi="Verdana" w:cs="Arial"/>
                <w:color w:val="000000"/>
                <w:sz w:val="14"/>
                <w:szCs w:val="14"/>
              </w:rPr>
              <w:br/>
              <w:t xml:space="preserve">• Tworzenie i konfiguracja sieci VLAN: ID, nazwa, stan aktywna/nieaktywna, aktywacja/dezaktywacja, IGMP </w:t>
            </w:r>
            <w:proofErr w:type="spellStart"/>
            <w:r w:rsidRPr="00D23514">
              <w:rPr>
                <w:rFonts w:ascii="Verdana" w:hAnsi="Verdana" w:cs="Arial"/>
                <w:color w:val="000000"/>
                <w:sz w:val="14"/>
                <w:szCs w:val="14"/>
              </w:rPr>
              <w:t>Snooping</w:t>
            </w:r>
            <w:proofErr w:type="spellEnd"/>
            <w:r w:rsidRPr="00D23514">
              <w:rPr>
                <w:rFonts w:ascii="Verdana" w:hAnsi="Verdana" w:cs="Arial"/>
                <w:color w:val="000000"/>
                <w:sz w:val="14"/>
                <w:szCs w:val="14"/>
              </w:rPr>
              <w:t xml:space="preserve">, porty dostępowe należące do danej sieci VLAN, </w:t>
            </w:r>
            <w:r w:rsidRPr="00D23514">
              <w:rPr>
                <w:rFonts w:ascii="Verdana" w:hAnsi="Verdana" w:cs="Arial"/>
                <w:color w:val="000000"/>
                <w:sz w:val="14"/>
                <w:szCs w:val="14"/>
              </w:rPr>
              <w:br/>
              <w:t xml:space="preserve">• Przypisane do portów wzorców konfiguracyjnych zawierające prekonfigurowane ustawienia rekomendowane zależnie od typu urządzenia dołączonego do portu (np. telefon IP, radiowy punkt dostępowy </w:t>
            </w:r>
            <w:proofErr w:type="spellStart"/>
            <w:r w:rsidRPr="00D23514">
              <w:rPr>
                <w:rFonts w:ascii="Verdana" w:hAnsi="Verdana" w:cs="Arial"/>
                <w:color w:val="000000"/>
                <w:sz w:val="14"/>
                <w:szCs w:val="14"/>
              </w:rPr>
              <w:t>WiFi</w:t>
            </w:r>
            <w:proofErr w:type="spellEnd"/>
            <w:r w:rsidRPr="00D23514">
              <w:rPr>
                <w:rFonts w:ascii="Verdana" w:hAnsi="Verdana" w:cs="Arial"/>
                <w:color w:val="000000"/>
                <w:sz w:val="14"/>
                <w:szCs w:val="14"/>
              </w:rPr>
              <w:t>, stacja sieciowa, router itp.),</w:t>
            </w:r>
            <w:r w:rsidRPr="00D23514">
              <w:rPr>
                <w:rFonts w:ascii="Verdana" w:hAnsi="Verdana" w:cs="Arial"/>
                <w:color w:val="000000"/>
                <w:sz w:val="14"/>
                <w:szCs w:val="14"/>
              </w:rPr>
              <w:br/>
              <w:t>• Konfiguracja mechanizmów SPAN i RSPAN,</w:t>
            </w:r>
            <w:r w:rsidRPr="00D23514">
              <w:rPr>
                <w:rFonts w:ascii="Verdana" w:hAnsi="Verdana" w:cs="Arial"/>
                <w:color w:val="000000"/>
                <w:sz w:val="14"/>
                <w:szCs w:val="14"/>
              </w:rPr>
              <w:br/>
              <w:t>• Konfiguracja protokołu STP,</w:t>
            </w:r>
            <w:r w:rsidRPr="00D23514">
              <w:rPr>
                <w:rFonts w:ascii="Verdana" w:hAnsi="Verdana" w:cs="Arial"/>
                <w:color w:val="000000"/>
                <w:sz w:val="14"/>
                <w:szCs w:val="14"/>
              </w:rPr>
              <w:br/>
              <w:t>• Konfiguracja protokołu REP,</w:t>
            </w:r>
            <w:r w:rsidRPr="00D23514">
              <w:rPr>
                <w:rFonts w:ascii="Verdana" w:hAnsi="Verdana" w:cs="Arial"/>
                <w:color w:val="000000"/>
                <w:sz w:val="14"/>
                <w:szCs w:val="14"/>
              </w:rPr>
              <w:br/>
              <w:t>• Konfiguracja routingu statycznego i dynamicznego,</w:t>
            </w:r>
            <w:r w:rsidRPr="00D23514">
              <w:rPr>
                <w:rFonts w:ascii="Verdana" w:hAnsi="Verdana" w:cs="Arial"/>
                <w:color w:val="000000"/>
                <w:sz w:val="14"/>
                <w:szCs w:val="14"/>
              </w:rPr>
              <w:br/>
              <w:t>• Uruchamianie i konfiguracja protokołów RADIUS i TACAS oraz uruchomienie i konfiguracja uwierzytelnienia dla poszczególnych portów,</w:t>
            </w:r>
            <w:r w:rsidRPr="00D23514">
              <w:rPr>
                <w:rFonts w:ascii="Verdana" w:hAnsi="Verdana" w:cs="Arial"/>
                <w:color w:val="000000"/>
                <w:sz w:val="14"/>
                <w:szCs w:val="14"/>
              </w:rPr>
              <w:br/>
              <w:t>• Tworzenie i przypisanie list kontroli dostępu ACL,</w:t>
            </w:r>
            <w:r w:rsidRPr="00D23514">
              <w:rPr>
                <w:rFonts w:ascii="Verdana" w:hAnsi="Verdana" w:cs="Arial"/>
                <w:color w:val="000000"/>
                <w:sz w:val="14"/>
                <w:szCs w:val="14"/>
              </w:rPr>
              <w:br/>
              <w:t>• Konfiguracja mechanizmów rozpoznawania i analizy ruchu aplikacyjnego,</w:t>
            </w:r>
            <w:r w:rsidRPr="00D23514">
              <w:rPr>
                <w:rFonts w:ascii="Verdana" w:hAnsi="Verdana" w:cs="Arial"/>
                <w:color w:val="000000"/>
                <w:sz w:val="14"/>
                <w:szCs w:val="14"/>
              </w:rPr>
              <w:br/>
              <w:t xml:space="preserve">• Konfiguracja i uruchomienie </w:t>
            </w:r>
            <w:proofErr w:type="spellStart"/>
            <w:r w:rsidRPr="00D23514">
              <w:rPr>
                <w:rFonts w:ascii="Verdana" w:hAnsi="Verdana" w:cs="Arial"/>
                <w:color w:val="000000"/>
                <w:sz w:val="14"/>
                <w:szCs w:val="14"/>
              </w:rPr>
              <w:t>NetFlow</w:t>
            </w:r>
            <w:proofErr w:type="spellEnd"/>
            <w:r w:rsidRPr="00D23514">
              <w:rPr>
                <w:rFonts w:ascii="Verdana" w:hAnsi="Verdana" w:cs="Arial"/>
                <w:color w:val="000000"/>
                <w:sz w:val="14"/>
                <w:szCs w:val="14"/>
              </w:rPr>
              <w:t>,</w:t>
            </w:r>
            <w:r w:rsidRPr="00D23514">
              <w:rPr>
                <w:rFonts w:ascii="Verdana" w:hAnsi="Verdana" w:cs="Arial"/>
                <w:color w:val="000000"/>
                <w:sz w:val="14"/>
                <w:szCs w:val="14"/>
              </w:rPr>
              <w:br/>
              <w:t xml:space="preserve">• Konfiguracja polityk </w:t>
            </w:r>
            <w:proofErr w:type="spellStart"/>
            <w:r w:rsidRPr="00D23514">
              <w:rPr>
                <w:rFonts w:ascii="Verdana" w:hAnsi="Verdana" w:cs="Arial"/>
                <w:color w:val="000000"/>
                <w:sz w:val="14"/>
                <w:szCs w:val="14"/>
              </w:rPr>
              <w:t>QoS</w:t>
            </w:r>
            <w:proofErr w:type="spellEnd"/>
            <w:r w:rsidRPr="00D23514">
              <w:rPr>
                <w:rFonts w:ascii="Verdana" w:hAnsi="Verdana" w:cs="Arial"/>
                <w:color w:val="000000"/>
                <w:sz w:val="14"/>
                <w:szCs w:val="14"/>
              </w:rPr>
              <w:t>,</w:t>
            </w:r>
            <w:r w:rsidRPr="00D23514">
              <w:rPr>
                <w:rFonts w:ascii="Verdana" w:hAnsi="Verdana" w:cs="Arial"/>
                <w:color w:val="000000"/>
                <w:sz w:val="14"/>
                <w:szCs w:val="14"/>
              </w:rPr>
              <w:br/>
              <w:t>• Administracja przełącznika w zakresie:</w:t>
            </w:r>
            <w:r w:rsidRPr="00D23514">
              <w:rPr>
                <w:rFonts w:ascii="Verdana" w:hAnsi="Verdana" w:cs="Arial"/>
                <w:color w:val="000000"/>
                <w:sz w:val="14"/>
                <w:szCs w:val="14"/>
              </w:rPr>
              <w:br/>
              <w:t>• Zdalne uruchamianie komend linii poleceń,</w:t>
            </w:r>
            <w:r w:rsidRPr="00D23514">
              <w:rPr>
                <w:rFonts w:ascii="Verdana" w:hAnsi="Verdana" w:cs="Arial"/>
                <w:color w:val="000000"/>
                <w:sz w:val="14"/>
                <w:szCs w:val="14"/>
              </w:rPr>
              <w:br/>
              <w:t>• Nazwa przełącznika,</w:t>
            </w:r>
            <w:r w:rsidRPr="00D23514">
              <w:rPr>
                <w:rFonts w:ascii="Verdana" w:hAnsi="Verdana" w:cs="Arial"/>
                <w:color w:val="000000"/>
                <w:sz w:val="14"/>
                <w:szCs w:val="14"/>
              </w:rPr>
              <w:br/>
              <w:t>• Tryb pracy L2/L3,</w:t>
            </w:r>
            <w:r w:rsidRPr="00D23514">
              <w:rPr>
                <w:rFonts w:ascii="Verdana" w:hAnsi="Verdana" w:cs="Arial"/>
                <w:color w:val="000000"/>
                <w:sz w:val="14"/>
                <w:szCs w:val="14"/>
              </w:rPr>
              <w:br/>
              <w:t>• Adres IP przełącznika do celów zarządzania zdalnego,</w:t>
            </w:r>
            <w:r w:rsidRPr="00D23514">
              <w:rPr>
                <w:rFonts w:ascii="Verdana" w:hAnsi="Verdana" w:cs="Arial"/>
                <w:color w:val="000000"/>
                <w:sz w:val="14"/>
                <w:szCs w:val="14"/>
              </w:rPr>
              <w:br/>
              <w:t>• Konfiguracja serwera DHCP,</w:t>
            </w:r>
            <w:r w:rsidRPr="00D23514">
              <w:rPr>
                <w:rFonts w:ascii="Verdana" w:hAnsi="Verdana" w:cs="Arial"/>
                <w:color w:val="000000"/>
                <w:sz w:val="14"/>
                <w:szCs w:val="14"/>
              </w:rPr>
              <w:br/>
              <w:t>• Konfiguracja DNS,</w:t>
            </w:r>
            <w:r w:rsidRPr="00D23514">
              <w:rPr>
                <w:rFonts w:ascii="Verdana" w:hAnsi="Verdana" w:cs="Arial"/>
                <w:color w:val="000000"/>
                <w:sz w:val="14"/>
                <w:szCs w:val="14"/>
              </w:rPr>
              <w:br/>
              <w:t>• Czas systemowy w tym protokół NTP,</w:t>
            </w:r>
            <w:r w:rsidRPr="00D23514">
              <w:rPr>
                <w:rFonts w:ascii="Verdana" w:hAnsi="Verdana" w:cs="Arial"/>
                <w:color w:val="000000"/>
                <w:sz w:val="14"/>
                <w:szCs w:val="14"/>
              </w:rPr>
              <w:br/>
              <w:t>• Konta administracyjne,</w:t>
            </w:r>
            <w:r w:rsidRPr="00D23514">
              <w:rPr>
                <w:rFonts w:ascii="Verdana" w:hAnsi="Verdana" w:cs="Arial"/>
                <w:color w:val="000000"/>
                <w:sz w:val="14"/>
                <w:szCs w:val="14"/>
              </w:rPr>
              <w:br/>
              <w:t xml:space="preserve">• Upgrade oprogramowania, </w:t>
            </w:r>
            <w:r w:rsidRPr="00D23514">
              <w:rPr>
                <w:rFonts w:ascii="Verdana" w:hAnsi="Verdana" w:cs="Arial"/>
                <w:color w:val="000000"/>
                <w:sz w:val="14"/>
                <w:szCs w:val="14"/>
              </w:rPr>
              <w:br/>
              <w:t xml:space="preserve">• Backup konfiguracji, </w:t>
            </w:r>
            <w:r w:rsidRPr="00D23514">
              <w:rPr>
                <w:rFonts w:ascii="Verdana" w:hAnsi="Verdana" w:cs="Arial"/>
                <w:color w:val="000000"/>
                <w:sz w:val="14"/>
                <w:szCs w:val="14"/>
              </w:rPr>
              <w:br/>
              <w:t>• Zdalny restart urządzenia,</w:t>
            </w:r>
            <w:r w:rsidRPr="00D23514">
              <w:rPr>
                <w:rFonts w:ascii="Verdana" w:hAnsi="Verdana" w:cs="Arial"/>
                <w:color w:val="000000"/>
                <w:sz w:val="14"/>
                <w:szCs w:val="14"/>
              </w:rPr>
              <w:br/>
              <w:t>• Konfiguracja i dostęp przez SNMP,</w:t>
            </w:r>
            <w:r w:rsidRPr="00D23514">
              <w:rPr>
                <w:rFonts w:ascii="Verdana" w:hAnsi="Verdana" w:cs="Arial"/>
                <w:color w:val="000000"/>
                <w:sz w:val="14"/>
                <w:szCs w:val="14"/>
              </w:rPr>
              <w:br/>
              <w:t>• Diagnostyka urządzenia:</w:t>
            </w:r>
            <w:r w:rsidRPr="00D23514">
              <w:rPr>
                <w:rFonts w:ascii="Verdana" w:hAnsi="Verdana" w:cs="Arial"/>
                <w:color w:val="000000"/>
                <w:sz w:val="14"/>
                <w:szCs w:val="14"/>
              </w:rPr>
              <w:br/>
              <w:t>• Narzędzie PING i TRACEROUTE,</w:t>
            </w:r>
            <w:r w:rsidRPr="00D23514">
              <w:rPr>
                <w:rFonts w:ascii="Verdana" w:hAnsi="Verdana" w:cs="Arial"/>
                <w:color w:val="000000"/>
                <w:sz w:val="14"/>
                <w:szCs w:val="14"/>
              </w:rPr>
              <w:br/>
              <w:t>• Przeglądanie logów systemowych,</w:t>
            </w:r>
            <w:r w:rsidRPr="00D23514">
              <w:rPr>
                <w:rFonts w:ascii="Verdana" w:hAnsi="Verdana" w:cs="Arial"/>
                <w:color w:val="000000"/>
                <w:sz w:val="14"/>
                <w:szCs w:val="14"/>
              </w:rPr>
              <w:br/>
              <w:t>• Przechwytywanie ruchu z wybranych interfejsów fizycznych urządzenia i generowanie plików typu „</w:t>
            </w:r>
            <w:proofErr w:type="spellStart"/>
            <w:r w:rsidRPr="00D23514">
              <w:rPr>
                <w:rFonts w:ascii="Verdana" w:hAnsi="Verdana" w:cs="Arial"/>
                <w:color w:val="000000"/>
                <w:sz w:val="14"/>
                <w:szCs w:val="14"/>
              </w:rPr>
              <w:t>pcap</w:t>
            </w:r>
            <w:proofErr w:type="spellEnd"/>
            <w:r w:rsidRPr="00D23514">
              <w:rPr>
                <w:rFonts w:ascii="Verdana" w:hAnsi="Verdana" w:cs="Arial"/>
                <w:color w:val="000000"/>
                <w:sz w:val="14"/>
                <w:szCs w:val="14"/>
              </w:rPr>
              <w:t>” do dalszej analizy przy pomocy oprogramowanie zewnętrznego,</w:t>
            </w:r>
          </w:p>
        </w:tc>
        <w:tc>
          <w:tcPr>
            <w:tcW w:w="1029" w:type="pct"/>
            <w:vMerge/>
            <w:tcBorders>
              <w:top w:val="nil"/>
              <w:left w:val="single" w:sz="4" w:space="0" w:color="auto"/>
              <w:bottom w:val="single" w:sz="4" w:space="0" w:color="D9D9D9"/>
              <w:right w:val="single" w:sz="4" w:space="0" w:color="auto"/>
            </w:tcBorders>
            <w:vAlign w:val="center"/>
            <w:hideMark/>
          </w:tcPr>
          <w:p w14:paraId="308833A4" w14:textId="77777777" w:rsidR="00D23514" w:rsidRPr="00D23514" w:rsidRDefault="00D23514" w:rsidP="00D23514">
            <w:pPr>
              <w:rPr>
                <w:rFonts w:ascii="Verdana" w:hAnsi="Verdana" w:cs="Arial"/>
                <w:color w:val="000000"/>
                <w:sz w:val="16"/>
                <w:szCs w:val="16"/>
              </w:rPr>
            </w:pPr>
          </w:p>
        </w:tc>
        <w:tc>
          <w:tcPr>
            <w:tcW w:w="738" w:type="pct"/>
            <w:vMerge/>
            <w:tcBorders>
              <w:top w:val="nil"/>
              <w:left w:val="single" w:sz="4" w:space="0" w:color="auto"/>
              <w:bottom w:val="single" w:sz="4" w:space="0" w:color="D9D9D9"/>
              <w:right w:val="single" w:sz="4" w:space="0" w:color="auto"/>
            </w:tcBorders>
            <w:vAlign w:val="center"/>
            <w:hideMark/>
          </w:tcPr>
          <w:p w14:paraId="7431E5E1" w14:textId="77777777" w:rsidR="00D23514" w:rsidRPr="00D23514" w:rsidRDefault="00D23514" w:rsidP="00D23514">
            <w:pPr>
              <w:rPr>
                <w:rFonts w:ascii="Verdana" w:hAnsi="Verdana" w:cs="Arial"/>
                <w:color w:val="000000"/>
                <w:sz w:val="16"/>
                <w:szCs w:val="16"/>
              </w:rPr>
            </w:pPr>
          </w:p>
        </w:tc>
        <w:tc>
          <w:tcPr>
            <w:tcW w:w="630" w:type="pct"/>
            <w:vMerge/>
            <w:tcBorders>
              <w:top w:val="nil"/>
              <w:left w:val="single" w:sz="4" w:space="0" w:color="auto"/>
              <w:bottom w:val="single" w:sz="4" w:space="0" w:color="D9D9D9"/>
              <w:right w:val="single" w:sz="8" w:space="0" w:color="auto"/>
            </w:tcBorders>
            <w:vAlign w:val="center"/>
            <w:hideMark/>
          </w:tcPr>
          <w:p w14:paraId="394CD7A2" w14:textId="77777777" w:rsidR="00D23514" w:rsidRPr="00D23514" w:rsidRDefault="00D23514" w:rsidP="00D23514">
            <w:pPr>
              <w:rPr>
                <w:rFonts w:ascii="Verdana" w:hAnsi="Verdana" w:cs="Arial"/>
                <w:sz w:val="16"/>
                <w:szCs w:val="16"/>
              </w:rPr>
            </w:pPr>
          </w:p>
        </w:tc>
      </w:tr>
      <w:tr w:rsidR="00D23514" w:rsidRPr="00D23514" w14:paraId="1F7C9EF1" w14:textId="77777777" w:rsidTr="00C16CE9">
        <w:trPr>
          <w:trHeight w:val="133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A76D25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78</w:t>
            </w:r>
          </w:p>
        </w:tc>
        <w:tc>
          <w:tcPr>
            <w:tcW w:w="2032" w:type="pct"/>
            <w:tcBorders>
              <w:top w:val="nil"/>
              <w:left w:val="nil"/>
              <w:bottom w:val="single" w:sz="4" w:space="0" w:color="D9D9D9"/>
              <w:right w:val="single" w:sz="4" w:space="0" w:color="auto"/>
            </w:tcBorders>
            <w:shd w:val="clear" w:color="000000" w:fill="FFFFFF"/>
            <w:vAlign w:val="center"/>
            <w:hideMark/>
          </w:tcPr>
          <w:p w14:paraId="5B70B17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Parametry fizyczne:</w:t>
            </w:r>
            <w:r w:rsidRPr="00D23514">
              <w:rPr>
                <w:rFonts w:ascii="Verdana" w:hAnsi="Verdana" w:cs="Arial"/>
                <w:color w:val="000000"/>
                <w:sz w:val="16"/>
                <w:szCs w:val="16"/>
              </w:rPr>
              <w:br/>
              <w:t xml:space="preserve">• Możliwość montażu w szafie </w:t>
            </w:r>
            <w:proofErr w:type="spellStart"/>
            <w:r w:rsidRPr="00D23514">
              <w:rPr>
                <w:rFonts w:ascii="Verdana" w:hAnsi="Verdana" w:cs="Arial"/>
                <w:color w:val="000000"/>
                <w:sz w:val="16"/>
                <w:szCs w:val="16"/>
              </w:rPr>
              <w:t>rack</w:t>
            </w:r>
            <w:proofErr w:type="spellEnd"/>
            <w:r w:rsidRPr="00D23514">
              <w:rPr>
                <w:rFonts w:ascii="Verdana" w:hAnsi="Verdana" w:cs="Arial"/>
                <w:color w:val="000000"/>
                <w:sz w:val="16"/>
                <w:szCs w:val="16"/>
              </w:rPr>
              <w:t xml:space="preserve"> 19”,</w:t>
            </w:r>
            <w:r w:rsidRPr="00D23514">
              <w:rPr>
                <w:rFonts w:ascii="Verdana" w:hAnsi="Verdana" w:cs="Arial"/>
                <w:color w:val="000000"/>
                <w:sz w:val="16"/>
                <w:szCs w:val="16"/>
              </w:rPr>
              <w:br/>
              <w:t>• Wysokość urządzenia 1 RU,</w:t>
            </w:r>
            <w:r w:rsidRPr="00D23514">
              <w:rPr>
                <w:rFonts w:ascii="Verdana" w:hAnsi="Verdana" w:cs="Arial"/>
                <w:color w:val="000000"/>
                <w:sz w:val="16"/>
                <w:szCs w:val="16"/>
              </w:rPr>
              <w:br/>
              <w:t>• Głębokość chassis urządzenia bez wentylatorów i zasilaczy mniejsza niż 30 cm</w:t>
            </w:r>
            <w:r w:rsidRPr="00D23514">
              <w:rPr>
                <w:rFonts w:ascii="Verdana" w:hAnsi="Verdana" w:cs="Arial"/>
                <w:color w:val="000000"/>
                <w:sz w:val="16"/>
                <w:szCs w:val="16"/>
              </w:rPr>
              <w:br/>
              <w:t>• Głębokość chassis urządzenia z wentylatorami i zasilaczami mniejsza niż 33 cm</w:t>
            </w:r>
          </w:p>
        </w:tc>
        <w:tc>
          <w:tcPr>
            <w:tcW w:w="1029" w:type="pct"/>
            <w:tcBorders>
              <w:top w:val="nil"/>
              <w:left w:val="nil"/>
              <w:bottom w:val="single" w:sz="4" w:space="0" w:color="D9D9D9"/>
              <w:right w:val="single" w:sz="4" w:space="0" w:color="auto"/>
            </w:tcBorders>
            <w:shd w:val="clear" w:color="000000" w:fill="FFFFFF"/>
            <w:vAlign w:val="center"/>
            <w:hideMark/>
          </w:tcPr>
          <w:p w14:paraId="0D551C3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52838B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315341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1E3C16B" w14:textId="77777777" w:rsidTr="00C16CE9">
        <w:trPr>
          <w:trHeight w:val="84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AEA40B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79</w:t>
            </w:r>
          </w:p>
        </w:tc>
        <w:tc>
          <w:tcPr>
            <w:tcW w:w="2032" w:type="pct"/>
            <w:tcBorders>
              <w:top w:val="nil"/>
              <w:left w:val="nil"/>
              <w:bottom w:val="single" w:sz="4" w:space="0" w:color="D9D9D9"/>
              <w:right w:val="single" w:sz="4" w:space="0" w:color="auto"/>
            </w:tcBorders>
            <w:shd w:val="clear" w:color="000000" w:fill="FFFFFF"/>
            <w:vAlign w:val="center"/>
            <w:hideMark/>
          </w:tcPr>
          <w:p w14:paraId="57C0A88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próbkowania (bez </w:t>
            </w:r>
            <w:proofErr w:type="spellStart"/>
            <w:r w:rsidRPr="00D23514">
              <w:rPr>
                <w:rFonts w:ascii="Verdana" w:hAnsi="Verdana" w:cs="Arial"/>
                <w:color w:val="000000"/>
                <w:sz w:val="16"/>
                <w:szCs w:val="16"/>
              </w:rPr>
              <w:t>samplowania</w:t>
            </w:r>
            <w:proofErr w:type="spellEnd"/>
            <w:r w:rsidRPr="00D23514">
              <w:rPr>
                <w:rFonts w:ascii="Verdana" w:hAnsi="Verdana" w:cs="Arial"/>
                <w:color w:val="000000"/>
                <w:sz w:val="16"/>
                <w:szCs w:val="16"/>
              </w:rPr>
              <w:t xml:space="preserve">) i eksportu statystyk ruchu do zewnętrznych kolektorów danych ze wsparciem sprzętowym dla protokołu </w:t>
            </w:r>
            <w:proofErr w:type="spellStart"/>
            <w:r w:rsidRPr="00D23514">
              <w:rPr>
                <w:rFonts w:ascii="Verdana" w:hAnsi="Verdana" w:cs="Arial"/>
                <w:color w:val="000000"/>
                <w:sz w:val="16"/>
                <w:szCs w:val="16"/>
              </w:rPr>
              <w:t>NetFlow</w:t>
            </w:r>
            <w:proofErr w:type="spellEnd"/>
            <w:r w:rsidRPr="00D23514">
              <w:rPr>
                <w:rFonts w:ascii="Verdana" w:hAnsi="Verdana" w:cs="Arial"/>
                <w:color w:val="000000"/>
                <w:sz w:val="16"/>
                <w:szCs w:val="16"/>
              </w:rPr>
              <w:t xml:space="preserve"> – obsługa 16000 strumieni (</w:t>
            </w:r>
            <w:proofErr w:type="spellStart"/>
            <w:r w:rsidRPr="00D23514">
              <w:rPr>
                <w:rFonts w:ascii="Verdana" w:hAnsi="Verdana" w:cs="Arial"/>
                <w:color w:val="000000"/>
                <w:sz w:val="16"/>
                <w:szCs w:val="16"/>
              </w:rPr>
              <w:t>flow</w:t>
            </w:r>
            <w:proofErr w:type="spellEnd"/>
            <w:r w:rsidRPr="00D23514">
              <w:rPr>
                <w:rFonts w:ascii="Verdana" w:hAnsi="Verdana" w:cs="Arial"/>
                <w:color w:val="000000"/>
                <w:sz w:val="16"/>
                <w:szCs w:val="16"/>
              </w:rPr>
              <w:t>),</w:t>
            </w:r>
          </w:p>
        </w:tc>
        <w:tc>
          <w:tcPr>
            <w:tcW w:w="1029" w:type="pct"/>
            <w:tcBorders>
              <w:top w:val="nil"/>
              <w:left w:val="nil"/>
              <w:bottom w:val="single" w:sz="4" w:space="0" w:color="D9D9D9"/>
              <w:right w:val="single" w:sz="4" w:space="0" w:color="auto"/>
            </w:tcBorders>
            <w:shd w:val="clear" w:color="000000" w:fill="FFFFFF"/>
            <w:vAlign w:val="center"/>
            <w:hideMark/>
          </w:tcPr>
          <w:p w14:paraId="150E48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FF730E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91B930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A7E164B" w14:textId="77777777" w:rsidTr="00C16CE9">
        <w:trPr>
          <w:trHeight w:val="11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97FEBD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80</w:t>
            </w:r>
          </w:p>
        </w:tc>
        <w:tc>
          <w:tcPr>
            <w:tcW w:w="2032" w:type="pct"/>
            <w:tcBorders>
              <w:top w:val="nil"/>
              <w:left w:val="nil"/>
              <w:bottom w:val="single" w:sz="4" w:space="0" w:color="D9D9D9"/>
              <w:right w:val="single" w:sz="4" w:space="0" w:color="auto"/>
            </w:tcBorders>
            <w:shd w:val="clear" w:color="000000" w:fill="FFFFFF"/>
            <w:vAlign w:val="center"/>
            <w:hideMark/>
          </w:tcPr>
          <w:p w14:paraId="7B87FD0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Realizacja rozszerzenia protokołu </w:t>
            </w:r>
            <w:proofErr w:type="spellStart"/>
            <w:r w:rsidRPr="00D23514">
              <w:rPr>
                <w:rFonts w:ascii="Verdana" w:hAnsi="Verdana" w:cs="Arial"/>
                <w:color w:val="000000"/>
                <w:sz w:val="16"/>
                <w:szCs w:val="16"/>
              </w:rPr>
              <w:t>NetFlow</w:t>
            </w:r>
            <w:proofErr w:type="spellEnd"/>
            <w:r w:rsidRPr="00D23514">
              <w:rPr>
                <w:rFonts w:ascii="Verdana" w:hAnsi="Verdana" w:cs="Arial"/>
                <w:color w:val="000000"/>
                <w:sz w:val="16"/>
                <w:szCs w:val="16"/>
              </w:rPr>
              <w:t xml:space="preserve"> w postaci tzw. </w:t>
            </w:r>
            <w:proofErr w:type="spellStart"/>
            <w:r w:rsidRPr="00D23514">
              <w:rPr>
                <w:rFonts w:ascii="Verdana" w:hAnsi="Verdana" w:cs="Arial"/>
                <w:color w:val="000000"/>
                <w:sz w:val="16"/>
                <w:szCs w:val="16"/>
              </w:rPr>
              <w:t>Flexible</w:t>
            </w:r>
            <w:proofErr w:type="spellEnd"/>
            <w:r w:rsidRPr="00D23514">
              <w:rPr>
                <w:rFonts w:ascii="Verdana" w:hAnsi="Verdana" w:cs="Arial"/>
                <w:color w:val="000000"/>
                <w:sz w:val="16"/>
                <w:szCs w:val="16"/>
              </w:rPr>
              <w:t xml:space="preserve"> </w:t>
            </w:r>
            <w:proofErr w:type="spellStart"/>
            <w:r w:rsidRPr="00D23514">
              <w:rPr>
                <w:rFonts w:ascii="Verdana" w:hAnsi="Verdana" w:cs="Arial"/>
                <w:color w:val="000000"/>
                <w:sz w:val="16"/>
                <w:szCs w:val="16"/>
              </w:rPr>
              <w:t>NetFlow</w:t>
            </w:r>
            <w:proofErr w:type="spellEnd"/>
            <w:r w:rsidRPr="00D23514">
              <w:rPr>
                <w:rFonts w:ascii="Verdana" w:hAnsi="Verdana" w:cs="Arial"/>
                <w:color w:val="000000"/>
                <w:sz w:val="16"/>
                <w:szCs w:val="16"/>
              </w:rPr>
              <w:t xml:space="preserve">, który umożliwia monitorowanie większej ilości informacji zawartej w pakiecie danych od warstw 2 do 7, bardziej </w:t>
            </w:r>
            <w:proofErr w:type="spellStart"/>
            <w:r w:rsidRPr="00D23514">
              <w:rPr>
                <w:rFonts w:ascii="Verdana" w:hAnsi="Verdana" w:cs="Arial"/>
                <w:color w:val="000000"/>
                <w:sz w:val="16"/>
                <w:szCs w:val="16"/>
              </w:rPr>
              <w:t>granularne</w:t>
            </w:r>
            <w:proofErr w:type="spellEnd"/>
            <w:r w:rsidRPr="00D23514">
              <w:rPr>
                <w:rFonts w:ascii="Verdana" w:hAnsi="Verdana" w:cs="Arial"/>
                <w:color w:val="000000"/>
                <w:sz w:val="16"/>
                <w:szCs w:val="16"/>
              </w:rPr>
              <w:t xml:space="preserve"> monitorowanie ruchu i definiowanie monitorowanych przepływów (</w:t>
            </w:r>
            <w:proofErr w:type="spellStart"/>
            <w:r w:rsidRPr="00D23514">
              <w:rPr>
                <w:rFonts w:ascii="Verdana" w:hAnsi="Verdana" w:cs="Arial"/>
                <w:color w:val="000000"/>
                <w:sz w:val="16"/>
                <w:szCs w:val="16"/>
              </w:rPr>
              <w:t>flow</w:t>
            </w:r>
            <w:proofErr w:type="spellEnd"/>
            <w:r w:rsidRPr="00D23514">
              <w:rPr>
                <w:rFonts w:ascii="Verdana" w:hAnsi="Verdana" w:cs="Arial"/>
                <w:color w:val="000000"/>
                <w:sz w:val="16"/>
                <w:szCs w:val="16"/>
              </w:rPr>
              <w:t>) poprzez elastyczne definiowanie pól kluczowych,</w:t>
            </w:r>
          </w:p>
        </w:tc>
        <w:tc>
          <w:tcPr>
            <w:tcW w:w="1029" w:type="pct"/>
            <w:tcBorders>
              <w:top w:val="nil"/>
              <w:left w:val="nil"/>
              <w:bottom w:val="single" w:sz="4" w:space="0" w:color="D9D9D9"/>
              <w:right w:val="single" w:sz="4" w:space="0" w:color="auto"/>
            </w:tcBorders>
            <w:shd w:val="clear" w:color="000000" w:fill="FFFFFF"/>
            <w:vAlign w:val="center"/>
            <w:hideMark/>
          </w:tcPr>
          <w:p w14:paraId="2B0413C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676646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6F75B8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E2A7D93" w14:textId="77777777" w:rsidTr="00C16CE9">
        <w:trPr>
          <w:trHeight w:val="5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229F81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81</w:t>
            </w:r>
          </w:p>
        </w:tc>
        <w:tc>
          <w:tcPr>
            <w:tcW w:w="2032" w:type="pct"/>
            <w:tcBorders>
              <w:top w:val="nil"/>
              <w:left w:val="nil"/>
              <w:bottom w:val="single" w:sz="4" w:space="0" w:color="D9D9D9"/>
              <w:right w:val="single" w:sz="4" w:space="0" w:color="auto"/>
            </w:tcBorders>
            <w:shd w:val="clear" w:color="000000" w:fill="FFFFFF"/>
            <w:vAlign w:val="center"/>
            <w:hideMark/>
          </w:tcPr>
          <w:p w14:paraId="5F1F50B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tworzenia skryptów celem obsługi zdarzeń, które mogą pojawić się w systemie,</w:t>
            </w:r>
          </w:p>
        </w:tc>
        <w:tc>
          <w:tcPr>
            <w:tcW w:w="1029" w:type="pct"/>
            <w:tcBorders>
              <w:top w:val="nil"/>
              <w:left w:val="nil"/>
              <w:bottom w:val="single" w:sz="4" w:space="0" w:color="D9D9D9"/>
              <w:right w:val="single" w:sz="4" w:space="0" w:color="auto"/>
            </w:tcBorders>
            <w:shd w:val="clear" w:color="000000" w:fill="FFFFFF"/>
            <w:vAlign w:val="center"/>
            <w:hideMark/>
          </w:tcPr>
          <w:p w14:paraId="4F68457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E3D968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BC5CBD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56A227D" w14:textId="77777777" w:rsidTr="00C16CE9">
        <w:trPr>
          <w:trHeight w:val="15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F207B9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82</w:t>
            </w:r>
          </w:p>
        </w:tc>
        <w:tc>
          <w:tcPr>
            <w:tcW w:w="2032" w:type="pct"/>
            <w:tcBorders>
              <w:top w:val="nil"/>
              <w:left w:val="nil"/>
              <w:bottom w:val="single" w:sz="4" w:space="0" w:color="D9D9D9"/>
              <w:right w:val="single" w:sz="4" w:space="0" w:color="auto"/>
            </w:tcBorders>
            <w:shd w:val="clear" w:color="000000" w:fill="FFFFFF"/>
            <w:vAlign w:val="center"/>
            <w:hideMark/>
          </w:tcPr>
          <w:p w14:paraId="5C33491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urządzenia</w:t>
            </w:r>
            <w:r w:rsidRPr="00D23514">
              <w:rPr>
                <w:rFonts w:ascii="Verdana" w:hAnsi="Verdana" w:cs="Arial"/>
                <w:color w:val="000000"/>
                <w:sz w:val="16"/>
                <w:szCs w:val="16"/>
              </w:rPr>
              <w:br/>
              <w:t>• Przełącznik wyposażony w zasilacz podstawowy oraz dodatkowy zasilacz zapasowy o mocy analogicznej do mocy zasilacza podstawowego,</w:t>
            </w:r>
            <w:r w:rsidRPr="00D23514">
              <w:rPr>
                <w:rFonts w:ascii="Verdana" w:hAnsi="Verdana" w:cs="Arial"/>
                <w:color w:val="000000"/>
                <w:sz w:val="16"/>
                <w:szCs w:val="16"/>
              </w:rPr>
              <w:br/>
              <w:t xml:space="preserve">• Przełącznik wyposażony jest w następujące wkładki interfejsowe: 10Gigabit Ethernet 10GBase-LR - </w:t>
            </w:r>
            <w:r w:rsidRPr="00D23514">
              <w:rPr>
                <w:rFonts w:ascii="Verdana" w:hAnsi="Verdana" w:cs="Arial"/>
                <w:b/>
                <w:bCs/>
                <w:color w:val="000000"/>
                <w:sz w:val="16"/>
                <w:szCs w:val="16"/>
              </w:rPr>
              <w:t>2 szt.</w:t>
            </w:r>
            <w:r w:rsidRPr="00D23514">
              <w:rPr>
                <w:rFonts w:ascii="Verdana" w:hAnsi="Verdana" w:cs="Arial"/>
                <w:color w:val="000000"/>
                <w:sz w:val="16"/>
                <w:szCs w:val="16"/>
              </w:rPr>
              <w:br/>
              <w:t xml:space="preserve">1 Gigabit Ethernet 1GBase-LR - </w:t>
            </w:r>
            <w:r w:rsidRPr="00D23514">
              <w:rPr>
                <w:rFonts w:ascii="Verdana" w:hAnsi="Verdana" w:cs="Arial"/>
                <w:b/>
                <w:bCs/>
                <w:color w:val="000000"/>
                <w:sz w:val="16"/>
                <w:szCs w:val="16"/>
              </w:rPr>
              <w:t>2szt.</w:t>
            </w:r>
          </w:p>
        </w:tc>
        <w:tc>
          <w:tcPr>
            <w:tcW w:w="1029" w:type="pct"/>
            <w:tcBorders>
              <w:top w:val="nil"/>
              <w:left w:val="nil"/>
              <w:bottom w:val="single" w:sz="4" w:space="0" w:color="D9D9D9"/>
              <w:right w:val="single" w:sz="4" w:space="0" w:color="auto"/>
            </w:tcBorders>
            <w:shd w:val="clear" w:color="000000" w:fill="FFFFFF"/>
            <w:vAlign w:val="center"/>
            <w:hideMark/>
          </w:tcPr>
          <w:p w14:paraId="3688F3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EE8683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4F2E5E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EE8B174" w14:textId="77777777" w:rsidTr="00C16CE9">
        <w:trPr>
          <w:trHeight w:val="192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3B9D3F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83</w:t>
            </w:r>
          </w:p>
        </w:tc>
        <w:tc>
          <w:tcPr>
            <w:tcW w:w="2032" w:type="pct"/>
            <w:tcBorders>
              <w:top w:val="nil"/>
              <w:left w:val="nil"/>
              <w:bottom w:val="single" w:sz="4" w:space="0" w:color="D9D9D9"/>
              <w:right w:val="single" w:sz="4" w:space="0" w:color="auto"/>
            </w:tcBorders>
            <w:shd w:val="clear" w:color="000000" w:fill="FFFFFF"/>
            <w:vAlign w:val="center"/>
            <w:hideMark/>
          </w:tcPr>
          <w:p w14:paraId="3B05EAF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Wykonawca musi dostarczyć dodatkowe wkładki interfejsowe konieczne do podłączenia dostarczanego przełącznika do przełączników głównych Zamawiającego. Zamawiający obecnie użytkuje przełączniki CISCO </w:t>
            </w:r>
            <w:proofErr w:type="spellStart"/>
            <w:r w:rsidRPr="00D23514">
              <w:rPr>
                <w:rFonts w:ascii="Verdana" w:hAnsi="Verdana" w:cs="Arial"/>
                <w:color w:val="000000"/>
                <w:sz w:val="16"/>
                <w:szCs w:val="16"/>
              </w:rPr>
              <w:t>Catalyst</w:t>
            </w:r>
            <w:proofErr w:type="spellEnd"/>
            <w:r w:rsidRPr="00D23514">
              <w:rPr>
                <w:rFonts w:ascii="Verdana" w:hAnsi="Verdana" w:cs="Arial"/>
                <w:color w:val="000000"/>
                <w:sz w:val="16"/>
                <w:szCs w:val="16"/>
              </w:rPr>
              <w:t xml:space="preserve"> 9500 i wkładki muszą być w 100% kompatybilne z użytkowanym przełącznikiem. Wkładki muszą zatem być na liście kompatybilności CISCO.</w:t>
            </w:r>
            <w:r w:rsidRPr="00D23514">
              <w:rPr>
                <w:rFonts w:ascii="Verdana" w:hAnsi="Verdana" w:cs="Arial"/>
                <w:color w:val="000000"/>
                <w:sz w:val="16"/>
                <w:szCs w:val="16"/>
              </w:rPr>
              <w:br/>
              <w:t>Wymagany typ wkładki:</w:t>
            </w:r>
            <w:r w:rsidRPr="00D23514">
              <w:rPr>
                <w:rFonts w:ascii="Verdana" w:hAnsi="Verdana" w:cs="Arial"/>
                <w:color w:val="000000"/>
                <w:sz w:val="16"/>
                <w:szCs w:val="16"/>
              </w:rPr>
              <w:br/>
              <w:t xml:space="preserve">10Gigabit Ethernet 10GBase-LR - </w:t>
            </w:r>
            <w:r w:rsidRPr="00D23514">
              <w:rPr>
                <w:rFonts w:ascii="Verdana" w:hAnsi="Verdana" w:cs="Arial"/>
                <w:b/>
                <w:bCs/>
                <w:color w:val="000000"/>
                <w:sz w:val="16"/>
                <w:szCs w:val="16"/>
              </w:rPr>
              <w:t>2 szt.</w:t>
            </w:r>
          </w:p>
        </w:tc>
        <w:tc>
          <w:tcPr>
            <w:tcW w:w="1029" w:type="pct"/>
            <w:tcBorders>
              <w:top w:val="nil"/>
              <w:left w:val="nil"/>
              <w:bottom w:val="single" w:sz="4" w:space="0" w:color="D9D9D9"/>
              <w:right w:val="single" w:sz="4" w:space="0" w:color="auto"/>
            </w:tcBorders>
            <w:shd w:val="clear" w:color="000000" w:fill="FFFFFF"/>
            <w:vAlign w:val="center"/>
            <w:hideMark/>
          </w:tcPr>
          <w:p w14:paraId="6D15161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5CFC9DC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23DFB9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B155249" w14:textId="77777777" w:rsidTr="00C16CE9">
        <w:trPr>
          <w:trHeight w:val="108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FECAFC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84</w:t>
            </w:r>
          </w:p>
        </w:tc>
        <w:tc>
          <w:tcPr>
            <w:tcW w:w="2032" w:type="pct"/>
            <w:tcBorders>
              <w:top w:val="nil"/>
              <w:left w:val="nil"/>
              <w:bottom w:val="single" w:sz="4" w:space="0" w:color="D9D9D9"/>
              <w:right w:val="single" w:sz="4" w:space="0" w:color="auto"/>
            </w:tcBorders>
            <w:shd w:val="clear" w:color="000000" w:fill="FFFFFF"/>
            <w:vAlign w:val="center"/>
            <w:hideMark/>
          </w:tcPr>
          <w:p w14:paraId="7620D3F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Przełącznik musi być wyposażony minimum w możliwość realizacji ruchu typu LAN BASE.</w:t>
            </w:r>
            <w:r w:rsidRPr="00D23514">
              <w:rPr>
                <w:rFonts w:ascii="Verdana" w:hAnsi="Verdana" w:cs="Arial"/>
                <w:color w:val="000000"/>
                <w:sz w:val="16"/>
                <w:szCs w:val="16"/>
              </w:rPr>
              <w:br/>
              <w:t xml:space="preserve">Urządzenie musi być wyposażone w licencję subskrypcyjną na wymagane funkcjonalności </w:t>
            </w:r>
            <w:r w:rsidRPr="00D23514">
              <w:rPr>
                <w:rFonts w:ascii="Verdana" w:hAnsi="Verdana" w:cs="Arial"/>
                <w:b/>
                <w:bCs/>
                <w:color w:val="000000"/>
                <w:sz w:val="16"/>
                <w:szCs w:val="16"/>
              </w:rPr>
              <w:t>na okres minimum 36 miesięcy</w:t>
            </w:r>
          </w:p>
        </w:tc>
        <w:tc>
          <w:tcPr>
            <w:tcW w:w="1029" w:type="pct"/>
            <w:tcBorders>
              <w:top w:val="nil"/>
              <w:left w:val="nil"/>
              <w:bottom w:val="single" w:sz="4" w:space="0" w:color="D9D9D9"/>
              <w:right w:val="single" w:sz="4" w:space="0" w:color="auto"/>
            </w:tcBorders>
            <w:shd w:val="clear" w:color="000000" w:fill="FFFFFF"/>
            <w:vAlign w:val="center"/>
            <w:hideMark/>
          </w:tcPr>
          <w:p w14:paraId="646F8C2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2661B36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D2D39F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5252F3FA" w14:textId="77777777" w:rsidTr="00C16CE9">
        <w:trPr>
          <w:trHeight w:val="85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1C026BA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85</w:t>
            </w:r>
          </w:p>
        </w:tc>
        <w:tc>
          <w:tcPr>
            <w:tcW w:w="2032" w:type="pct"/>
            <w:tcBorders>
              <w:top w:val="nil"/>
              <w:left w:val="nil"/>
              <w:bottom w:val="single" w:sz="4" w:space="0" w:color="D9D9D9"/>
              <w:right w:val="single" w:sz="4" w:space="0" w:color="auto"/>
            </w:tcBorders>
            <w:shd w:val="clear" w:color="000000" w:fill="FFFFFF"/>
            <w:vAlign w:val="center"/>
            <w:hideMark/>
          </w:tcPr>
          <w:p w14:paraId="23E985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Przełącznik musi być w 100% kompatybilny z obecnie użytkowanym przez Zamawiającego oprogramowaniem zarządzającym CISCO </w:t>
            </w:r>
            <w:proofErr w:type="spellStart"/>
            <w:r w:rsidRPr="00D23514">
              <w:rPr>
                <w:rFonts w:ascii="Verdana" w:hAnsi="Verdana" w:cs="Arial"/>
                <w:color w:val="000000"/>
                <w:sz w:val="16"/>
                <w:szCs w:val="16"/>
              </w:rPr>
              <w:t>Prime</w:t>
            </w:r>
            <w:proofErr w:type="spellEnd"/>
            <w:r w:rsidRPr="00D23514">
              <w:rPr>
                <w:rFonts w:ascii="Verdana" w:hAnsi="Verdana" w:cs="Arial"/>
                <w:color w:val="000000"/>
                <w:sz w:val="16"/>
                <w:szCs w:val="16"/>
              </w:rPr>
              <w:t xml:space="preserve"> (dostarczenie licencji </w:t>
            </w:r>
            <w:proofErr w:type="spellStart"/>
            <w:r w:rsidRPr="00D23514">
              <w:rPr>
                <w:rFonts w:ascii="Verdana" w:hAnsi="Verdana" w:cs="Arial"/>
                <w:color w:val="000000"/>
                <w:sz w:val="16"/>
                <w:szCs w:val="16"/>
              </w:rPr>
              <w:t>Prime</w:t>
            </w:r>
            <w:proofErr w:type="spellEnd"/>
            <w:r w:rsidRPr="00D23514">
              <w:rPr>
                <w:rFonts w:ascii="Verdana" w:hAnsi="Verdana" w:cs="Arial"/>
                <w:color w:val="000000"/>
                <w:sz w:val="16"/>
                <w:szCs w:val="16"/>
              </w:rPr>
              <w:t xml:space="preserve"> nie jest wymagane)</w:t>
            </w:r>
          </w:p>
        </w:tc>
        <w:tc>
          <w:tcPr>
            <w:tcW w:w="1029" w:type="pct"/>
            <w:tcBorders>
              <w:top w:val="nil"/>
              <w:left w:val="nil"/>
              <w:bottom w:val="single" w:sz="4" w:space="0" w:color="D9D9D9"/>
              <w:right w:val="single" w:sz="4" w:space="0" w:color="auto"/>
            </w:tcBorders>
            <w:shd w:val="clear" w:color="000000" w:fill="FFFFFF"/>
            <w:vAlign w:val="center"/>
            <w:hideMark/>
          </w:tcPr>
          <w:p w14:paraId="50AC5A7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F17E3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277A07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5AEF3B6"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FFFFFF"/>
            <w:vAlign w:val="center"/>
            <w:hideMark/>
          </w:tcPr>
          <w:p w14:paraId="5366B15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4. Warunki gwarancji i serwisu dotyczące wszystkich elementów dostarczanego systemu</w:t>
            </w:r>
          </w:p>
        </w:tc>
      </w:tr>
      <w:tr w:rsidR="00D23514" w:rsidRPr="00D23514" w14:paraId="2E355524" w14:textId="77777777" w:rsidTr="00C16CE9">
        <w:trPr>
          <w:trHeight w:val="91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3C8461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86</w:t>
            </w:r>
          </w:p>
        </w:tc>
        <w:tc>
          <w:tcPr>
            <w:tcW w:w="2032" w:type="pct"/>
            <w:tcBorders>
              <w:top w:val="nil"/>
              <w:left w:val="nil"/>
              <w:bottom w:val="single" w:sz="4" w:space="0" w:color="D9D9D9"/>
              <w:right w:val="single" w:sz="4" w:space="0" w:color="auto"/>
            </w:tcBorders>
            <w:shd w:val="clear" w:color="000000" w:fill="FFFFFF"/>
            <w:vAlign w:val="center"/>
            <w:hideMark/>
          </w:tcPr>
          <w:p w14:paraId="7534AF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Okres gwarancji dla sprzętu i wszystkich jego elementów (w tym gwarancja dotycząca montażu) od momentu uruchomienia systemu w siedzibie Zamawiającego, </w:t>
            </w:r>
            <w:r w:rsidRPr="00D23514">
              <w:rPr>
                <w:rFonts w:ascii="Verdana" w:hAnsi="Verdana" w:cs="Arial"/>
                <w:b/>
                <w:bCs/>
                <w:color w:val="000000"/>
                <w:sz w:val="16"/>
                <w:szCs w:val="16"/>
              </w:rPr>
              <w:t>min. 36 miesięcy</w:t>
            </w:r>
          </w:p>
        </w:tc>
        <w:tc>
          <w:tcPr>
            <w:tcW w:w="1029" w:type="pct"/>
            <w:tcBorders>
              <w:top w:val="nil"/>
              <w:left w:val="nil"/>
              <w:bottom w:val="single" w:sz="4" w:space="0" w:color="D9D9D9"/>
              <w:right w:val="single" w:sz="4" w:space="0" w:color="auto"/>
            </w:tcBorders>
            <w:shd w:val="clear" w:color="000000" w:fill="FFFFFF"/>
            <w:vAlign w:val="center"/>
            <w:hideMark/>
          </w:tcPr>
          <w:p w14:paraId="013BAE3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69981D8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BB15C79" w14:textId="77777777" w:rsidR="00D23514" w:rsidRPr="00D23514" w:rsidRDefault="00D23514" w:rsidP="00D23514">
            <w:pPr>
              <w:jc w:val="center"/>
              <w:rPr>
                <w:rFonts w:ascii="Verdana" w:hAnsi="Verdana" w:cs="Arial"/>
                <w:sz w:val="14"/>
                <w:szCs w:val="14"/>
              </w:rPr>
            </w:pPr>
            <w:proofErr w:type="spellStart"/>
            <w:r w:rsidRPr="00D23514">
              <w:rPr>
                <w:rFonts w:ascii="Verdana" w:hAnsi="Verdana" w:cs="Arial"/>
                <w:sz w:val="14"/>
                <w:szCs w:val="14"/>
              </w:rPr>
              <w:t>gwrarancja</w:t>
            </w:r>
            <w:proofErr w:type="spellEnd"/>
            <w:r w:rsidRPr="00D23514">
              <w:rPr>
                <w:rFonts w:ascii="Verdana" w:hAnsi="Verdana" w:cs="Arial"/>
                <w:sz w:val="14"/>
                <w:szCs w:val="14"/>
              </w:rPr>
              <w:t xml:space="preserve"> 36 miesięcy - 0 pkt., za każdy zaoferowany dodatkowo rok gwarancji - 3 pkt.</w:t>
            </w:r>
          </w:p>
        </w:tc>
      </w:tr>
      <w:tr w:rsidR="00D23514" w:rsidRPr="00D23514" w14:paraId="592D04B5" w14:textId="77777777" w:rsidTr="00C16CE9">
        <w:trPr>
          <w:trHeight w:val="945"/>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F100EF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87</w:t>
            </w:r>
          </w:p>
        </w:tc>
        <w:tc>
          <w:tcPr>
            <w:tcW w:w="2032" w:type="pct"/>
            <w:tcBorders>
              <w:top w:val="nil"/>
              <w:left w:val="nil"/>
              <w:bottom w:val="single" w:sz="4" w:space="0" w:color="D9D9D9"/>
              <w:right w:val="single" w:sz="4" w:space="0" w:color="auto"/>
            </w:tcBorders>
            <w:shd w:val="clear" w:color="000000" w:fill="FFFFFF"/>
            <w:vAlign w:val="center"/>
            <w:hideMark/>
          </w:tcPr>
          <w:p w14:paraId="361BA9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Okres gwarancji dla oprogramowania i integracji systemu i wszystkich jego elementów oraz gwarancja bezpłatnego dostępu do aktualizacji algorytmów analizy obrazu, od momentu uruchomienia oprogramowania i integracji w siedzibie Zamawiającego - </w:t>
            </w:r>
            <w:r w:rsidRPr="00D23514">
              <w:rPr>
                <w:rFonts w:ascii="Verdana" w:hAnsi="Verdana" w:cs="Arial"/>
                <w:b/>
                <w:bCs/>
                <w:color w:val="000000"/>
                <w:sz w:val="16"/>
                <w:szCs w:val="16"/>
              </w:rPr>
              <w:t>min. 36 miesięcy</w:t>
            </w:r>
          </w:p>
        </w:tc>
        <w:tc>
          <w:tcPr>
            <w:tcW w:w="1029" w:type="pct"/>
            <w:tcBorders>
              <w:top w:val="nil"/>
              <w:left w:val="nil"/>
              <w:bottom w:val="single" w:sz="4" w:space="0" w:color="D9D9D9"/>
              <w:right w:val="single" w:sz="4" w:space="0" w:color="auto"/>
            </w:tcBorders>
            <w:shd w:val="clear" w:color="000000" w:fill="FFFFFF"/>
            <w:vAlign w:val="center"/>
            <w:hideMark/>
          </w:tcPr>
          <w:p w14:paraId="5E39A01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63BFA55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A37C929" w14:textId="77777777" w:rsidR="00D23514" w:rsidRPr="00D23514" w:rsidRDefault="00D23514" w:rsidP="00D23514">
            <w:pPr>
              <w:jc w:val="center"/>
              <w:rPr>
                <w:rFonts w:ascii="Verdana" w:hAnsi="Verdana" w:cs="Arial"/>
                <w:sz w:val="14"/>
                <w:szCs w:val="14"/>
              </w:rPr>
            </w:pPr>
            <w:proofErr w:type="spellStart"/>
            <w:r w:rsidRPr="00D23514">
              <w:rPr>
                <w:rFonts w:ascii="Verdana" w:hAnsi="Verdana" w:cs="Arial"/>
                <w:sz w:val="14"/>
                <w:szCs w:val="14"/>
              </w:rPr>
              <w:t>gwrarancja</w:t>
            </w:r>
            <w:proofErr w:type="spellEnd"/>
            <w:r w:rsidRPr="00D23514">
              <w:rPr>
                <w:rFonts w:ascii="Verdana" w:hAnsi="Verdana" w:cs="Arial"/>
                <w:sz w:val="14"/>
                <w:szCs w:val="14"/>
              </w:rPr>
              <w:t xml:space="preserve"> 36 miesięcy - 0 pkt., za każdy zaoferowany dodatkowo rok gwarancji - 3 pkt.</w:t>
            </w:r>
          </w:p>
        </w:tc>
      </w:tr>
      <w:tr w:rsidR="00D23514" w:rsidRPr="00D23514" w14:paraId="74FAE79C" w14:textId="77777777" w:rsidTr="00C16CE9">
        <w:trPr>
          <w:trHeight w:val="3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F1A734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88</w:t>
            </w:r>
          </w:p>
        </w:tc>
        <w:tc>
          <w:tcPr>
            <w:tcW w:w="2032" w:type="pct"/>
            <w:tcBorders>
              <w:top w:val="nil"/>
              <w:left w:val="nil"/>
              <w:bottom w:val="single" w:sz="4" w:space="0" w:color="D9D9D9"/>
              <w:right w:val="single" w:sz="4" w:space="0" w:color="auto"/>
            </w:tcBorders>
            <w:shd w:val="clear" w:color="000000" w:fill="FFFFFF"/>
            <w:vAlign w:val="center"/>
            <w:hideMark/>
          </w:tcPr>
          <w:p w14:paraId="24C5A8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Gwarancja dostępności części zamiennych – min. 10 lat</w:t>
            </w:r>
          </w:p>
        </w:tc>
        <w:tc>
          <w:tcPr>
            <w:tcW w:w="1029" w:type="pct"/>
            <w:tcBorders>
              <w:top w:val="nil"/>
              <w:left w:val="nil"/>
              <w:bottom w:val="single" w:sz="4" w:space="0" w:color="D9D9D9"/>
              <w:right w:val="single" w:sz="4" w:space="0" w:color="auto"/>
            </w:tcBorders>
            <w:shd w:val="clear" w:color="000000" w:fill="FFFFFF"/>
            <w:vAlign w:val="center"/>
            <w:hideMark/>
          </w:tcPr>
          <w:p w14:paraId="4DCD40E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563FEEF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6DBFDFD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A7CD37D" w14:textId="77777777" w:rsidTr="00C16CE9">
        <w:trPr>
          <w:trHeight w:val="196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89447F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89</w:t>
            </w:r>
          </w:p>
        </w:tc>
        <w:tc>
          <w:tcPr>
            <w:tcW w:w="2032" w:type="pct"/>
            <w:tcBorders>
              <w:top w:val="nil"/>
              <w:left w:val="nil"/>
              <w:bottom w:val="single" w:sz="4" w:space="0" w:color="D9D9D9"/>
              <w:right w:val="single" w:sz="4" w:space="0" w:color="auto"/>
            </w:tcBorders>
            <w:shd w:val="clear" w:color="000000" w:fill="FFFFFF"/>
            <w:vAlign w:val="center"/>
            <w:hideMark/>
          </w:tcPr>
          <w:p w14:paraId="4B9A28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okresie udzielonej gwarancji bezpłatne, bez konieczności wzywania przez Zamawiającego, przeglądy okresowe (obejmujące bezpłatny dojazd i robociznę), min. 1 na rok (tj. pierwszy przegląd przed upływem 365 dni liczonych od daty podpisania protokołu) lub inaczej ale zgodnie z zaleceniami producenta. Wykonawca dostarczy w dniu podpisania protokołu odbioru końcowego pismo z zaleceniami producenta w tym zakresie (potwierdzone za zgodność z oryginałem). </w:t>
            </w:r>
            <w:r w:rsidRPr="00D23514">
              <w:rPr>
                <w:rFonts w:ascii="Verdana" w:hAnsi="Verdana" w:cs="Arial"/>
                <w:color w:val="000000"/>
                <w:sz w:val="16"/>
                <w:szCs w:val="16"/>
              </w:rPr>
              <w:br/>
              <w:t xml:space="preserve">W okresie udzielonej gwarancji po stronie Wykonawcy leży zapewnienie terminowego wykonania kolejnego przeglądu - przed upływem daty ważności ostatniego wykonanego przez Niego przeglądu </w:t>
            </w:r>
          </w:p>
        </w:tc>
        <w:tc>
          <w:tcPr>
            <w:tcW w:w="1029" w:type="pct"/>
            <w:tcBorders>
              <w:top w:val="nil"/>
              <w:left w:val="nil"/>
              <w:bottom w:val="single" w:sz="4" w:space="0" w:color="D9D9D9"/>
              <w:right w:val="single" w:sz="4" w:space="0" w:color="auto"/>
            </w:tcBorders>
            <w:shd w:val="clear" w:color="000000" w:fill="FFFFFF"/>
            <w:vAlign w:val="center"/>
            <w:hideMark/>
          </w:tcPr>
          <w:p w14:paraId="741DDD4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38" w:type="pct"/>
            <w:tcBorders>
              <w:top w:val="nil"/>
              <w:left w:val="nil"/>
              <w:bottom w:val="single" w:sz="4" w:space="0" w:color="D9D9D9"/>
              <w:right w:val="single" w:sz="4" w:space="0" w:color="auto"/>
            </w:tcBorders>
            <w:shd w:val="clear" w:color="000000" w:fill="FFFFFF"/>
            <w:vAlign w:val="center"/>
            <w:hideMark/>
          </w:tcPr>
          <w:p w14:paraId="38BFD65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28DF1A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5ADF675" w14:textId="77777777" w:rsidTr="00C16CE9">
        <w:trPr>
          <w:trHeight w:val="64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1CA15E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90</w:t>
            </w:r>
          </w:p>
        </w:tc>
        <w:tc>
          <w:tcPr>
            <w:tcW w:w="2032" w:type="pct"/>
            <w:tcBorders>
              <w:top w:val="nil"/>
              <w:left w:val="nil"/>
              <w:bottom w:val="single" w:sz="4" w:space="0" w:color="D9D9D9"/>
              <w:right w:val="single" w:sz="4" w:space="0" w:color="auto"/>
            </w:tcBorders>
            <w:shd w:val="clear" w:color="000000" w:fill="FFFFFF"/>
            <w:vAlign w:val="center"/>
            <w:hideMark/>
          </w:tcPr>
          <w:p w14:paraId="70B67722"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 xml:space="preserve">W przypadku napraw wad/awarii, przedłużenie okresu gwarancji o każdy dzień, w czasie którego Zamawiający nie mógł korzystać w pełni sprawnego przedmiotu zamówienia </w:t>
            </w:r>
          </w:p>
        </w:tc>
        <w:tc>
          <w:tcPr>
            <w:tcW w:w="1029" w:type="pct"/>
            <w:tcBorders>
              <w:top w:val="nil"/>
              <w:left w:val="nil"/>
              <w:bottom w:val="single" w:sz="4" w:space="0" w:color="D9D9D9"/>
              <w:right w:val="single" w:sz="4" w:space="0" w:color="auto"/>
            </w:tcBorders>
            <w:shd w:val="clear" w:color="000000" w:fill="FFFFFF"/>
            <w:vAlign w:val="center"/>
            <w:hideMark/>
          </w:tcPr>
          <w:p w14:paraId="2305534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E57C0D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78E35A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668F8B1" w14:textId="77777777" w:rsidTr="00C16CE9">
        <w:trPr>
          <w:trHeight w:val="87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DD49A5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91</w:t>
            </w:r>
          </w:p>
        </w:tc>
        <w:tc>
          <w:tcPr>
            <w:tcW w:w="2032" w:type="pct"/>
            <w:tcBorders>
              <w:top w:val="nil"/>
              <w:left w:val="nil"/>
              <w:bottom w:val="single" w:sz="4" w:space="0" w:color="D9D9D9"/>
              <w:right w:val="single" w:sz="4" w:space="0" w:color="auto"/>
            </w:tcBorders>
            <w:shd w:val="clear" w:color="000000" w:fill="FFFFFF"/>
            <w:vAlign w:val="center"/>
            <w:hideMark/>
          </w:tcPr>
          <w:p w14:paraId="7032633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przypadku naprawy awarii/wady urządzenia skanującego trwającej ponad trzy dni, konieczność dostarczenia w max. czwartym dniu takiego samego zastępczego urządzenia do czasu naprawy wad/awarii przedmiotu dostawy</w:t>
            </w:r>
          </w:p>
        </w:tc>
        <w:tc>
          <w:tcPr>
            <w:tcW w:w="1029" w:type="pct"/>
            <w:tcBorders>
              <w:top w:val="nil"/>
              <w:left w:val="nil"/>
              <w:bottom w:val="single" w:sz="4" w:space="0" w:color="D9D9D9"/>
              <w:right w:val="single" w:sz="4" w:space="0" w:color="auto"/>
            </w:tcBorders>
            <w:shd w:val="clear" w:color="000000" w:fill="FFFFFF"/>
            <w:vAlign w:val="center"/>
            <w:hideMark/>
          </w:tcPr>
          <w:p w14:paraId="5814D3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1FEE6A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AE3F63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3E2F803" w14:textId="77777777" w:rsidTr="00C16CE9">
        <w:trPr>
          <w:trHeight w:val="31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41962E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92</w:t>
            </w:r>
          </w:p>
        </w:tc>
        <w:tc>
          <w:tcPr>
            <w:tcW w:w="2032" w:type="pct"/>
            <w:tcBorders>
              <w:top w:val="nil"/>
              <w:left w:val="nil"/>
              <w:bottom w:val="single" w:sz="4" w:space="0" w:color="D9D9D9"/>
              <w:right w:val="single" w:sz="4" w:space="0" w:color="auto"/>
            </w:tcBorders>
            <w:shd w:val="clear" w:color="000000" w:fill="FFFFFF"/>
            <w:vAlign w:val="center"/>
            <w:hideMark/>
          </w:tcPr>
          <w:p w14:paraId="0CF5535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Serwis gwarancyjny i pogwarancyjny realizowany w siedzibie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3A8B662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0DAEAC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96E348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F85C451" w14:textId="77777777" w:rsidTr="00C16CE9">
        <w:trPr>
          <w:trHeight w:val="75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5516F6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93</w:t>
            </w:r>
          </w:p>
        </w:tc>
        <w:tc>
          <w:tcPr>
            <w:tcW w:w="2032" w:type="pct"/>
            <w:tcBorders>
              <w:top w:val="nil"/>
              <w:left w:val="nil"/>
              <w:bottom w:val="single" w:sz="4" w:space="0" w:color="D9D9D9"/>
              <w:right w:val="single" w:sz="4" w:space="0" w:color="auto"/>
            </w:tcBorders>
            <w:shd w:val="clear" w:color="000000" w:fill="FFFFFF"/>
            <w:vAlign w:val="center"/>
            <w:hideMark/>
          </w:tcPr>
          <w:p w14:paraId="602C3E0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Wykonawca zapewnia dla systemu w tym urządzeń i oprogramowania, system pomocy zdalnej z możliwością przekazywania zgłoszeń (w tym zgłaszanie błędów) w formie: telefonicznej oraz e-mail lub poprzez internetową aplikację zgłoszeniową</w:t>
            </w:r>
          </w:p>
        </w:tc>
        <w:tc>
          <w:tcPr>
            <w:tcW w:w="1029" w:type="pct"/>
            <w:tcBorders>
              <w:top w:val="nil"/>
              <w:left w:val="nil"/>
              <w:bottom w:val="single" w:sz="4" w:space="0" w:color="D9D9D9"/>
              <w:right w:val="single" w:sz="4" w:space="0" w:color="auto"/>
            </w:tcBorders>
            <w:shd w:val="clear" w:color="000000" w:fill="FFFFFF"/>
            <w:vAlign w:val="center"/>
            <w:hideMark/>
          </w:tcPr>
          <w:p w14:paraId="1C546A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6D8400A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C193EA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07CD6E1" w14:textId="77777777" w:rsidTr="00C16CE9">
        <w:trPr>
          <w:trHeight w:val="115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79C9390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94</w:t>
            </w:r>
          </w:p>
        </w:tc>
        <w:tc>
          <w:tcPr>
            <w:tcW w:w="2032" w:type="pct"/>
            <w:tcBorders>
              <w:top w:val="nil"/>
              <w:left w:val="nil"/>
              <w:bottom w:val="single" w:sz="4" w:space="0" w:color="D9D9D9"/>
              <w:right w:val="single" w:sz="4" w:space="0" w:color="auto"/>
            </w:tcBorders>
            <w:shd w:val="clear" w:color="000000" w:fill="FFFFFF"/>
            <w:vAlign w:val="center"/>
            <w:hideMark/>
          </w:tcPr>
          <w:p w14:paraId="379EC200"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Wykonawca zapewnia dla systemu, tj. urządzeń i oprogramowania obsługę zgłoszeń pomocy technicznej i serwisowych spełniając wszystkie kryteria minimalne: w dni robocze w godzinach 8:00 – 16:00, koszt połączenia z pomocą telefoniczną Wykonawcy (jeden numer telefonu dla wszystkich zgłoszeń) nie może być wyższy niż koszt połączenia krajowego w Polsce na numer stacjonarny</w:t>
            </w:r>
          </w:p>
        </w:tc>
        <w:tc>
          <w:tcPr>
            <w:tcW w:w="1029" w:type="pct"/>
            <w:tcBorders>
              <w:top w:val="nil"/>
              <w:left w:val="nil"/>
              <w:bottom w:val="single" w:sz="4" w:space="0" w:color="D9D9D9"/>
              <w:right w:val="single" w:sz="4" w:space="0" w:color="auto"/>
            </w:tcBorders>
            <w:shd w:val="clear" w:color="000000" w:fill="FFFFFF"/>
            <w:vAlign w:val="center"/>
            <w:hideMark/>
          </w:tcPr>
          <w:p w14:paraId="608553D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75EE30C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DD21BA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E91ACCF" w14:textId="77777777" w:rsidTr="00C16CE9">
        <w:trPr>
          <w:trHeight w:val="61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04C221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95</w:t>
            </w:r>
          </w:p>
        </w:tc>
        <w:tc>
          <w:tcPr>
            <w:tcW w:w="2032" w:type="pct"/>
            <w:tcBorders>
              <w:top w:val="nil"/>
              <w:left w:val="nil"/>
              <w:bottom w:val="single" w:sz="4" w:space="0" w:color="D9D9D9"/>
              <w:right w:val="single" w:sz="4" w:space="0" w:color="auto"/>
            </w:tcBorders>
            <w:shd w:val="clear" w:color="000000" w:fill="FFFFFF"/>
            <w:vAlign w:val="center"/>
            <w:hideMark/>
          </w:tcPr>
          <w:p w14:paraId="23C4E0F1"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 przypadku awarii/wady systemu, w tym urządzeń i oprogramowania, której nie da się usunąć zdalnie, Wykonawca na własny koszt realizuje czynności w siedzibie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52F6387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AE03E6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7C7298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B006008" w14:textId="77777777" w:rsidTr="00C16CE9">
        <w:trPr>
          <w:trHeight w:val="97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59F6FF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96</w:t>
            </w:r>
          </w:p>
        </w:tc>
        <w:tc>
          <w:tcPr>
            <w:tcW w:w="2032" w:type="pct"/>
            <w:tcBorders>
              <w:top w:val="nil"/>
              <w:left w:val="nil"/>
              <w:bottom w:val="single" w:sz="4" w:space="0" w:color="D9D9D9"/>
              <w:right w:val="single" w:sz="4" w:space="0" w:color="auto"/>
            </w:tcBorders>
            <w:shd w:val="clear" w:color="000000" w:fill="FFFFFF"/>
            <w:vAlign w:val="center"/>
            <w:hideMark/>
          </w:tcPr>
          <w:p w14:paraId="10965C3A"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Zapewnienie stałej aktualizacji oferowanego systemu w tym oprogramowania w okresie obsługi serwisowej. Wykonawca ma zapewnić wykonywanie aktualizacji systemu poza godzinami pracy użytkowników Zamawiającego w ustalonych z Zamawiającym oknach serwisowych</w:t>
            </w:r>
          </w:p>
        </w:tc>
        <w:tc>
          <w:tcPr>
            <w:tcW w:w="1029" w:type="pct"/>
            <w:tcBorders>
              <w:top w:val="nil"/>
              <w:left w:val="nil"/>
              <w:bottom w:val="single" w:sz="4" w:space="0" w:color="D9D9D9"/>
              <w:right w:val="single" w:sz="4" w:space="0" w:color="auto"/>
            </w:tcBorders>
            <w:shd w:val="clear" w:color="000000" w:fill="FFFFFF"/>
            <w:vAlign w:val="center"/>
            <w:hideMark/>
          </w:tcPr>
          <w:p w14:paraId="735CD13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AD33B5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24995FE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711263D" w14:textId="77777777" w:rsidTr="00C16CE9">
        <w:trPr>
          <w:trHeight w:val="63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870E13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97</w:t>
            </w:r>
          </w:p>
        </w:tc>
        <w:tc>
          <w:tcPr>
            <w:tcW w:w="2032" w:type="pct"/>
            <w:tcBorders>
              <w:top w:val="nil"/>
              <w:left w:val="nil"/>
              <w:bottom w:val="single" w:sz="4" w:space="0" w:color="D9D9D9"/>
              <w:right w:val="single" w:sz="4" w:space="0" w:color="auto"/>
            </w:tcBorders>
            <w:shd w:val="clear" w:color="000000" w:fill="FFFFFF"/>
            <w:vAlign w:val="center"/>
            <w:hideMark/>
          </w:tcPr>
          <w:p w14:paraId="2D7C80FA"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Utrzymanie w sprawności technicznej interfejsów integracji po stronie oferowanego systemu, a także systemu operacyjnego posiadanego przez Zamawiającego w okresie obsługi serwisowej</w:t>
            </w:r>
          </w:p>
        </w:tc>
        <w:tc>
          <w:tcPr>
            <w:tcW w:w="1029" w:type="pct"/>
            <w:tcBorders>
              <w:top w:val="nil"/>
              <w:left w:val="nil"/>
              <w:bottom w:val="single" w:sz="4" w:space="0" w:color="D9D9D9"/>
              <w:right w:val="single" w:sz="4" w:space="0" w:color="auto"/>
            </w:tcBorders>
            <w:shd w:val="clear" w:color="000000" w:fill="FFFFFF"/>
            <w:vAlign w:val="center"/>
            <w:hideMark/>
          </w:tcPr>
          <w:p w14:paraId="1C6CBEA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2DBD41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664E0C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25E46FE" w14:textId="77777777" w:rsidTr="00C16CE9">
        <w:trPr>
          <w:trHeight w:val="139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27F4BF1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98</w:t>
            </w:r>
          </w:p>
        </w:tc>
        <w:tc>
          <w:tcPr>
            <w:tcW w:w="2032" w:type="pct"/>
            <w:tcBorders>
              <w:top w:val="nil"/>
              <w:left w:val="nil"/>
              <w:bottom w:val="single" w:sz="4" w:space="0" w:color="D9D9D9"/>
              <w:right w:val="single" w:sz="4" w:space="0" w:color="auto"/>
            </w:tcBorders>
            <w:shd w:val="clear" w:color="000000" w:fill="FFFFFF"/>
            <w:vAlign w:val="center"/>
            <w:hideMark/>
          </w:tcPr>
          <w:p w14:paraId="735483E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Wykonawca w ramach gwarancji zobowiązany jest do usuwania błędów: oprogramowania oraz integracji, zgodnie z ich klasyfikacją:</w:t>
            </w:r>
            <w:r w:rsidRPr="00D23514">
              <w:rPr>
                <w:rFonts w:ascii="Verdana" w:hAnsi="Verdana" w:cs="Arial"/>
                <w:color w:val="000000"/>
                <w:sz w:val="16"/>
                <w:szCs w:val="16"/>
              </w:rPr>
              <w:br/>
              <w:t>a) błąd krytyczny (całkowity brak działania oprogramowania i integracji lub działanie nie pozwalające na pracę Zakładu Patomorfologii z wykorzystaniem systemu) – maksymalnie do godziny 15.00 kolejnego dnia roboczego licząc od czasu zgłoszenia,</w:t>
            </w:r>
            <w:r w:rsidRPr="00D23514">
              <w:rPr>
                <w:rFonts w:ascii="Verdana" w:hAnsi="Verdana" w:cs="Arial"/>
                <w:color w:val="000000"/>
                <w:sz w:val="16"/>
                <w:szCs w:val="16"/>
              </w:rPr>
              <w:br/>
              <w:t>b) błąd zwykły (przypadki inne niż w pkt. a) – do 3 dni roboczych od momentu zgłoszenia.</w:t>
            </w:r>
          </w:p>
        </w:tc>
        <w:tc>
          <w:tcPr>
            <w:tcW w:w="1029" w:type="pct"/>
            <w:tcBorders>
              <w:top w:val="nil"/>
              <w:left w:val="nil"/>
              <w:bottom w:val="single" w:sz="4" w:space="0" w:color="D9D9D9"/>
              <w:right w:val="single" w:sz="4" w:space="0" w:color="auto"/>
            </w:tcBorders>
            <w:shd w:val="clear" w:color="000000" w:fill="FFFFFF"/>
            <w:vAlign w:val="center"/>
            <w:hideMark/>
          </w:tcPr>
          <w:p w14:paraId="0C5593A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4A0F54C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935071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FC27273" w14:textId="77777777" w:rsidTr="00C16CE9">
        <w:trPr>
          <w:trHeight w:val="559"/>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5D629E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99</w:t>
            </w:r>
          </w:p>
        </w:tc>
        <w:tc>
          <w:tcPr>
            <w:tcW w:w="2032" w:type="pct"/>
            <w:tcBorders>
              <w:top w:val="nil"/>
              <w:left w:val="nil"/>
              <w:bottom w:val="single" w:sz="4" w:space="0" w:color="D9D9D9"/>
              <w:right w:val="single" w:sz="4" w:space="0" w:color="auto"/>
            </w:tcBorders>
            <w:shd w:val="clear" w:color="000000" w:fill="FFFFFF"/>
            <w:vAlign w:val="center"/>
            <w:hideMark/>
          </w:tcPr>
          <w:p w14:paraId="44119200"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Czas reakcji (dotyczy także reakcji zdalnej), tj. przyjęte zgłoszenie – podjęta naprawa/usuwanie wady/awarii, max. 24  [godz.] licząc od chwili zgłoszenia</w:t>
            </w:r>
          </w:p>
        </w:tc>
        <w:tc>
          <w:tcPr>
            <w:tcW w:w="1029" w:type="pct"/>
            <w:tcBorders>
              <w:top w:val="nil"/>
              <w:left w:val="nil"/>
              <w:bottom w:val="single" w:sz="4" w:space="0" w:color="D9D9D9"/>
              <w:right w:val="single" w:sz="4" w:space="0" w:color="auto"/>
            </w:tcBorders>
            <w:shd w:val="clear" w:color="000000" w:fill="FFFFFF"/>
            <w:vAlign w:val="center"/>
            <w:hideMark/>
          </w:tcPr>
          <w:p w14:paraId="711AEE1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12D4F1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23ED6C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5B456B5" w14:textId="77777777" w:rsidTr="00C16CE9">
        <w:trPr>
          <w:trHeight w:val="1062"/>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51AD7DA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100</w:t>
            </w:r>
          </w:p>
        </w:tc>
        <w:tc>
          <w:tcPr>
            <w:tcW w:w="2032" w:type="pct"/>
            <w:tcBorders>
              <w:top w:val="nil"/>
              <w:left w:val="nil"/>
              <w:bottom w:val="single" w:sz="4" w:space="0" w:color="D9D9D9"/>
              <w:right w:val="single" w:sz="4" w:space="0" w:color="auto"/>
            </w:tcBorders>
            <w:shd w:val="clear" w:color="000000" w:fill="FFFFFF"/>
            <w:vAlign w:val="center"/>
            <w:hideMark/>
          </w:tcPr>
          <w:p w14:paraId="07BAE570"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 przypadku awarii/naprawy wady systemu, w tym urządzeń, czas naprawy wady/awarii - do 3 dni roboczych od przyjęcia zgłoszenia, z tym zastrzeżeniem, iż w przypadku konieczności sprowadzenia części zamiennych z zagranicy czas naprawy wady/awarii - do 5 dni roboczych od daty przyjęcia zgłoszenia</w:t>
            </w:r>
          </w:p>
        </w:tc>
        <w:tc>
          <w:tcPr>
            <w:tcW w:w="1029" w:type="pct"/>
            <w:tcBorders>
              <w:top w:val="nil"/>
              <w:left w:val="nil"/>
              <w:bottom w:val="single" w:sz="4" w:space="0" w:color="D9D9D9"/>
              <w:right w:val="single" w:sz="4" w:space="0" w:color="auto"/>
            </w:tcBorders>
            <w:shd w:val="clear" w:color="000000" w:fill="FFFFFF"/>
            <w:vAlign w:val="center"/>
            <w:hideMark/>
          </w:tcPr>
          <w:p w14:paraId="2800A4C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BBE046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3BC311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4F5D75E"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526F5AA9"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5. Szkolenia i dokumentacja i inne czynności wymagane od Wykonawcy</w:t>
            </w:r>
          </w:p>
        </w:tc>
      </w:tr>
      <w:tr w:rsidR="00D23514" w:rsidRPr="00D23514" w14:paraId="4BDFC4E3" w14:textId="77777777" w:rsidTr="00C16CE9">
        <w:trPr>
          <w:trHeight w:val="132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3654000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101</w:t>
            </w:r>
          </w:p>
        </w:tc>
        <w:tc>
          <w:tcPr>
            <w:tcW w:w="2032" w:type="pct"/>
            <w:tcBorders>
              <w:top w:val="nil"/>
              <w:left w:val="nil"/>
              <w:bottom w:val="single" w:sz="4" w:space="0" w:color="D9D9D9"/>
              <w:right w:val="single" w:sz="4" w:space="0" w:color="auto"/>
            </w:tcBorders>
            <w:shd w:val="clear" w:color="000000" w:fill="FFFFFF"/>
            <w:vAlign w:val="center"/>
            <w:hideMark/>
          </w:tcPr>
          <w:p w14:paraId="4F92B077"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Szkolenia dla personelu medycznego z zakresu obsługi urządzenia i systemu (min. 3 terminy – razem max. 15 osób z możliwością podziału i szkolenia w mniejszych podgrupach) w momencie jego instalacji i odbioru z wydaniem certyfikatów odbytego szkolenia. Zamawiającego wymaga stałego wsparcia aplikacyjnego w początkowym (do 6-ciu miesięcy) okresie pracy urządzeń (dodatkowe szkolenie, dodatkowa grupa osób, konsultacje, itp.)</w:t>
            </w:r>
          </w:p>
        </w:tc>
        <w:tc>
          <w:tcPr>
            <w:tcW w:w="1029" w:type="pct"/>
            <w:tcBorders>
              <w:top w:val="nil"/>
              <w:left w:val="nil"/>
              <w:bottom w:val="single" w:sz="4" w:space="0" w:color="D9D9D9"/>
              <w:right w:val="single" w:sz="4" w:space="0" w:color="auto"/>
            </w:tcBorders>
            <w:shd w:val="clear" w:color="000000" w:fill="FFFFFF"/>
            <w:vAlign w:val="center"/>
            <w:hideMark/>
          </w:tcPr>
          <w:p w14:paraId="4988927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17685CF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19C23E6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F94EA7D"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6291146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102</w:t>
            </w:r>
          </w:p>
        </w:tc>
        <w:tc>
          <w:tcPr>
            <w:tcW w:w="2032" w:type="pct"/>
            <w:tcBorders>
              <w:top w:val="nil"/>
              <w:left w:val="nil"/>
              <w:bottom w:val="single" w:sz="4" w:space="0" w:color="D9D9D9"/>
              <w:right w:val="single" w:sz="4" w:space="0" w:color="auto"/>
            </w:tcBorders>
            <w:shd w:val="clear" w:color="000000" w:fill="FFFFFF"/>
            <w:vAlign w:val="center"/>
            <w:hideMark/>
          </w:tcPr>
          <w:p w14:paraId="72C8886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Oferowany skaner posiadający certyfikat CE IVD - kopia </w:t>
            </w:r>
            <w:proofErr w:type="spellStart"/>
            <w:r w:rsidRPr="00D23514">
              <w:rPr>
                <w:rFonts w:ascii="Verdana" w:hAnsi="Verdana" w:cs="Arial"/>
                <w:color w:val="000000"/>
                <w:sz w:val="16"/>
                <w:szCs w:val="16"/>
              </w:rPr>
              <w:t>cetryfikatu</w:t>
            </w:r>
            <w:proofErr w:type="spellEnd"/>
            <w:r w:rsidRPr="00D23514">
              <w:rPr>
                <w:rFonts w:ascii="Verdana" w:hAnsi="Verdana" w:cs="Arial"/>
                <w:color w:val="000000"/>
                <w:sz w:val="16"/>
                <w:szCs w:val="16"/>
              </w:rPr>
              <w:t xml:space="preserve"> dostarczona wraz z dostawą skanera do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1225170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3F24CE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717C1094"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8E48737"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4EF4867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103</w:t>
            </w:r>
          </w:p>
        </w:tc>
        <w:tc>
          <w:tcPr>
            <w:tcW w:w="2032" w:type="pct"/>
            <w:tcBorders>
              <w:top w:val="nil"/>
              <w:left w:val="nil"/>
              <w:bottom w:val="single" w:sz="4" w:space="0" w:color="D9D9D9"/>
              <w:right w:val="single" w:sz="4" w:space="0" w:color="auto"/>
            </w:tcBorders>
            <w:shd w:val="clear" w:color="000000" w:fill="FFFFFF"/>
            <w:vAlign w:val="center"/>
            <w:hideMark/>
          </w:tcPr>
          <w:p w14:paraId="15D760E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Oferowany skaner posiadający deklarację zgodności - deklaracja zgodności w języku polskim lub angielskim dostarczona przy dostawie skanera do Zamawiającego</w:t>
            </w:r>
          </w:p>
        </w:tc>
        <w:tc>
          <w:tcPr>
            <w:tcW w:w="1029" w:type="pct"/>
            <w:tcBorders>
              <w:top w:val="nil"/>
              <w:left w:val="nil"/>
              <w:bottom w:val="single" w:sz="4" w:space="0" w:color="D9D9D9"/>
              <w:right w:val="single" w:sz="4" w:space="0" w:color="auto"/>
            </w:tcBorders>
            <w:shd w:val="clear" w:color="000000" w:fill="FFFFFF"/>
            <w:vAlign w:val="center"/>
            <w:hideMark/>
          </w:tcPr>
          <w:p w14:paraId="02ACE69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E18026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3A22174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78EB463" w14:textId="77777777" w:rsidTr="00C16CE9">
        <w:trPr>
          <w:trHeight w:val="60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224233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104</w:t>
            </w:r>
          </w:p>
        </w:tc>
        <w:tc>
          <w:tcPr>
            <w:tcW w:w="2032" w:type="pct"/>
            <w:tcBorders>
              <w:top w:val="nil"/>
              <w:left w:val="nil"/>
              <w:bottom w:val="single" w:sz="4" w:space="0" w:color="D9D9D9"/>
              <w:right w:val="single" w:sz="4" w:space="0" w:color="auto"/>
            </w:tcBorders>
            <w:shd w:val="clear" w:color="000000" w:fill="FFFFFF"/>
            <w:vAlign w:val="center"/>
            <w:hideMark/>
          </w:tcPr>
          <w:p w14:paraId="3F67035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Instrukcja obsługi skanera w języku polskim oraz dodatkowa instrukcja obsługi (obowiązkowo wersja elektroniczna) dla Działu Inżynierii Klinicznej - przy dostawie</w:t>
            </w:r>
          </w:p>
        </w:tc>
        <w:tc>
          <w:tcPr>
            <w:tcW w:w="1029" w:type="pct"/>
            <w:tcBorders>
              <w:top w:val="nil"/>
              <w:left w:val="nil"/>
              <w:bottom w:val="single" w:sz="4" w:space="0" w:color="D9D9D9"/>
              <w:right w:val="single" w:sz="4" w:space="0" w:color="auto"/>
            </w:tcBorders>
            <w:shd w:val="clear" w:color="000000" w:fill="FFFFFF"/>
            <w:vAlign w:val="center"/>
            <w:hideMark/>
          </w:tcPr>
          <w:p w14:paraId="6DF6FF3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37A9A1B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01ADE74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4B2B4D2" w14:textId="77777777" w:rsidTr="00C16CE9">
        <w:trPr>
          <w:trHeight w:val="810"/>
        </w:trPr>
        <w:tc>
          <w:tcPr>
            <w:tcW w:w="571" w:type="pct"/>
            <w:tcBorders>
              <w:top w:val="nil"/>
              <w:left w:val="single" w:sz="8" w:space="0" w:color="auto"/>
              <w:bottom w:val="single" w:sz="4" w:space="0" w:color="D9D9D9"/>
              <w:right w:val="single" w:sz="4" w:space="0" w:color="auto"/>
            </w:tcBorders>
            <w:shd w:val="clear" w:color="000000" w:fill="FFFFFF"/>
            <w:noWrap/>
            <w:vAlign w:val="center"/>
            <w:hideMark/>
          </w:tcPr>
          <w:p w14:paraId="08AAFDC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105</w:t>
            </w:r>
          </w:p>
        </w:tc>
        <w:tc>
          <w:tcPr>
            <w:tcW w:w="2032" w:type="pct"/>
            <w:tcBorders>
              <w:top w:val="nil"/>
              <w:left w:val="nil"/>
              <w:bottom w:val="single" w:sz="4" w:space="0" w:color="D9D9D9"/>
              <w:right w:val="single" w:sz="4" w:space="0" w:color="auto"/>
            </w:tcBorders>
            <w:shd w:val="clear" w:color="000000" w:fill="FFFFFF"/>
            <w:vAlign w:val="center"/>
            <w:hideMark/>
          </w:tcPr>
          <w:p w14:paraId="22D69486"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029" w:type="pct"/>
            <w:tcBorders>
              <w:top w:val="nil"/>
              <w:left w:val="nil"/>
              <w:bottom w:val="single" w:sz="4" w:space="0" w:color="D9D9D9"/>
              <w:right w:val="single" w:sz="4" w:space="0" w:color="auto"/>
            </w:tcBorders>
            <w:shd w:val="clear" w:color="000000" w:fill="FFFFFF"/>
            <w:vAlign w:val="center"/>
            <w:hideMark/>
          </w:tcPr>
          <w:p w14:paraId="1D0CB01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38" w:type="pct"/>
            <w:tcBorders>
              <w:top w:val="nil"/>
              <w:left w:val="nil"/>
              <w:bottom w:val="single" w:sz="4" w:space="0" w:color="D9D9D9"/>
              <w:right w:val="single" w:sz="4" w:space="0" w:color="auto"/>
            </w:tcBorders>
            <w:shd w:val="clear" w:color="000000" w:fill="FFFFFF"/>
            <w:vAlign w:val="center"/>
            <w:hideMark/>
          </w:tcPr>
          <w:p w14:paraId="0ACBA23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411B059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4F02554" w14:textId="77777777" w:rsidTr="00C16CE9">
        <w:trPr>
          <w:trHeight w:val="799"/>
        </w:trPr>
        <w:tc>
          <w:tcPr>
            <w:tcW w:w="571" w:type="pct"/>
            <w:tcBorders>
              <w:top w:val="nil"/>
              <w:left w:val="single" w:sz="8" w:space="0" w:color="auto"/>
              <w:bottom w:val="single" w:sz="4" w:space="0" w:color="D9D9D9"/>
              <w:right w:val="single" w:sz="4" w:space="0" w:color="000000"/>
            </w:tcBorders>
            <w:shd w:val="clear" w:color="auto" w:fill="auto"/>
            <w:vAlign w:val="center"/>
            <w:hideMark/>
          </w:tcPr>
          <w:p w14:paraId="16CFA7E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106</w:t>
            </w:r>
          </w:p>
        </w:tc>
        <w:tc>
          <w:tcPr>
            <w:tcW w:w="2032" w:type="pct"/>
            <w:tcBorders>
              <w:top w:val="nil"/>
              <w:left w:val="nil"/>
              <w:bottom w:val="single" w:sz="4" w:space="0" w:color="D9D9D9"/>
              <w:right w:val="single" w:sz="4" w:space="0" w:color="000000"/>
            </w:tcBorders>
            <w:shd w:val="clear" w:color="FFFFCC" w:fill="FFFFFF"/>
            <w:vAlign w:val="center"/>
            <w:hideMark/>
          </w:tcPr>
          <w:p w14:paraId="3768BA3C" w14:textId="77777777" w:rsidR="00D23514" w:rsidRPr="00D23514" w:rsidRDefault="00D23514" w:rsidP="00D23514">
            <w:pPr>
              <w:rPr>
                <w:rFonts w:ascii="Verdana" w:hAnsi="Verdana" w:cs="Arial"/>
                <w:sz w:val="16"/>
                <w:szCs w:val="16"/>
              </w:rPr>
            </w:pPr>
            <w:r w:rsidRPr="00D23514">
              <w:rPr>
                <w:rFonts w:ascii="Verdana" w:hAnsi="Verdana" w:cs="Arial"/>
                <w:sz w:val="16"/>
                <w:szCs w:val="16"/>
              </w:rPr>
              <w:t>w ramach oferty Wykonawca zobowiązany jest po dokonanej instalacji do niezwłocznego odebrania wszelkich opakowań (palet, kartonów, folii, taśm, etc.) po zainstalowanym sprzęcie i ich utylizacji we własnym zakresie i na własny koszt</w:t>
            </w:r>
          </w:p>
        </w:tc>
        <w:tc>
          <w:tcPr>
            <w:tcW w:w="1029" w:type="pct"/>
            <w:tcBorders>
              <w:top w:val="nil"/>
              <w:left w:val="nil"/>
              <w:bottom w:val="single" w:sz="4" w:space="0" w:color="D9D9D9"/>
              <w:right w:val="single" w:sz="4" w:space="0" w:color="000000"/>
            </w:tcBorders>
            <w:shd w:val="clear" w:color="FFFFCC" w:fill="FFFFFF"/>
            <w:vAlign w:val="center"/>
            <w:hideMark/>
          </w:tcPr>
          <w:p w14:paraId="47BD528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4" w:space="0" w:color="D9D9D9"/>
              <w:right w:val="single" w:sz="4" w:space="0" w:color="000000"/>
            </w:tcBorders>
            <w:shd w:val="clear" w:color="000000" w:fill="FFFFFF"/>
            <w:vAlign w:val="center"/>
            <w:hideMark/>
          </w:tcPr>
          <w:p w14:paraId="45150BB8"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4" w:space="0" w:color="D9D9D9"/>
              <w:right w:val="single" w:sz="8" w:space="0" w:color="auto"/>
            </w:tcBorders>
            <w:shd w:val="clear" w:color="000000" w:fill="FFFFFF"/>
            <w:vAlign w:val="center"/>
            <w:hideMark/>
          </w:tcPr>
          <w:p w14:paraId="536F6E8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7A5059FC" w14:textId="77777777" w:rsidTr="00C16CE9">
        <w:trPr>
          <w:trHeight w:val="735"/>
        </w:trPr>
        <w:tc>
          <w:tcPr>
            <w:tcW w:w="571" w:type="pct"/>
            <w:tcBorders>
              <w:top w:val="nil"/>
              <w:left w:val="single" w:sz="8" w:space="0" w:color="auto"/>
              <w:bottom w:val="single" w:sz="8" w:space="0" w:color="000000"/>
              <w:right w:val="single" w:sz="4" w:space="0" w:color="000000"/>
            </w:tcBorders>
            <w:shd w:val="clear" w:color="auto" w:fill="auto"/>
            <w:vAlign w:val="center"/>
            <w:hideMark/>
          </w:tcPr>
          <w:p w14:paraId="3BD5041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107</w:t>
            </w:r>
          </w:p>
        </w:tc>
        <w:tc>
          <w:tcPr>
            <w:tcW w:w="2032" w:type="pct"/>
            <w:tcBorders>
              <w:top w:val="nil"/>
              <w:left w:val="nil"/>
              <w:bottom w:val="single" w:sz="8" w:space="0" w:color="000000"/>
              <w:right w:val="single" w:sz="4" w:space="0" w:color="000000"/>
            </w:tcBorders>
            <w:shd w:val="clear" w:color="auto" w:fill="auto"/>
            <w:vAlign w:val="center"/>
            <w:hideMark/>
          </w:tcPr>
          <w:p w14:paraId="760BF5CC" w14:textId="77777777" w:rsidR="00D23514" w:rsidRPr="00D23514" w:rsidRDefault="00D23514" w:rsidP="00D23514">
            <w:pPr>
              <w:rPr>
                <w:rFonts w:ascii="Verdana" w:hAnsi="Verdana" w:cs="Arial"/>
                <w:sz w:val="16"/>
                <w:szCs w:val="16"/>
              </w:rPr>
            </w:pPr>
            <w:r w:rsidRPr="00D23514">
              <w:rPr>
                <w:rFonts w:ascii="Verdana" w:hAnsi="Verdana" w:cs="Arial"/>
                <w:sz w:val="16"/>
                <w:szCs w:val="16"/>
              </w:rPr>
              <w:t>wszelkie czynności i koszty związane z dostarczeniem, transportem do docelowej lokalizacji i uruchomieniem oferowanego w pakiecie przedmiotu zamówienia leżą po stronie Wykonawcy</w:t>
            </w:r>
          </w:p>
        </w:tc>
        <w:tc>
          <w:tcPr>
            <w:tcW w:w="1029" w:type="pct"/>
            <w:tcBorders>
              <w:top w:val="nil"/>
              <w:left w:val="nil"/>
              <w:bottom w:val="single" w:sz="8" w:space="0" w:color="000000"/>
              <w:right w:val="single" w:sz="4" w:space="0" w:color="000000"/>
            </w:tcBorders>
            <w:shd w:val="clear" w:color="auto" w:fill="auto"/>
            <w:vAlign w:val="center"/>
            <w:hideMark/>
          </w:tcPr>
          <w:p w14:paraId="43E1797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38" w:type="pct"/>
            <w:tcBorders>
              <w:top w:val="nil"/>
              <w:left w:val="nil"/>
              <w:bottom w:val="single" w:sz="8" w:space="0" w:color="000000"/>
              <w:right w:val="single" w:sz="4" w:space="0" w:color="000000"/>
            </w:tcBorders>
            <w:shd w:val="clear" w:color="000000" w:fill="FFFFFF"/>
            <w:vAlign w:val="center"/>
            <w:hideMark/>
          </w:tcPr>
          <w:p w14:paraId="3BFD828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630" w:type="pct"/>
            <w:tcBorders>
              <w:top w:val="nil"/>
              <w:left w:val="nil"/>
              <w:bottom w:val="single" w:sz="8" w:space="0" w:color="000000"/>
              <w:right w:val="single" w:sz="8" w:space="0" w:color="auto"/>
            </w:tcBorders>
            <w:shd w:val="clear" w:color="000000" w:fill="FFFFFF"/>
            <w:vAlign w:val="center"/>
            <w:hideMark/>
          </w:tcPr>
          <w:p w14:paraId="0784522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bl>
    <w:p w14:paraId="1B6A5C26" w14:textId="5906D8D8" w:rsidR="00C16CE9" w:rsidRDefault="00C16CE9"/>
    <w:p w14:paraId="76B9B6F9" w14:textId="77777777" w:rsidR="00C16CE9" w:rsidRDefault="00C16CE9">
      <w:pPr>
        <w:spacing w:after="160" w:line="259" w:lineRule="auto"/>
      </w:pPr>
      <w:r>
        <w:br w:type="page"/>
      </w:r>
    </w:p>
    <w:p w14:paraId="46B641CB" w14:textId="77777777" w:rsidR="008076BB" w:rsidRDefault="008076BB"/>
    <w:tbl>
      <w:tblPr>
        <w:tblW w:w="5000" w:type="pct"/>
        <w:tblCellMar>
          <w:left w:w="70" w:type="dxa"/>
          <w:right w:w="70" w:type="dxa"/>
        </w:tblCellMar>
        <w:tblLook w:val="04A0" w:firstRow="1" w:lastRow="0" w:firstColumn="1" w:lastColumn="0" w:noHBand="0" w:noVBand="1"/>
      </w:tblPr>
      <w:tblGrid>
        <w:gridCol w:w="1151"/>
        <w:gridCol w:w="3099"/>
        <w:gridCol w:w="1964"/>
        <w:gridCol w:w="1371"/>
        <w:gridCol w:w="1627"/>
      </w:tblGrid>
      <w:tr w:rsidR="00D23514" w:rsidRPr="00D23514" w14:paraId="0EF0FBA9" w14:textId="77777777" w:rsidTr="00C16CE9">
        <w:trPr>
          <w:trHeight w:val="585"/>
        </w:trPr>
        <w:tc>
          <w:tcPr>
            <w:tcW w:w="4117" w:type="pct"/>
            <w:gridSpan w:val="4"/>
            <w:tcBorders>
              <w:top w:val="double" w:sz="6" w:space="0" w:color="auto"/>
              <w:left w:val="single" w:sz="8" w:space="0" w:color="auto"/>
              <w:bottom w:val="double" w:sz="6" w:space="0" w:color="auto"/>
              <w:right w:val="nil"/>
            </w:tcBorders>
            <w:shd w:val="clear" w:color="000000" w:fill="BFBFBF"/>
            <w:vAlign w:val="center"/>
            <w:hideMark/>
          </w:tcPr>
          <w:p w14:paraId="7799251C" w14:textId="149E63E1" w:rsidR="00D23514" w:rsidRPr="00D23514" w:rsidRDefault="00D23514" w:rsidP="00D23514">
            <w:pPr>
              <w:jc w:val="center"/>
              <w:rPr>
                <w:rFonts w:ascii="Verdana" w:hAnsi="Verdana" w:cs="Arial"/>
                <w:b/>
                <w:bCs/>
                <w:sz w:val="18"/>
                <w:szCs w:val="18"/>
              </w:rPr>
            </w:pPr>
            <w:r w:rsidRPr="00D23514">
              <w:rPr>
                <w:rFonts w:ascii="Verdana" w:hAnsi="Verdana" w:cs="Arial"/>
                <w:b/>
                <w:bCs/>
                <w:sz w:val="18"/>
                <w:szCs w:val="18"/>
              </w:rPr>
              <w:t>PAKIET II - Dostawa i uruchomienie zintegrowanego centrum barwiąco - nakrywającego</w:t>
            </w:r>
          </w:p>
        </w:tc>
        <w:tc>
          <w:tcPr>
            <w:tcW w:w="883" w:type="pct"/>
            <w:tcBorders>
              <w:top w:val="double" w:sz="6" w:space="0" w:color="auto"/>
              <w:left w:val="nil"/>
              <w:bottom w:val="double" w:sz="6" w:space="0" w:color="auto"/>
              <w:right w:val="single" w:sz="8" w:space="0" w:color="auto"/>
            </w:tcBorders>
            <w:shd w:val="clear" w:color="000000" w:fill="BFBFBF"/>
            <w:vAlign w:val="center"/>
            <w:hideMark/>
          </w:tcPr>
          <w:p w14:paraId="49319A15" w14:textId="77777777" w:rsidR="00D23514" w:rsidRPr="00D23514" w:rsidRDefault="00D23514" w:rsidP="00D23514">
            <w:pPr>
              <w:jc w:val="right"/>
              <w:rPr>
                <w:rFonts w:ascii="Verdana" w:hAnsi="Verdana" w:cs="Arial"/>
                <w:b/>
                <w:bCs/>
                <w:sz w:val="16"/>
                <w:szCs w:val="16"/>
              </w:rPr>
            </w:pPr>
            <w:r w:rsidRPr="00D23514">
              <w:rPr>
                <w:rFonts w:ascii="Verdana" w:hAnsi="Verdana" w:cs="Arial"/>
                <w:b/>
                <w:bCs/>
                <w:sz w:val="16"/>
                <w:szCs w:val="16"/>
              </w:rPr>
              <w:t>CPV: 38000000-5</w:t>
            </w:r>
          </w:p>
        </w:tc>
      </w:tr>
      <w:tr w:rsidR="00C16CE9" w:rsidRPr="00D23514" w14:paraId="5BEA321E" w14:textId="77777777" w:rsidTr="00C16CE9">
        <w:trPr>
          <w:trHeight w:val="360"/>
        </w:trPr>
        <w:tc>
          <w:tcPr>
            <w:tcW w:w="5000" w:type="pct"/>
            <w:gridSpan w:val="5"/>
            <w:tcBorders>
              <w:top w:val="nil"/>
              <w:left w:val="single" w:sz="8" w:space="0" w:color="auto"/>
              <w:bottom w:val="single" w:sz="4" w:space="0" w:color="D9D9D9"/>
              <w:right w:val="single" w:sz="8" w:space="0" w:color="auto"/>
            </w:tcBorders>
            <w:shd w:val="clear" w:color="000000" w:fill="D9D9D9"/>
            <w:noWrap/>
            <w:vAlign w:val="center"/>
            <w:hideMark/>
          </w:tcPr>
          <w:p w14:paraId="29E41E97" w14:textId="77777777" w:rsidR="00C16CE9" w:rsidRPr="00D23514" w:rsidRDefault="00C16CE9" w:rsidP="00D23514">
            <w:pPr>
              <w:rPr>
                <w:rFonts w:ascii="Verdana" w:hAnsi="Verdana" w:cs="Arial"/>
                <w:b/>
                <w:bCs/>
                <w:color w:val="000000"/>
                <w:sz w:val="16"/>
                <w:szCs w:val="16"/>
              </w:rPr>
            </w:pPr>
            <w:r w:rsidRPr="00D23514">
              <w:rPr>
                <w:rFonts w:ascii="Verdana" w:hAnsi="Verdana" w:cs="Arial"/>
                <w:b/>
                <w:bCs/>
                <w:color w:val="000000"/>
                <w:sz w:val="16"/>
                <w:szCs w:val="16"/>
              </w:rPr>
              <w:t>1. Moduł barwiący – 1 sztuka</w:t>
            </w:r>
          </w:p>
          <w:p w14:paraId="31A32C60" w14:textId="2F764040" w:rsidR="00C16CE9" w:rsidRPr="00D23514" w:rsidRDefault="00C16CE9" w:rsidP="00C16CE9">
            <w:pPr>
              <w:jc w:val="center"/>
              <w:rPr>
                <w:rFonts w:ascii="Verdana" w:hAnsi="Verdana" w:cs="Arial"/>
                <w:color w:val="000000"/>
                <w:sz w:val="14"/>
                <w:szCs w:val="14"/>
              </w:rPr>
            </w:pPr>
            <w:r w:rsidRPr="00D23514">
              <w:rPr>
                <w:rFonts w:ascii="Verdana" w:hAnsi="Verdana" w:cs="Arial"/>
                <w:color w:val="000000"/>
                <w:sz w:val="16"/>
                <w:szCs w:val="16"/>
              </w:rPr>
              <w:t> </w:t>
            </w:r>
            <w:r w:rsidRPr="00D23514">
              <w:rPr>
                <w:rFonts w:ascii="Verdana" w:hAnsi="Verdana" w:cs="Arial"/>
                <w:color w:val="000000"/>
                <w:sz w:val="14"/>
                <w:szCs w:val="14"/>
              </w:rPr>
              <w:t> </w:t>
            </w:r>
          </w:p>
        </w:tc>
      </w:tr>
      <w:tr w:rsidR="00D23514" w:rsidRPr="00D23514" w14:paraId="6FB83486"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291A18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w:t>
            </w:r>
          </w:p>
        </w:tc>
        <w:tc>
          <w:tcPr>
            <w:tcW w:w="1682" w:type="pct"/>
            <w:tcBorders>
              <w:top w:val="nil"/>
              <w:left w:val="nil"/>
              <w:bottom w:val="single" w:sz="4" w:space="0" w:color="D9D9D9"/>
              <w:right w:val="single" w:sz="4" w:space="0" w:color="auto"/>
            </w:tcBorders>
            <w:shd w:val="clear" w:color="000000" w:fill="FFFFFF"/>
            <w:vAlign w:val="center"/>
            <w:hideMark/>
          </w:tcPr>
          <w:p w14:paraId="67EEC92D" w14:textId="77777777" w:rsidR="00D23514" w:rsidRPr="00D23514" w:rsidRDefault="00D23514" w:rsidP="00D23514">
            <w:pPr>
              <w:rPr>
                <w:rFonts w:ascii="Verdana" w:hAnsi="Verdana" w:cs="Arial"/>
                <w:sz w:val="16"/>
                <w:szCs w:val="16"/>
              </w:rPr>
            </w:pPr>
            <w:r w:rsidRPr="00D23514">
              <w:rPr>
                <w:rFonts w:ascii="Verdana" w:hAnsi="Verdana" w:cs="Arial"/>
                <w:sz w:val="16"/>
                <w:szCs w:val="16"/>
              </w:rPr>
              <w:t>Nazwa produktu</w:t>
            </w:r>
          </w:p>
        </w:tc>
        <w:tc>
          <w:tcPr>
            <w:tcW w:w="1066" w:type="pct"/>
            <w:tcBorders>
              <w:top w:val="nil"/>
              <w:left w:val="nil"/>
              <w:bottom w:val="single" w:sz="4" w:space="0" w:color="D9D9D9"/>
              <w:right w:val="single" w:sz="4" w:space="0" w:color="auto"/>
            </w:tcBorders>
            <w:shd w:val="clear" w:color="000000" w:fill="FFFFFF"/>
            <w:vAlign w:val="center"/>
            <w:hideMark/>
          </w:tcPr>
          <w:p w14:paraId="4EA8BD5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3A7434A1"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713DAA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02D3D11"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8C3DC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w:t>
            </w:r>
          </w:p>
        </w:tc>
        <w:tc>
          <w:tcPr>
            <w:tcW w:w="1682" w:type="pct"/>
            <w:tcBorders>
              <w:top w:val="nil"/>
              <w:left w:val="nil"/>
              <w:bottom w:val="single" w:sz="4" w:space="0" w:color="D9D9D9"/>
              <w:right w:val="single" w:sz="4" w:space="0" w:color="auto"/>
            </w:tcBorders>
            <w:shd w:val="clear" w:color="000000" w:fill="FFFFFF"/>
            <w:vAlign w:val="center"/>
            <w:hideMark/>
          </w:tcPr>
          <w:p w14:paraId="5CE2D94E" w14:textId="77777777" w:rsidR="00D23514" w:rsidRPr="00D23514" w:rsidRDefault="00D23514" w:rsidP="00D23514">
            <w:pPr>
              <w:rPr>
                <w:rFonts w:ascii="Verdana" w:hAnsi="Verdana" w:cs="Arial"/>
                <w:sz w:val="16"/>
                <w:szCs w:val="16"/>
              </w:rPr>
            </w:pPr>
            <w:r w:rsidRPr="00D23514">
              <w:rPr>
                <w:rFonts w:ascii="Verdana" w:hAnsi="Verdana" w:cs="Arial"/>
                <w:sz w:val="16"/>
                <w:szCs w:val="16"/>
              </w:rPr>
              <w:t>Numer katalogowy produktu lub grupy</w:t>
            </w:r>
          </w:p>
        </w:tc>
        <w:tc>
          <w:tcPr>
            <w:tcW w:w="1066" w:type="pct"/>
            <w:tcBorders>
              <w:top w:val="nil"/>
              <w:left w:val="nil"/>
              <w:bottom w:val="single" w:sz="4" w:space="0" w:color="D9D9D9"/>
              <w:right w:val="single" w:sz="4" w:space="0" w:color="auto"/>
            </w:tcBorders>
            <w:shd w:val="clear" w:color="000000" w:fill="FFFFFF"/>
            <w:vAlign w:val="center"/>
            <w:hideMark/>
          </w:tcPr>
          <w:p w14:paraId="05B7643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678BAA5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41336E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03748D7"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28C7B3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w:t>
            </w:r>
          </w:p>
        </w:tc>
        <w:tc>
          <w:tcPr>
            <w:tcW w:w="1682" w:type="pct"/>
            <w:tcBorders>
              <w:top w:val="nil"/>
              <w:left w:val="nil"/>
              <w:bottom w:val="single" w:sz="4" w:space="0" w:color="D9D9D9"/>
              <w:right w:val="single" w:sz="4" w:space="0" w:color="auto"/>
            </w:tcBorders>
            <w:shd w:val="clear" w:color="000000" w:fill="FFFFFF"/>
            <w:vAlign w:val="center"/>
            <w:hideMark/>
          </w:tcPr>
          <w:p w14:paraId="62608044" w14:textId="77777777" w:rsidR="00D23514" w:rsidRPr="00D23514" w:rsidRDefault="00D23514" w:rsidP="00D23514">
            <w:pPr>
              <w:rPr>
                <w:rFonts w:ascii="Verdana" w:hAnsi="Verdana" w:cs="Arial"/>
                <w:sz w:val="16"/>
                <w:szCs w:val="16"/>
              </w:rPr>
            </w:pPr>
            <w:r w:rsidRPr="00D23514">
              <w:rPr>
                <w:rFonts w:ascii="Verdana" w:hAnsi="Verdana" w:cs="Arial"/>
                <w:sz w:val="16"/>
                <w:szCs w:val="16"/>
              </w:rPr>
              <w:t>Producent</w:t>
            </w:r>
          </w:p>
        </w:tc>
        <w:tc>
          <w:tcPr>
            <w:tcW w:w="1066" w:type="pct"/>
            <w:tcBorders>
              <w:top w:val="nil"/>
              <w:left w:val="nil"/>
              <w:bottom w:val="single" w:sz="4" w:space="0" w:color="D9D9D9"/>
              <w:right w:val="single" w:sz="4" w:space="0" w:color="auto"/>
            </w:tcBorders>
            <w:shd w:val="clear" w:color="000000" w:fill="FFFFFF"/>
            <w:vAlign w:val="center"/>
            <w:hideMark/>
          </w:tcPr>
          <w:p w14:paraId="2B2597E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5C40882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2B40BD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F2A431A"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3F2451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w:t>
            </w:r>
          </w:p>
        </w:tc>
        <w:tc>
          <w:tcPr>
            <w:tcW w:w="1682" w:type="pct"/>
            <w:tcBorders>
              <w:top w:val="nil"/>
              <w:left w:val="nil"/>
              <w:bottom w:val="single" w:sz="4" w:space="0" w:color="D9D9D9"/>
              <w:right w:val="single" w:sz="4" w:space="0" w:color="auto"/>
            </w:tcBorders>
            <w:shd w:val="clear" w:color="000000" w:fill="FFFFFF"/>
            <w:vAlign w:val="center"/>
            <w:hideMark/>
          </w:tcPr>
          <w:p w14:paraId="205217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Produkt fabrycznie nowy, nie demonstracyjny, nie powystawowy, rok produkcji - 2024</w:t>
            </w:r>
          </w:p>
        </w:tc>
        <w:tc>
          <w:tcPr>
            <w:tcW w:w="1066" w:type="pct"/>
            <w:tcBorders>
              <w:top w:val="nil"/>
              <w:left w:val="nil"/>
              <w:bottom w:val="single" w:sz="4" w:space="0" w:color="D9D9D9"/>
              <w:right w:val="single" w:sz="4" w:space="0" w:color="auto"/>
            </w:tcBorders>
            <w:shd w:val="clear" w:color="000000" w:fill="FFFFFF"/>
            <w:vAlign w:val="center"/>
            <w:hideMark/>
          </w:tcPr>
          <w:p w14:paraId="0855579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D0E1B8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143554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533201F"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35D27E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w:t>
            </w:r>
          </w:p>
        </w:tc>
        <w:tc>
          <w:tcPr>
            <w:tcW w:w="1682" w:type="pct"/>
            <w:tcBorders>
              <w:top w:val="nil"/>
              <w:left w:val="nil"/>
              <w:bottom w:val="single" w:sz="4" w:space="0" w:color="D9D9D9"/>
              <w:right w:val="single" w:sz="4" w:space="0" w:color="auto"/>
            </w:tcBorders>
            <w:shd w:val="clear" w:color="000000" w:fill="FFFFFF"/>
            <w:vAlign w:val="center"/>
            <w:hideMark/>
          </w:tcPr>
          <w:p w14:paraId="77D041F2" w14:textId="77777777" w:rsidR="00D23514" w:rsidRPr="00D23514" w:rsidRDefault="00D23514" w:rsidP="00D23514">
            <w:pPr>
              <w:rPr>
                <w:rFonts w:ascii="Verdana" w:hAnsi="Verdana" w:cs="Arial"/>
                <w:color w:val="000000"/>
                <w:sz w:val="16"/>
                <w:szCs w:val="16"/>
              </w:rPr>
            </w:pPr>
            <w:proofErr w:type="spellStart"/>
            <w:r w:rsidRPr="00D23514">
              <w:rPr>
                <w:rFonts w:ascii="Verdana" w:hAnsi="Verdana" w:cs="Arial"/>
                <w:color w:val="000000"/>
                <w:sz w:val="16"/>
                <w:szCs w:val="16"/>
              </w:rPr>
              <w:t>Nastołowa</w:t>
            </w:r>
            <w:proofErr w:type="spellEnd"/>
            <w:r w:rsidRPr="00D23514">
              <w:rPr>
                <w:rFonts w:ascii="Verdana" w:hAnsi="Verdana" w:cs="Arial"/>
                <w:color w:val="000000"/>
                <w:sz w:val="16"/>
                <w:szCs w:val="16"/>
              </w:rPr>
              <w:t xml:space="preserve">, wolnostojąca automatyczna barwiarka do szkiełek mikroskopowych przeznaczona do rutynowych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histologicznych i cytologicznych</w:t>
            </w:r>
          </w:p>
        </w:tc>
        <w:tc>
          <w:tcPr>
            <w:tcW w:w="1066" w:type="pct"/>
            <w:tcBorders>
              <w:top w:val="nil"/>
              <w:left w:val="nil"/>
              <w:bottom w:val="single" w:sz="4" w:space="0" w:color="D9D9D9"/>
              <w:right w:val="single" w:sz="4" w:space="0" w:color="auto"/>
            </w:tcBorders>
            <w:shd w:val="clear" w:color="000000" w:fill="FFFFFF"/>
            <w:vAlign w:val="center"/>
            <w:hideMark/>
          </w:tcPr>
          <w:p w14:paraId="0B7EE5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E2D269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52EF32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678CA12"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5640FE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w:t>
            </w:r>
          </w:p>
        </w:tc>
        <w:tc>
          <w:tcPr>
            <w:tcW w:w="1682" w:type="pct"/>
            <w:tcBorders>
              <w:top w:val="nil"/>
              <w:left w:val="nil"/>
              <w:bottom w:val="single" w:sz="4" w:space="0" w:color="D9D9D9"/>
              <w:right w:val="single" w:sz="4" w:space="0" w:color="auto"/>
            </w:tcBorders>
            <w:shd w:val="clear" w:color="000000" w:fill="FFFFFF"/>
            <w:vAlign w:val="center"/>
            <w:hideMark/>
          </w:tcPr>
          <w:p w14:paraId="6AC2745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wyposażone w dwa ramiona transportowe obsługujące niezależnie prawą i lewą stronę pokładu</w:t>
            </w:r>
          </w:p>
        </w:tc>
        <w:tc>
          <w:tcPr>
            <w:tcW w:w="1066" w:type="pct"/>
            <w:tcBorders>
              <w:top w:val="nil"/>
              <w:left w:val="nil"/>
              <w:bottom w:val="single" w:sz="4" w:space="0" w:color="D9D9D9"/>
              <w:right w:val="single" w:sz="4" w:space="0" w:color="auto"/>
            </w:tcBorders>
            <w:shd w:val="clear" w:color="000000" w:fill="FFFFFF"/>
            <w:vAlign w:val="center"/>
            <w:hideMark/>
          </w:tcPr>
          <w:p w14:paraId="40F7327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6588DF2"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E4A610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418A79D"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2ECD28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w:t>
            </w:r>
          </w:p>
        </w:tc>
        <w:tc>
          <w:tcPr>
            <w:tcW w:w="1682" w:type="pct"/>
            <w:tcBorders>
              <w:top w:val="nil"/>
              <w:left w:val="nil"/>
              <w:bottom w:val="single" w:sz="4" w:space="0" w:color="D9D9D9"/>
              <w:right w:val="single" w:sz="4" w:space="0" w:color="auto"/>
            </w:tcBorders>
            <w:shd w:val="clear" w:color="000000" w:fill="FFFFFF"/>
            <w:vAlign w:val="center"/>
            <w:hideMark/>
          </w:tcPr>
          <w:p w14:paraId="625481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przekazania statywu z ramienia do ramienia bez stacji odczynnikowej</w:t>
            </w:r>
          </w:p>
        </w:tc>
        <w:tc>
          <w:tcPr>
            <w:tcW w:w="1066" w:type="pct"/>
            <w:tcBorders>
              <w:top w:val="nil"/>
              <w:left w:val="nil"/>
              <w:bottom w:val="single" w:sz="4" w:space="0" w:color="D9D9D9"/>
              <w:right w:val="single" w:sz="4" w:space="0" w:color="auto"/>
            </w:tcBorders>
            <w:shd w:val="clear" w:color="000000" w:fill="FFFFFF"/>
            <w:vAlign w:val="center"/>
            <w:hideMark/>
          </w:tcPr>
          <w:p w14:paraId="5EE674B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A18201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A92FDA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445AA3D"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0E2E64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w:t>
            </w:r>
          </w:p>
        </w:tc>
        <w:tc>
          <w:tcPr>
            <w:tcW w:w="1682" w:type="pct"/>
            <w:tcBorders>
              <w:top w:val="nil"/>
              <w:left w:val="nil"/>
              <w:bottom w:val="single" w:sz="4" w:space="0" w:color="D9D9D9"/>
              <w:right w:val="single" w:sz="4" w:space="0" w:color="auto"/>
            </w:tcBorders>
            <w:shd w:val="clear" w:color="000000" w:fill="FFFFFF"/>
            <w:vAlign w:val="center"/>
            <w:hideMark/>
          </w:tcPr>
          <w:p w14:paraId="6BA862F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ciągłego załadunku i rozładunku statywów bez konieczności otwierania pokrywy urządzenia</w:t>
            </w:r>
          </w:p>
        </w:tc>
        <w:tc>
          <w:tcPr>
            <w:tcW w:w="1066" w:type="pct"/>
            <w:tcBorders>
              <w:top w:val="nil"/>
              <w:left w:val="nil"/>
              <w:bottom w:val="single" w:sz="4" w:space="0" w:color="D9D9D9"/>
              <w:right w:val="single" w:sz="4" w:space="0" w:color="auto"/>
            </w:tcBorders>
            <w:shd w:val="clear" w:color="000000" w:fill="FFFFFF"/>
            <w:vAlign w:val="center"/>
            <w:hideMark/>
          </w:tcPr>
          <w:p w14:paraId="35E99AA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DDE3143"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014AD3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59DEF08"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FA0B3C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w:t>
            </w:r>
          </w:p>
        </w:tc>
        <w:tc>
          <w:tcPr>
            <w:tcW w:w="1682" w:type="pct"/>
            <w:tcBorders>
              <w:top w:val="nil"/>
              <w:left w:val="nil"/>
              <w:bottom w:val="single" w:sz="4" w:space="0" w:color="D9D9D9"/>
              <w:right w:val="single" w:sz="4" w:space="0" w:color="auto"/>
            </w:tcBorders>
            <w:shd w:val="clear" w:color="000000" w:fill="FFFFFF"/>
            <w:vAlign w:val="center"/>
            <w:hideMark/>
          </w:tcPr>
          <w:p w14:paraId="731E06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Wydajność urządzenia minimum 330 szkiełek na godzinę</w:t>
            </w:r>
          </w:p>
        </w:tc>
        <w:tc>
          <w:tcPr>
            <w:tcW w:w="1066" w:type="pct"/>
            <w:tcBorders>
              <w:top w:val="nil"/>
              <w:left w:val="nil"/>
              <w:bottom w:val="single" w:sz="4" w:space="0" w:color="D9D9D9"/>
              <w:right w:val="single" w:sz="4" w:space="0" w:color="auto"/>
            </w:tcBorders>
            <w:shd w:val="clear" w:color="000000" w:fill="FFFFFF"/>
            <w:vAlign w:val="center"/>
            <w:hideMark/>
          </w:tcPr>
          <w:p w14:paraId="61F5E0B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30B9EAB3"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76DAD4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39CD83C" w14:textId="77777777" w:rsidTr="00C16CE9">
        <w:trPr>
          <w:trHeight w:val="58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6E80F7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w:t>
            </w:r>
          </w:p>
        </w:tc>
        <w:tc>
          <w:tcPr>
            <w:tcW w:w="1682" w:type="pct"/>
            <w:tcBorders>
              <w:top w:val="nil"/>
              <w:left w:val="nil"/>
              <w:bottom w:val="single" w:sz="4" w:space="0" w:color="D9D9D9"/>
              <w:right w:val="single" w:sz="4" w:space="0" w:color="auto"/>
            </w:tcBorders>
            <w:shd w:val="clear" w:color="000000" w:fill="FFFFFF"/>
            <w:vAlign w:val="center"/>
            <w:hideMark/>
          </w:tcPr>
          <w:p w14:paraId="4FA681A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Zmotoryzowane szuflady załadowcze i wyładowcze po minimum 5 stacji w każdej, obsługiwane za pomocą przycisku</w:t>
            </w:r>
          </w:p>
        </w:tc>
        <w:tc>
          <w:tcPr>
            <w:tcW w:w="1066" w:type="pct"/>
            <w:tcBorders>
              <w:top w:val="nil"/>
              <w:left w:val="nil"/>
              <w:bottom w:val="single" w:sz="4" w:space="0" w:color="D9D9D9"/>
              <w:right w:val="single" w:sz="4" w:space="0" w:color="auto"/>
            </w:tcBorders>
            <w:shd w:val="clear" w:color="000000" w:fill="FFFFFF"/>
            <w:vAlign w:val="center"/>
            <w:hideMark/>
          </w:tcPr>
          <w:p w14:paraId="41C9B93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72D2637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C3FB8A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[1,3]</w:t>
            </w:r>
          </w:p>
        </w:tc>
      </w:tr>
      <w:tr w:rsidR="00D23514" w:rsidRPr="00D23514" w14:paraId="36BDFE0F"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320344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w:t>
            </w:r>
          </w:p>
        </w:tc>
        <w:tc>
          <w:tcPr>
            <w:tcW w:w="1682" w:type="pct"/>
            <w:tcBorders>
              <w:top w:val="nil"/>
              <w:left w:val="nil"/>
              <w:bottom w:val="single" w:sz="4" w:space="0" w:color="D9D9D9"/>
              <w:right w:val="single" w:sz="4" w:space="0" w:color="auto"/>
            </w:tcBorders>
            <w:shd w:val="clear" w:color="000000" w:fill="FFFFFF"/>
            <w:vAlign w:val="center"/>
            <w:hideMark/>
          </w:tcPr>
          <w:p w14:paraId="7582C11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52 stacje na pokładzie urządzenia</w:t>
            </w:r>
          </w:p>
        </w:tc>
        <w:tc>
          <w:tcPr>
            <w:tcW w:w="1066" w:type="pct"/>
            <w:tcBorders>
              <w:top w:val="nil"/>
              <w:left w:val="nil"/>
              <w:bottom w:val="single" w:sz="4" w:space="0" w:color="D9D9D9"/>
              <w:right w:val="single" w:sz="4" w:space="0" w:color="auto"/>
            </w:tcBorders>
            <w:shd w:val="clear" w:color="000000" w:fill="FFFFFF"/>
            <w:vAlign w:val="center"/>
            <w:hideMark/>
          </w:tcPr>
          <w:p w14:paraId="343670C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2790C7C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84CD61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4329AC6"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1C846D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12</w:t>
            </w:r>
          </w:p>
        </w:tc>
        <w:tc>
          <w:tcPr>
            <w:tcW w:w="1682" w:type="pct"/>
            <w:tcBorders>
              <w:top w:val="nil"/>
              <w:left w:val="nil"/>
              <w:bottom w:val="single" w:sz="4" w:space="0" w:color="D9D9D9"/>
              <w:right w:val="single" w:sz="4" w:space="0" w:color="auto"/>
            </w:tcBorders>
            <w:shd w:val="clear" w:color="000000" w:fill="FFFFFF"/>
            <w:vAlign w:val="center"/>
            <w:hideMark/>
          </w:tcPr>
          <w:p w14:paraId="6B5355B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46 stacji odczynnikowych z pokrywkami. Pojemność stacji maksymalnie 380 ml</w:t>
            </w:r>
          </w:p>
        </w:tc>
        <w:tc>
          <w:tcPr>
            <w:tcW w:w="1066" w:type="pct"/>
            <w:tcBorders>
              <w:top w:val="nil"/>
              <w:left w:val="nil"/>
              <w:bottom w:val="single" w:sz="4" w:space="0" w:color="D9D9D9"/>
              <w:right w:val="single" w:sz="4" w:space="0" w:color="auto"/>
            </w:tcBorders>
            <w:shd w:val="clear" w:color="000000" w:fill="FFFFFF"/>
            <w:vAlign w:val="center"/>
            <w:hideMark/>
          </w:tcPr>
          <w:p w14:paraId="770C279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2858C60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0B17DC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A148226"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4687E5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13</w:t>
            </w:r>
          </w:p>
        </w:tc>
        <w:tc>
          <w:tcPr>
            <w:tcW w:w="1682" w:type="pct"/>
            <w:tcBorders>
              <w:top w:val="nil"/>
              <w:left w:val="nil"/>
              <w:bottom w:val="single" w:sz="4" w:space="0" w:color="D9D9D9"/>
              <w:right w:val="single" w:sz="4" w:space="0" w:color="auto"/>
            </w:tcBorders>
            <w:shd w:val="clear" w:color="000000" w:fill="FFFFFF"/>
            <w:vAlign w:val="center"/>
            <w:hideMark/>
          </w:tcPr>
          <w:p w14:paraId="37C486D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6 stacji płuczących o pojemności 380 ml z możliwością podłączenia dwóch różnych źródeł wody (woda wodociągowa, woda destylowana, woda demineralizowana)</w:t>
            </w:r>
          </w:p>
        </w:tc>
        <w:tc>
          <w:tcPr>
            <w:tcW w:w="1066" w:type="pct"/>
            <w:tcBorders>
              <w:top w:val="nil"/>
              <w:left w:val="nil"/>
              <w:bottom w:val="single" w:sz="4" w:space="0" w:color="D9D9D9"/>
              <w:right w:val="single" w:sz="4" w:space="0" w:color="auto"/>
            </w:tcBorders>
            <w:shd w:val="clear" w:color="000000" w:fill="FFFFFF"/>
            <w:vAlign w:val="center"/>
            <w:hideMark/>
          </w:tcPr>
          <w:p w14:paraId="09766DE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1F640C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C38620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[1,3]</w:t>
            </w:r>
          </w:p>
        </w:tc>
      </w:tr>
      <w:tr w:rsidR="00D23514" w:rsidRPr="00D23514" w14:paraId="170C8D64" w14:textId="77777777" w:rsidTr="00C16CE9">
        <w:trPr>
          <w:trHeight w:val="5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FD1D81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14</w:t>
            </w:r>
          </w:p>
        </w:tc>
        <w:tc>
          <w:tcPr>
            <w:tcW w:w="1682" w:type="pct"/>
            <w:tcBorders>
              <w:top w:val="nil"/>
              <w:left w:val="nil"/>
              <w:bottom w:val="single" w:sz="4" w:space="0" w:color="D9D9D9"/>
              <w:right w:val="single" w:sz="4" w:space="0" w:color="auto"/>
            </w:tcBorders>
            <w:shd w:val="clear" w:color="000000" w:fill="FFFFFF"/>
            <w:vAlign w:val="center"/>
            <w:hideMark/>
          </w:tcPr>
          <w:p w14:paraId="305B3CE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Zautomatyzowany, zamknięty piec na gorące powietrze z co najmniej 6 stacjami na statywy, wyposażony w filtr powietrza</w:t>
            </w:r>
          </w:p>
        </w:tc>
        <w:tc>
          <w:tcPr>
            <w:tcW w:w="1066" w:type="pct"/>
            <w:tcBorders>
              <w:top w:val="nil"/>
              <w:left w:val="nil"/>
              <w:bottom w:val="single" w:sz="4" w:space="0" w:color="D9D9D9"/>
              <w:right w:val="single" w:sz="4" w:space="0" w:color="auto"/>
            </w:tcBorders>
            <w:shd w:val="clear" w:color="000000" w:fill="FFFFFF"/>
            <w:vAlign w:val="center"/>
            <w:hideMark/>
          </w:tcPr>
          <w:p w14:paraId="373B2D7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44C5B7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05DBC4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E4DD09" w14:textId="77777777" w:rsidTr="00C16CE9">
        <w:trPr>
          <w:trHeight w:val="31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799058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15</w:t>
            </w:r>
          </w:p>
        </w:tc>
        <w:tc>
          <w:tcPr>
            <w:tcW w:w="1682" w:type="pct"/>
            <w:tcBorders>
              <w:top w:val="nil"/>
              <w:left w:val="nil"/>
              <w:bottom w:val="single" w:sz="4" w:space="0" w:color="D9D9D9"/>
              <w:right w:val="single" w:sz="4" w:space="0" w:color="auto"/>
            </w:tcBorders>
            <w:shd w:val="clear" w:color="000000" w:fill="FFFFFF"/>
            <w:vAlign w:val="center"/>
            <w:hideMark/>
          </w:tcPr>
          <w:p w14:paraId="2474E6F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Regulacja temperatury pieca od 40 - 70°C w krokach co min. 5°C</w:t>
            </w:r>
          </w:p>
        </w:tc>
        <w:tc>
          <w:tcPr>
            <w:tcW w:w="1066" w:type="pct"/>
            <w:tcBorders>
              <w:top w:val="nil"/>
              <w:left w:val="nil"/>
              <w:bottom w:val="single" w:sz="4" w:space="0" w:color="D9D9D9"/>
              <w:right w:val="single" w:sz="4" w:space="0" w:color="auto"/>
            </w:tcBorders>
            <w:shd w:val="clear" w:color="000000" w:fill="FFFFFF"/>
            <w:vAlign w:val="center"/>
            <w:hideMark/>
          </w:tcPr>
          <w:p w14:paraId="33CDD8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B00B54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537773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C30CBF2"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6005F4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16</w:t>
            </w:r>
          </w:p>
        </w:tc>
        <w:tc>
          <w:tcPr>
            <w:tcW w:w="1682" w:type="pct"/>
            <w:tcBorders>
              <w:top w:val="nil"/>
              <w:left w:val="nil"/>
              <w:bottom w:val="single" w:sz="4" w:space="0" w:color="D9D9D9"/>
              <w:right w:val="single" w:sz="4" w:space="0" w:color="auto"/>
            </w:tcBorders>
            <w:shd w:val="clear" w:color="000000" w:fill="FFFFFF"/>
            <w:vAlign w:val="center"/>
            <w:hideMark/>
          </w:tcPr>
          <w:p w14:paraId="475361A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wyboru trybu pracy pieca – uruchomienie przy włączaniu urządzenia lub przy starcie programu</w:t>
            </w:r>
          </w:p>
        </w:tc>
        <w:tc>
          <w:tcPr>
            <w:tcW w:w="1066" w:type="pct"/>
            <w:tcBorders>
              <w:top w:val="nil"/>
              <w:left w:val="nil"/>
              <w:bottom w:val="single" w:sz="4" w:space="0" w:color="D9D9D9"/>
              <w:right w:val="single" w:sz="4" w:space="0" w:color="auto"/>
            </w:tcBorders>
            <w:shd w:val="clear" w:color="000000" w:fill="FFFFFF"/>
            <w:vAlign w:val="center"/>
            <w:hideMark/>
          </w:tcPr>
          <w:p w14:paraId="64D56A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A74EA1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245007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9418C40"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70CEB8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17</w:t>
            </w:r>
          </w:p>
        </w:tc>
        <w:tc>
          <w:tcPr>
            <w:tcW w:w="1682" w:type="pct"/>
            <w:tcBorders>
              <w:top w:val="nil"/>
              <w:left w:val="nil"/>
              <w:bottom w:val="single" w:sz="4" w:space="0" w:color="D9D9D9"/>
              <w:right w:val="single" w:sz="4" w:space="0" w:color="auto"/>
            </w:tcBorders>
            <w:shd w:val="clear" w:color="000000" w:fill="FFFFFF"/>
            <w:vAlign w:val="center"/>
            <w:hideMark/>
          </w:tcPr>
          <w:p w14:paraId="15B3F05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Czas inkubacji w jednej stacji od 1 sekundy do 23 godzin 59 minut i 59 sekund</w:t>
            </w:r>
          </w:p>
        </w:tc>
        <w:tc>
          <w:tcPr>
            <w:tcW w:w="1066" w:type="pct"/>
            <w:tcBorders>
              <w:top w:val="nil"/>
              <w:left w:val="nil"/>
              <w:bottom w:val="single" w:sz="4" w:space="0" w:color="D9D9D9"/>
              <w:right w:val="single" w:sz="4" w:space="0" w:color="auto"/>
            </w:tcBorders>
            <w:shd w:val="clear" w:color="000000" w:fill="FFFFFF"/>
            <w:vAlign w:val="center"/>
            <w:hideMark/>
          </w:tcPr>
          <w:p w14:paraId="3316D9D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EB10B5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90BEAF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2573813"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2AE458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18</w:t>
            </w:r>
          </w:p>
        </w:tc>
        <w:tc>
          <w:tcPr>
            <w:tcW w:w="1682" w:type="pct"/>
            <w:tcBorders>
              <w:top w:val="nil"/>
              <w:left w:val="nil"/>
              <w:bottom w:val="single" w:sz="4" w:space="0" w:color="D9D9D9"/>
              <w:right w:val="single" w:sz="4" w:space="0" w:color="auto"/>
            </w:tcBorders>
            <w:shd w:val="clear" w:color="000000" w:fill="FFFFFF"/>
            <w:vAlign w:val="center"/>
            <w:hideMark/>
          </w:tcPr>
          <w:p w14:paraId="72ADEA1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ustawienia procentowej tolerancji wydłużenia inkubacji od 0% (krok dokładny) do 100% (możliwość dwukrotnego przedłużenia inkubacji), w krokach co min. 25%</w:t>
            </w:r>
          </w:p>
        </w:tc>
        <w:tc>
          <w:tcPr>
            <w:tcW w:w="1066" w:type="pct"/>
            <w:tcBorders>
              <w:top w:val="nil"/>
              <w:left w:val="nil"/>
              <w:bottom w:val="single" w:sz="4" w:space="0" w:color="D9D9D9"/>
              <w:right w:val="single" w:sz="4" w:space="0" w:color="auto"/>
            </w:tcBorders>
            <w:shd w:val="clear" w:color="000000" w:fill="FFFFFF"/>
            <w:vAlign w:val="center"/>
            <w:hideMark/>
          </w:tcPr>
          <w:p w14:paraId="14FA47F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0A827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E05DF6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A783525" w14:textId="77777777" w:rsidTr="00C16CE9">
        <w:trPr>
          <w:trHeight w:val="154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70EEE5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19</w:t>
            </w:r>
          </w:p>
        </w:tc>
        <w:tc>
          <w:tcPr>
            <w:tcW w:w="1682" w:type="pct"/>
            <w:tcBorders>
              <w:top w:val="nil"/>
              <w:left w:val="nil"/>
              <w:bottom w:val="single" w:sz="4" w:space="0" w:color="D9D9D9"/>
              <w:right w:val="single" w:sz="4" w:space="0" w:color="auto"/>
            </w:tcBorders>
            <w:shd w:val="clear" w:color="000000" w:fill="FFFFFF"/>
            <w:vAlign w:val="center"/>
            <w:hideMark/>
          </w:tcPr>
          <w:p w14:paraId="72DA7DB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Funkcja agitacji wykonywana przez niezależny od ramion transportowych element z możliwością ustawienia szybkości mieszania w 5 krokach (0 – brak mieszania, 5 – najszybsze mieszanie)</w:t>
            </w:r>
          </w:p>
        </w:tc>
        <w:tc>
          <w:tcPr>
            <w:tcW w:w="1066" w:type="pct"/>
            <w:tcBorders>
              <w:top w:val="nil"/>
              <w:left w:val="nil"/>
              <w:bottom w:val="single" w:sz="4" w:space="0" w:color="D9D9D9"/>
              <w:right w:val="single" w:sz="4" w:space="0" w:color="auto"/>
            </w:tcBorders>
            <w:shd w:val="clear" w:color="000000" w:fill="FFFFFF"/>
            <w:vAlign w:val="center"/>
            <w:hideMark/>
          </w:tcPr>
          <w:p w14:paraId="43157D7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2A7C249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7956CB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tj. funkcja agitacji wykonywana przez niezależny od ramion transportowy element – 10 pkt., NIE, tj. funkcja agitacji wykonywana przez ramiona transportowe – 0 pkt.</w:t>
            </w:r>
          </w:p>
        </w:tc>
      </w:tr>
      <w:tr w:rsidR="00D23514" w:rsidRPr="00D23514" w14:paraId="6AFD8611"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09B9AB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20</w:t>
            </w:r>
          </w:p>
        </w:tc>
        <w:tc>
          <w:tcPr>
            <w:tcW w:w="1682" w:type="pct"/>
            <w:tcBorders>
              <w:top w:val="nil"/>
              <w:left w:val="nil"/>
              <w:bottom w:val="single" w:sz="4" w:space="0" w:color="D9D9D9"/>
              <w:right w:val="single" w:sz="4" w:space="0" w:color="auto"/>
            </w:tcBorders>
            <w:shd w:val="clear" w:color="000000" w:fill="FFFFFF"/>
            <w:vAlign w:val="center"/>
            <w:hideMark/>
          </w:tcPr>
          <w:p w14:paraId="5C8C3DB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Numery stacji naniesione trwale na ramkę do agitacji – zapewniają bezbłędne umieszczenie kuwet po wymianie odczynników</w:t>
            </w:r>
          </w:p>
        </w:tc>
        <w:tc>
          <w:tcPr>
            <w:tcW w:w="1066" w:type="pct"/>
            <w:tcBorders>
              <w:top w:val="nil"/>
              <w:left w:val="nil"/>
              <w:bottom w:val="single" w:sz="4" w:space="0" w:color="D9D9D9"/>
              <w:right w:val="single" w:sz="4" w:space="0" w:color="auto"/>
            </w:tcBorders>
            <w:shd w:val="clear" w:color="000000" w:fill="FFFFFF"/>
            <w:vAlign w:val="center"/>
            <w:hideMark/>
          </w:tcPr>
          <w:p w14:paraId="0B29903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48F7BC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F8C78A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542044" w14:textId="77777777" w:rsidTr="00C16CE9">
        <w:trPr>
          <w:trHeight w:val="7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B0D2D7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21</w:t>
            </w:r>
          </w:p>
        </w:tc>
        <w:tc>
          <w:tcPr>
            <w:tcW w:w="1682" w:type="pct"/>
            <w:tcBorders>
              <w:top w:val="nil"/>
              <w:left w:val="nil"/>
              <w:bottom w:val="single" w:sz="4" w:space="0" w:color="D9D9D9"/>
              <w:right w:val="single" w:sz="4" w:space="0" w:color="auto"/>
            </w:tcBorders>
            <w:shd w:val="clear" w:color="000000" w:fill="FFFFFF"/>
            <w:vAlign w:val="center"/>
            <w:hideMark/>
          </w:tcPr>
          <w:p w14:paraId="6397033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stosowania wkładki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 – wkładka zmniejszająca pojemność stacji pokryta specjalną powłoką zabezpieczającą przed interakcjami chemicznymi Pojemność stacji z wkładką od 140 ml do 240 ml</w:t>
            </w:r>
          </w:p>
        </w:tc>
        <w:tc>
          <w:tcPr>
            <w:tcW w:w="1066" w:type="pct"/>
            <w:tcBorders>
              <w:top w:val="nil"/>
              <w:left w:val="nil"/>
              <w:bottom w:val="single" w:sz="4" w:space="0" w:color="D9D9D9"/>
              <w:right w:val="single" w:sz="4" w:space="0" w:color="auto"/>
            </w:tcBorders>
            <w:shd w:val="clear" w:color="000000" w:fill="FFFFFF"/>
            <w:vAlign w:val="center"/>
            <w:hideMark/>
          </w:tcPr>
          <w:p w14:paraId="3363BAB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13FEAE8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C799BA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0FDB1CCF" w14:textId="77777777" w:rsidTr="00C16CE9">
        <w:trPr>
          <w:trHeight w:val="6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666B40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22</w:t>
            </w:r>
          </w:p>
        </w:tc>
        <w:tc>
          <w:tcPr>
            <w:tcW w:w="1682" w:type="pct"/>
            <w:tcBorders>
              <w:top w:val="nil"/>
              <w:left w:val="nil"/>
              <w:bottom w:val="single" w:sz="4" w:space="0" w:color="D9D9D9"/>
              <w:right w:val="single" w:sz="4" w:space="0" w:color="auto"/>
            </w:tcBorders>
            <w:shd w:val="clear" w:color="000000" w:fill="FFFFFF"/>
            <w:vAlign w:val="center"/>
            <w:hideMark/>
          </w:tcPr>
          <w:p w14:paraId="6D1677B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stosowania koszyków na 5 szkiełek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 z rączką pokrytą specjalną powłoką zabezpieczającą przed interakcjami chemicznymi</w:t>
            </w:r>
          </w:p>
        </w:tc>
        <w:tc>
          <w:tcPr>
            <w:tcW w:w="1066" w:type="pct"/>
            <w:tcBorders>
              <w:top w:val="nil"/>
              <w:left w:val="nil"/>
              <w:bottom w:val="single" w:sz="4" w:space="0" w:color="D9D9D9"/>
              <w:right w:val="single" w:sz="4" w:space="0" w:color="auto"/>
            </w:tcBorders>
            <w:shd w:val="clear" w:color="000000" w:fill="FFFFFF"/>
            <w:vAlign w:val="center"/>
            <w:hideMark/>
          </w:tcPr>
          <w:p w14:paraId="11FC9B2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22D7F21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16E4F0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68E231BB"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3ECF36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23</w:t>
            </w:r>
          </w:p>
        </w:tc>
        <w:tc>
          <w:tcPr>
            <w:tcW w:w="1682" w:type="pct"/>
            <w:tcBorders>
              <w:top w:val="nil"/>
              <w:left w:val="nil"/>
              <w:bottom w:val="single" w:sz="4" w:space="0" w:color="D9D9D9"/>
              <w:right w:val="single" w:sz="4" w:space="0" w:color="auto"/>
            </w:tcBorders>
            <w:shd w:val="clear" w:color="000000" w:fill="FFFFFF"/>
            <w:vAlign w:val="center"/>
            <w:hideMark/>
          </w:tcPr>
          <w:p w14:paraId="1443D90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jednoczesnego procesowania wielu różnych programów H&amp;E oraz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w:t>
            </w:r>
          </w:p>
        </w:tc>
        <w:tc>
          <w:tcPr>
            <w:tcW w:w="1066" w:type="pct"/>
            <w:tcBorders>
              <w:top w:val="nil"/>
              <w:left w:val="nil"/>
              <w:bottom w:val="single" w:sz="4" w:space="0" w:color="D9D9D9"/>
              <w:right w:val="single" w:sz="4" w:space="0" w:color="auto"/>
            </w:tcBorders>
            <w:shd w:val="clear" w:color="000000" w:fill="FFFFFF"/>
            <w:vAlign w:val="center"/>
            <w:hideMark/>
          </w:tcPr>
          <w:p w14:paraId="09EA4E2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CC592E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2A256A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C30BADC" w14:textId="77777777" w:rsidTr="00C16CE9">
        <w:trPr>
          <w:trHeight w:val="3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89ACB9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24</w:t>
            </w:r>
          </w:p>
        </w:tc>
        <w:tc>
          <w:tcPr>
            <w:tcW w:w="1682" w:type="pct"/>
            <w:tcBorders>
              <w:top w:val="nil"/>
              <w:left w:val="nil"/>
              <w:bottom w:val="single" w:sz="4" w:space="0" w:color="D9D9D9"/>
              <w:right w:val="single" w:sz="4" w:space="0" w:color="auto"/>
            </w:tcBorders>
            <w:shd w:val="clear" w:color="000000" w:fill="FFFFFF"/>
            <w:vAlign w:val="center"/>
            <w:hideMark/>
          </w:tcPr>
          <w:p w14:paraId="758064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Dostępne programy </w:t>
            </w:r>
            <w:proofErr w:type="spellStart"/>
            <w:r w:rsidRPr="00D23514">
              <w:rPr>
                <w:rFonts w:ascii="Verdana" w:hAnsi="Verdana" w:cs="Arial"/>
                <w:color w:val="000000"/>
                <w:sz w:val="16"/>
                <w:szCs w:val="16"/>
              </w:rPr>
              <w:t>zwalidowane</w:t>
            </w:r>
            <w:proofErr w:type="spellEnd"/>
            <w:r w:rsidRPr="00D23514">
              <w:rPr>
                <w:rFonts w:ascii="Verdana" w:hAnsi="Verdana" w:cs="Arial"/>
                <w:color w:val="000000"/>
                <w:sz w:val="16"/>
                <w:szCs w:val="16"/>
              </w:rPr>
              <w:t xml:space="preserve"> przez producenta</w:t>
            </w:r>
          </w:p>
        </w:tc>
        <w:tc>
          <w:tcPr>
            <w:tcW w:w="1066" w:type="pct"/>
            <w:tcBorders>
              <w:top w:val="nil"/>
              <w:left w:val="nil"/>
              <w:bottom w:val="single" w:sz="4" w:space="0" w:color="D9D9D9"/>
              <w:right w:val="single" w:sz="4" w:space="0" w:color="auto"/>
            </w:tcBorders>
            <w:shd w:val="clear" w:color="000000" w:fill="FFFFFF"/>
            <w:vAlign w:val="center"/>
            <w:hideMark/>
          </w:tcPr>
          <w:p w14:paraId="599A636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2E40EC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218CB0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B406B5D" w14:textId="77777777" w:rsidTr="00C16CE9">
        <w:trPr>
          <w:trHeight w:val="3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47D47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25</w:t>
            </w:r>
          </w:p>
        </w:tc>
        <w:tc>
          <w:tcPr>
            <w:tcW w:w="1682" w:type="pct"/>
            <w:tcBorders>
              <w:top w:val="nil"/>
              <w:left w:val="nil"/>
              <w:bottom w:val="single" w:sz="4" w:space="0" w:color="D9D9D9"/>
              <w:right w:val="single" w:sz="4" w:space="0" w:color="auto"/>
            </w:tcBorders>
            <w:shd w:val="clear" w:color="000000" w:fill="FFFFFF"/>
            <w:vAlign w:val="center"/>
            <w:hideMark/>
          </w:tcPr>
          <w:p w14:paraId="251C130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samodzielnego zaprojektowania programów</w:t>
            </w:r>
          </w:p>
        </w:tc>
        <w:tc>
          <w:tcPr>
            <w:tcW w:w="1066" w:type="pct"/>
            <w:tcBorders>
              <w:top w:val="nil"/>
              <w:left w:val="nil"/>
              <w:bottom w:val="single" w:sz="4" w:space="0" w:color="D9D9D9"/>
              <w:right w:val="single" w:sz="4" w:space="0" w:color="auto"/>
            </w:tcBorders>
            <w:shd w:val="clear" w:color="000000" w:fill="FFFFFF"/>
            <w:vAlign w:val="center"/>
            <w:hideMark/>
          </w:tcPr>
          <w:p w14:paraId="41136BD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11D88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513FF9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23ADA2"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163BB2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26</w:t>
            </w:r>
          </w:p>
        </w:tc>
        <w:tc>
          <w:tcPr>
            <w:tcW w:w="1682" w:type="pct"/>
            <w:tcBorders>
              <w:top w:val="nil"/>
              <w:left w:val="nil"/>
              <w:bottom w:val="single" w:sz="4" w:space="0" w:color="D9D9D9"/>
              <w:right w:val="single" w:sz="4" w:space="0" w:color="auto"/>
            </w:tcBorders>
            <w:shd w:val="clear" w:color="000000" w:fill="FFFFFF"/>
            <w:vAlign w:val="center"/>
            <w:hideMark/>
          </w:tcPr>
          <w:p w14:paraId="0A0ED40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Stacja licznika preparatów – laser odczytujący ilość szkiełek w każdym koszyku. Urządzenie nadzoruje zużycie odczynników z dokładnością do 1 szkiełka</w:t>
            </w:r>
          </w:p>
        </w:tc>
        <w:tc>
          <w:tcPr>
            <w:tcW w:w="1066" w:type="pct"/>
            <w:tcBorders>
              <w:top w:val="nil"/>
              <w:left w:val="nil"/>
              <w:bottom w:val="single" w:sz="4" w:space="0" w:color="D9D9D9"/>
              <w:right w:val="single" w:sz="4" w:space="0" w:color="auto"/>
            </w:tcBorders>
            <w:shd w:val="clear" w:color="000000" w:fill="FFFFFF"/>
            <w:vAlign w:val="center"/>
            <w:hideMark/>
          </w:tcPr>
          <w:p w14:paraId="75E7FD3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FEABC9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B51C5F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3059A6C7" w14:textId="77777777" w:rsidTr="00C16CE9">
        <w:trPr>
          <w:trHeight w:val="76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2C8D5B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27</w:t>
            </w:r>
          </w:p>
        </w:tc>
        <w:tc>
          <w:tcPr>
            <w:tcW w:w="1682" w:type="pct"/>
            <w:tcBorders>
              <w:top w:val="nil"/>
              <w:left w:val="nil"/>
              <w:bottom w:val="single" w:sz="4" w:space="0" w:color="D9D9D9"/>
              <w:right w:val="single" w:sz="4" w:space="0" w:color="auto"/>
            </w:tcBorders>
            <w:shd w:val="clear" w:color="000000" w:fill="FFFFFF"/>
            <w:vAlign w:val="center"/>
            <w:hideMark/>
          </w:tcPr>
          <w:p w14:paraId="2DBC0B0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System zarządzania odczynnikami, nadzorujący jakość używanych odczynników na podstawie daty ważności oraz ilości przeprowadzonych szkiełek oraz informujący Użytkownika o konieczności zmiany konkretnych odczynników</w:t>
            </w:r>
          </w:p>
        </w:tc>
        <w:tc>
          <w:tcPr>
            <w:tcW w:w="1066" w:type="pct"/>
            <w:tcBorders>
              <w:top w:val="nil"/>
              <w:left w:val="nil"/>
              <w:bottom w:val="single" w:sz="4" w:space="0" w:color="D9D9D9"/>
              <w:right w:val="single" w:sz="4" w:space="0" w:color="auto"/>
            </w:tcBorders>
            <w:shd w:val="clear" w:color="000000" w:fill="FFFFFF"/>
            <w:vAlign w:val="center"/>
            <w:hideMark/>
          </w:tcPr>
          <w:p w14:paraId="2200BA5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0F902B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BEA8E1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51584A6" w14:textId="77777777" w:rsidTr="00C16CE9">
        <w:trPr>
          <w:trHeight w:val="78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A5FF06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28</w:t>
            </w:r>
          </w:p>
        </w:tc>
        <w:tc>
          <w:tcPr>
            <w:tcW w:w="1682" w:type="pct"/>
            <w:tcBorders>
              <w:top w:val="nil"/>
              <w:left w:val="nil"/>
              <w:bottom w:val="single" w:sz="4" w:space="0" w:color="D9D9D9"/>
              <w:right w:val="single" w:sz="4" w:space="0" w:color="auto"/>
            </w:tcBorders>
            <w:shd w:val="clear" w:color="000000" w:fill="FFFFFF"/>
            <w:vAlign w:val="center"/>
            <w:hideMark/>
          </w:tcPr>
          <w:p w14:paraId="4D960CD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ustawienia maksymalnej ilości preparatów (1-3999) oraz maksymalnej ilości dni dla odczynników (1-99). Po przekroczeniu tych parametrów urządzenie poinformuje Użytkownika o konieczności zmiany</w:t>
            </w:r>
          </w:p>
        </w:tc>
        <w:tc>
          <w:tcPr>
            <w:tcW w:w="1066" w:type="pct"/>
            <w:tcBorders>
              <w:top w:val="nil"/>
              <w:left w:val="nil"/>
              <w:bottom w:val="single" w:sz="4" w:space="0" w:color="D9D9D9"/>
              <w:right w:val="single" w:sz="4" w:space="0" w:color="auto"/>
            </w:tcBorders>
            <w:shd w:val="clear" w:color="000000" w:fill="FFFFFF"/>
            <w:vAlign w:val="center"/>
            <w:hideMark/>
          </w:tcPr>
          <w:p w14:paraId="107745C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ABCF3E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DE5D47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E689506"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58E817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29</w:t>
            </w:r>
          </w:p>
        </w:tc>
        <w:tc>
          <w:tcPr>
            <w:tcW w:w="1682" w:type="pct"/>
            <w:tcBorders>
              <w:top w:val="nil"/>
              <w:left w:val="nil"/>
              <w:bottom w:val="single" w:sz="4" w:space="0" w:color="D9D9D9"/>
              <w:right w:val="single" w:sz="4" w:space="0" w:color="auto"/>
            </w:tcBorders>
            <w:shd w:val="clear" w:color="000000" w:fill="FFFFFF"/>
            <w:vAlign w:val="center"/>
            <w:hideMark/>
          </w:tcPr>
          <w:p w14:paraId="670A603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Stopień zużycia odczynników jest prezentowany na ekranie za pomocą koloru tła oraz paska zużycia</w:t>
            </w:r>
          </w:p>
        </w:tc>
        <w:tc>
          <w:tcPr>
            <w:tcW w:w="1066" w:type="pct"/>
            <w:tcBorders>
              <w:top w:val="nil"/>
              <w:left w:val="nil"/>
              <w:bottom w:val="single" w:sz="4" w:space="0" w:color="D9D9D9"/>
              <w:right w:val="single" w:sz="4" w:space="0" w:color="auto"/>
            </w:tcBorders>
            <w:shd w:val="clear" w:color="000000" w:fill="FFFFFF"/>
            <w:vAlign w:val="center"/>
            <w:hideMark/>
          </w:tcPr>
          <w:p w14:paraId="1419121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0D7D17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28BF5F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9081C9B" w14:textId="77777777" w:rsidTr="00C16CE9">
        <w:trPr>
          <w:trHeight w:val="97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D29BDC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30</w:t>
            </w:r>
          </w:p>
        </w:tc>
        <w:tc>
          <w:tcPr>
            <w:tcW w:w="1682" w:type="pct"/>
            <w:tcBorders>
              <w:top w:val="nil"/>
              <w:left w:val="nil"/>
              <w:bottom w:val="single" w:sz="4" w:space="0" w:color="D9D9D9"/>
              <w:right w:val="single" w:sz="4" w:space="0" w:color="auto"/>
            </w:tcBorders>
            <w:shd w:val="clear" w:color="000000" w:fill="FFFFFF"/>
            <w:vAlign w:val="center"/>
            <w:hideMark/>
          </w:tcPr>
          <w:p w14:paraId="35634B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uruchamianie programów przypisanych danym kolorom, kodowanie kolorystyczne statywów na szkiełka. Dostępne minimum 9 kolorów rączek – każda rączka posiada dwa chipy RFID</w:t>
            </w:r>
          </w:p>
        </w:tc>
        <w:tc>
          <w:tcPr>
            <w:tcW w:w="1066" w:type="pct"/>
            <w:tcBorders>
              <w:top w:val="nil"/>
              <w:left w:val="nil"/>
              <w:bottom w:val="single" w:sz="4" w:space="0" w:color="D9D9D9"/>
              <w:right w:val="single" w:sz="4" w:space="0" w:color="auto"/>
            </w:tcBorders>
            <w:shd w:val="clear" w:color="000000" w:fill="FFFFFF"/>
            <w:vAlign w:val="center"/>
            <w:hideMark/>
          </w:tcPr>
          <w:p w14:paraId="3D4B82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14CE496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8E29F5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tj. automatyczny start programów przypisanych do koloru statywu – 10 pkt., NIE, tj. brak automatycznego startu – 0 pkt.</w:t>
            </w:r>
          </w:p>
        </w:tc>
      </w:tr>
      <w:tr w:rsidR="00D23514" w:rsidRPr="00D23514" w14:paraId="672306D9"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73E492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31</w:t>
            </w:r>
          </w:p>
        </w:tc>
        <w:tc>
          <w:tcPr>
            <w:tcW w:w="1682" w:type="pct"/>
            <w:tcBorders>
              <w:top w:val="nil"/>
              <w:left w:val="nil"/>
              <w:bottom w:val="single" w:sz="4" w:space="0" w:color="D9D9D9"/>
              <w:right w:val="single" w:sz="4" w:space="0" w:color="auto"/>
            </w:tcBorders>
            <w:shd w:val="clear" w:color="000000" w:fill="FFFFFF"/>
            <w:vAlign w:val="center"/>
            <w:hideMark/>
          </w:tcPr>
          <w:p w14:paraId="7B88B3F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Czujnik przepełnienia zbiornika odpływowego uruchamiający alarm dźwiękowy w razie wzbudzenia oraz blokujący dopływ wody do stacji płuczących</w:t>
            </w:r>
          </w:p>
        </w:tc>
        <w:tc>
          <w:tcPr>
            <w:tcW w:w="1066" w:type="pct"/>
            <w:tcBorders>
              <w:top w:val="nil"/>
              <w:left w:val="nil"/>
              <w:bottom w:val="single" w:sz="4" w:space="0" w:color="D9D9D9"/>
              <w:right w:val="single" w:sz="4" w:space="0" w:color="auto"/>
            </w:tcBorders>
            <w:shd w:val="clear" w:color="000000" w:fill="FFFFFF"/>
            <w:vAlign w:val="center"/>
            <w:hideMark/>
          </w:tcPr>
          <w:p w14:paraId="466C9B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F99C4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91DCBD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4DF8EB7"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5CA8EB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32</w:t>
            </w:r>
          </w:p>
        </w:tc>
        <w:tc>
          <w:tcPr>
            <w:tcW w:w="1682" w:type="pct"/>
            <w:tcBorders>
              <w:top w:val="nil"/>
              <w:left w:val="nil"/>
              <w:bottom w:val="single" w:sz="4" w:space="0" w:color="D9D9D9"/>
              <w:right w:val="single" w:sz="4" w:space="0" w:color="auto"/>
            </w:tcBorders>
            <w:shd w:val="clear" w:color="000000" w:fill="FFFFFF"/>
            <w:vAlign w:val="center"/>
            <w:hideMark/>
          </w:tcPr>
          <w:p w14:paraId="06D110A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System odciągu oparów wraz z aktywowanym filtrem węglowym zapewniające bezpieczeństwo </w:t>
            </w:r>
            <w:r w:rsidRPr="00D23514">
              <w:rPr>
                <w:rFonts w:ascii="Verdana" w:hAnsi="Verdana" w:cs="Arial"/>
                <w:color w:val="000000"/>
                <w:sz w:val="16"/>
                <w:szCs w:val="16"/>
              </w:rPr>
              <w:lastRenderedPageBreak/>
              <w:t>użytkowania urządzenia</w:t>
            </w:r>
          </w:p>
        </w:tc>
        <w:tc>
          <w:tcPr>
            <w:tcW w:w="1066" w:type="pct"/>
            <w:tcBorders>
              <w:top w:val="nil"/>
              <w:left w:val="nil"/>
              <w:bottom w:val="single" w:sz="4" w:space="0" w:color="D9D9D9"/>
              <w:right w:val="single" w:sz="4" w:space="0" w:color="auto"/>
            </w:tcBorders>
            <w:shd w:val="clear" w:color="000000" w:fill="FFFFFF"/>
            <w:vAlign w:val="center"/>
            <w:hideMark/>
          </w:tcPr>
          <w:p w14:paraId="1D7926F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4BD8D06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7C1121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85D7FC7" w14:textId="77777777" w:rsidTr="00C16CE9">
        <w:trPr>
          <w:trHeight w:val="5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72C93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33</w:t>
            </w:r>
          </w:p>
        </w:tc>
        <w:tc>
          <w:tcPr>
            <w:tcW w:w="1682" w:type="pct"/>
            <w:tcBorders>
              <w:top w:val="nil"/>
              <w:left w:val="nil"/>
              <w:bottom w:val="single" w:sz="4" w:space="0" w:color="D9D9D9"/>
              <w:right w:val="single" w:sz="4" w:space="0" w:color="auto"/>
            </w:tcBorders>
            <w:shd w:val="clear" w:color="000000" w:fill="FFFFFF"/>
            <w:vAlign w:val="center"/>
            <w:hideMark/>
          </w:tcPr>
          <w:p w14:paraId="619E087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sterowane przez kolorowy ekran dotykowy LCD - łatwy w użyciu, intuicyjny, polski interfejs</w:t>
            </w:r>
          </w:p>
        </w:tc>
        <w:tc>
          <w:tcPr>
            <w:tcW w:w="1066" w:type="pct"/>
            <w:tcBorders>
              <w:top w:val="nil"/>
              <w:left w:val="nil"/>
              <w:bottom w:val="single" w:sz="4" w:space="0" w:color="D9D9D9"/>
              <w:right w:val="single" w:sz="4" w:space="0" w:color="auto"/>
            </w:tcBorders>
            <w:shd w:val="clear" w:color="000000" w:fill="FFFFFF"/>
            <w:vAlign w:val="center"/>
            <w:hideMark/>
          </w:tcPr>
          <w:p w14:paraId="06B6992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61DB58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CC8A48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FFCC12C" w14:textId="77777777" w:rsidTr="00C16CE9">
        <w:trPr>
          <w:trHeight w:val="10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5FBC4D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34</w:t>
            </w:r>
          </w:p>
        </w:tc>
        <w:tc>
          <w:tcPr>
            <w:tcW w:w="1682" w:type="pct"/>
            <w:tcBorders>
              <w:top w:val="nil"/>
              <w:left w:val="nil"/>
              <w:bottom w:val="single" w:sz="4" w:space="0" w:color="D9D9D9"/>
              <w:right w:val="single" w:sz="4" w:space="0" w:color="auto"/>
            </w:tcBorders>
            <w:shd w:val="clear" w:color="000000" w:fill="FFFFFF"/>
            <w:vAlign w:val="center"/>
            <w:hideMark/>
          </w:tcPr>
          <w:p w14:paraId="36BC4EB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Aktywne procesy barwienia są wyświetlane na ekranie w postaci symbolu górnej rączki statywu w odpowiednim kolorze z pełnymi danymi dotyczącymi procesowanego statywu (skrót nazwy programu, aktualne położenie na pokładzie, pole postępu barwienia, szacowany czas do końca programu, czas rzeczywisty zakończenia programu</w:t>
            </w:r>
          </w:p>
        </w:tc>
        <w:tc>
          <w:tcPr>
            <w:tcW w:w="1066" w:type="pct"/>
            <w:tcBorders>
              <w:top w:val="nil"/>
              <w:left w:val="nil"/>
              <w:bottom w:val="single" w:sz="4" w:space="0" w:color="D9D9D9"/>
              <w:right w:val="single" w:sz="4" w:space="0" w:color="auto"/>
            </w:tcBorders>
            <w:shd w:val="clear" w:color="000000" w:fill="FFFFFF"/>
            <w:vAlign w:val="center"/>
            <w:hideMark/>
          </w:tcPr>
          <w:p w14:paraId="71259D8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B19EB7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C6BD5F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8B47B9C" w14:textId="77777777" w:rsidTr="00C16CE9">
        <w:trPr>
          <w:trHeight w:val="7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E8B774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35</w:t>
            </w:r>
          </w:p>
        </w:tc>
        <w:tc>
          <w:tcPr>
            <w:tcW w:w="1682" w:type="pct"/>
            <w:tcBorders>
              <w:top w:val="nil"/>
              <w:left w:val="nil"/>
              <w:bottom w:val="single" w:sz="4" w:space="0" w:color="D9D9D9"/>
              <w:right w:val="single" w:sz="4" w:space="0" w:color="auto"/>
            </w:tcBorders>
            <w:shd w:val="clear" w:color="000000" w:fill="FFFFFF"/>
            <w:vAlign w:val="center"/>
            <w:hideMark/>
          </w:tcPr>
          <w:p w14:paraId="776C6EE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Na ekranie wyświetlany jest status szuflad załadowczej i wyładowczej, po zamknięciu szuflady urządzenie automatycznie rozpoznaje obecność statywów i generuje kolorowe ikony. Miejsca puste pozostają białe</w:t>
            </w:r>
          </w:p>
        </w:tc>
        <w:tc>
          <w:tcPr>
            <w:tcW w:w="1066" w:type="pct"/>
            <w:tcBorders>
              <w:top w:val="nil"/>
              <w:left w:val="nil"/>
              <w:bottom w:val="single" w:sz="4" w:space="0" w:color="D9D9D9"/>
              <w:right w:val="single" w:sz="4" w:space="0" w:color="auto"/>
            </w:tcBorders>
            <w:shd w:val="clear" w:color="000000" w:fill="FFFFFF"/>
            <w:vAlign w:val="center"/>
            <w:hideMark/>
          </w:tcPr>
          <w:p w14:paraId="15E895E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6CA7E2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15583F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CA8B34B"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EF70AA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36</w:t>
            </w:r>
          </w:p>
        </w:tc>
        <w:tc>
          <w:tcPr>
            <w:tcW w:w="1682" w:type="pct"/>
            <w:tcBorders>
              <w:top w:val="nil"/>
              <w:left w:val="nil"/>
              <w:bottom w:val="single" w:sz="4" w:space="0" w:color="D9D9D9"/>
              <w:right w:val="single" w:sz="4" w:space="0" w:color="auto"/>
            </w:tcBorders>
            <w:shd w:val="clear" w:color="000000" w:fill="FFFFFF"/>
            <w:vAlign w:val="center"/>
            <w:hideMark/>
          </w:tcPr>
          <w:p w14:paraId="265F9F2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Zróżnicowany poziom dostępu do urządzenia, min.: Użytkownik Standardowy, Administrator (zabezpieczenie hasłem), Technik Serwisu (zabezpieczenie hasłem)</w:t>
            </w:r>
          </w:p>
        </w:tc>
        <w:tc>
          <w:tcPr>
            <w:tcW w:w="1066" w:type="pct"/>
            <w:tcBorders>
              <w:top w:val="nil"/>
              <w:left w:val="nil"/>
              <w:bottom w:val="single" w:sz="4" w:space="0" w:color="D9D9D9"/>
              <w:right w:val="single" w:sz="4" w:space="0" w:color="auto"/>
            </w:tcBorders>
            <w:shd w:val="clear" w:color="000000" w:fill="FFFFFF"/>
            <w:vAlign w:val="center"/>
            <w:hideMark/>
          </w:tcPr>
          <w:p w14:paraId="3D6A4F4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27006A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EBCD0F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E09ABBB"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EF34D3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37</w:t>
            </w:r>
          </w:p>
        </w:tc>
        <w:tc>
          <w:tcPr>
            <w:tcW w:w="1682" w:type="pct"/>
            <w:tcBorders>
              <w:top w:val="nil"/>
              <w:left w:val="nil"/>
              <w:bottom w:val="single" w:sz="4" w:space="0" w:color="D9D9D9"/>
              <w:right w:val="single" w:sz="4" w:space="0" w:color="auto"/>
            </w:tcBorders>
            <w:shd w:val="clear" w:color="000000" w:fill="FFFFFF"/>
            <w:vAlign w:val="center"/>
            <w:hideMark/>
          </w:tcPr>
          <w:p w14:paraId="06E612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dwa porty USB umożliwiające przegrywanie danych, wykonanie kopii zapasowej i przechowywanie danych</w:t>
            </w:r>
          </w:p>
        </w:tc>
        <w:tc>
          <w:tcPr>
            <w:tcW w:w="1066" w:type="pct"/>
            <w:tcBorders>
              <w:top w:val="nil"/>
              <w:left w:val="nil"/>
              <w:bottom w:val="single" w:sz="4" w:space="0" w:color="D9D9D9"/>
              <w:right w:val="single" w:sz="4" w:space="0" w:color="auto"/>
            </w:tcBorders>
            <w:shd w:val="clear" w:color="000000" w:fill="FFFFFF"/>
            <w:vAlign w:val="center"/>
            <w:hideMark/>
          </w:tcPr>
          <w:p w14:paraId="4359977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F13F17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B224DA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1864791" w14:textId="77777777" w:rsidTr="00C16CE9">
        <w:trPr>
          <w:trHeight w:val="91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40DD0E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38</w:t>
            </w:r>
          </w:p>
        </w:tc>
        <w:tc>
          <w:tcPr>
            <w:tcW w:w="1682" w:type="pct"/>
            <w:tcBorders>
              <w:top w:val="nil"/>
              <w:left w:val="nil"/>
              <w:bottom w:val="single" w:sz="4" w:space="0" w:color="D9D9D9"/>
              <w:right w:val="single" w:sz="4" w:space="0" w:color="auto"/>
            </w:tcBorders>
            <w:shd w:val="clear" w:color="000000" w:fill="FFFFFF"/>
            <w:vAlign w:val="center"/>
            <w:hideMark/>
          </w:tcPr>
          <w:p w14:paraId="411492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Natychmiast po otwarciu pokrywy urządzenia ruch w płaszczyźnie poziomej (osie x i y) ramion transportowych zostaje zatrzymany ze względów bezpieczeństwa, w celu zapobieżenia niebezpieczeństwu dla użytkownika i uszkodzeniu preparatów na skutek kolizji z elementami ruchomymi</w:t>
            </w:r>
          </w:p>
        </w:tc>
        <w:tc>
          <w:tcPr>
            <w:tcW w:w="1066" w:type="pct"/>
            <w:tcBorders>
              <w:top w:val="nil"/>
              <w:left w:val="nil"/>
              <w:bottom w:val="single" w:sz="4" w:space="0" w:color="D9D9D9"/>
              <w:right w:val="single" w:sz="4" w:space="0" w:color="auto"/>
            </w:tcBorders>
            <w:shd w:val="clear" w:color="000000" w:fill="FFFFFF"/>
            <w:vAlign w:val="center"/>
            <w:hideMark/>
          </w:tcPr>
          <w:p w14:paraId="4D4E9F4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C40295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4801A8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77991DF" w14:textId="77777777" w:rsidTr="00C16CE9">
        <w:trPr>
          <w:trHeight w:val="8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7746B0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39</w:t>
            </w:r>
          </w:p>
        </w:tc>
        <w:tc>
          <w:tcPr>
            <w:tcW w:w="1682" w:type="pct"/>
            <w:tcBorders>
              <w:top w:val="nil"/>
              <w:left w:val="nil"/>
              <w:bottom w:val="single" w:sz="4" w:space="0" w:color="D9D9D9"/>
              <w:right w:val="single" w:sz="4" w:space="0" w:color="auto"/>
            </w:tcBorders>
            <w:shd w:val="clear" w:color="000000" w:fill="FFFFFF"/>
            <w:vAlign w:val="center"/>
            <w:hideMark/>
          </w:tcPr>
          <w:p w14:paraId="483BC8B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Możliwość stosowania dowolnych odczynników oraz gotowych, </w:t>
            </w:r>
            <w:proofErr w:type="spellStart"/>
            <w:r w:rsidRPr="00D23514">
              <w:rPr>
                <w:rFonts w:ascii="Verdana" w:hAnsi="Verdana" w:cs="Arial"/>
                <w:color w:val="000000"/>
                <w:sz w:val="16"/>
                <w:szCs w:val="16"/>
              </w:rPr>
              <w:t>zwalidowanych</w:t>
            </w:r>
            <w:proofErr w:type="spellEnd"/>
            <w:r w:rsidRPr="00D23514">
              <w:rPr>
                <w:rFonts w:ascii="Verdana" w:hAnsi="Verdana" w:cs="Arial"/>
                <w:color w:val="000000"/>
                <w:sz w:val="16"/>
                <w:szCs w:val="16"/>
              </w:rPr>
              <w:t xml:space="preserve">, bezobsługowych zestawów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H&amp;E gwarantujących identyczne zabarwienie minimum 1600 szkiełek</w:t>
            </w:r>
          </w:p>
        </w:tc>
        <w:tc>
          <w:tcPr>
            <w:tcW w:w="1066" w:type="pct"/>
            <w:tcBorders>
              <w:top w:val="nil"/>
              <w:left w:val="nil"/>
              <w:bottom w:val="single" w:sz="4" w:space="0" w:color="D9D9D9"/>
              <w:right w:val="single" w:sz="4" w:space="0" w:color="auto"/>
            </w:tcBorders>
            <w:shd w:val="clear" w:color="000000" w:fill="FFFFFF"/>
            <w:vAlign w:val="center"/>
            <w:hideMark/>
          </w:tcPr>
          <w:p w14:paraId="388FB2A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BC6786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805F44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A915870"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DDE13C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40</w:t>
            </w:r>
          </w:p>
        </w:tc>
        <w:tc>
          <w:tcPr>
            <w:tcW w:w="1682" w:type="pct"/>
            <w:tcBorders>
              <w:top w:val="nil"/>
              <w:left w:val="nil"/>
              <w:bottom w:val="single" w:sz="4" w:space="0" w:color="D9D9D9"/>
              <w:right w:val="single" w:sz="4" w:space="0" w:color="auto"/>
            </w:tcBorders>
            <w:shd w:val="clear" w:color="000000" w:fill="FFFFFF"/>
            <w:vAlign w:val="center"/>
            <w:hideMark/>
          </w:tcPr>
          <w:p w14:paraId="0BAA2F4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tworzenie rozkładu łaźni uwzględniającego wybrane programy – po wybraniu żądanych programów urządzenie wskaże gdzie najlepiej umieścić odczynniki. Po automatycznym wygenerowaniu rozkładu jest możliwa jego zmiana manualnie</w:t>
            </w:r>
          </w:p>
        </w:tc>
        <w:tc>
          <w:tcPr>
            <w:tcW w:w="1066" w:type="pct"/>
            <w:tcBorders>
              <w:top w:val="nil"/>
              <w:left w:val="nil"/>
              <w:bottom w:val="single" w:sz="4" w:space="0" w:color="D9D9D9"/>
              <w:right w:val="single" w:sz="4" w:space="0" w:color="auto"/>
            </w:tcBorders>
            <w:shd w:val="clear" w:color="000000" w:fill="FFFFFF"/>
            <w:vAlign w:val="center"/>
            <w:hideMark/>
          </w:tcPr>
          <w:p w14:paraId="1AE4C38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552D30B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1B291D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714C2951"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4FACC8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41</w:t>
            </w:r>
          </w:p>
        </w:tc>
        <w:tc>
          <w:tcPr>
            <w:tcW w:w="1682" w:type="pct"/>
            <w:tcBorders>
              <w:top w:val="nil"/>
              <w:left w:val="nil"/>
              <w:bottom w:val="single" w:sz="4" w:space="0" w:color="D9D9D9"/>
              <w:right w:val="single" w:sz="4" w:space="0" w:color="auto"/>
            </w:tcBorders>
            <w:shd w:val="clear" w:color="000000" w:fill="FFFFFF"/>
            <w:vAlign w:val="center"/>
            <w:hideMark/>
          </w:tcPr>
          <w:p w14:paraId="1484489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Kuwety napełniane poza pokładem urządzenia, na podstawie automatycznie wygenerowanego rozkładu z pomocą kolejnych instrukcji wyświetlanych na ekranie</w:t>
            </w:r>
          </w:p>
        </w:tc>
        <w:tc>
          <w:tcPr>
            <w:tcW w:w="1066" w:type="pct"/>
            <w:tcBorders>
              <w:top w:val="nil"/>
              <w:left w:val="nil"/>
              <w:bottom w:val="single" w:sz="4" w:space="0" w:color="D9D9D9"/>
              <w:right w:val="single" w:sz="4" w:space="0" w:color="auto"/>
            </w:tcBorders>
            <w:shd w:val="clear" w:color="000000" w:fill="FFFFFF"/>
            <w:vAlign w:val="center"/>
            <w:hideMark/>
          </w:tcPr>
          <w:p w14:paraId="31E230A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D72834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bottom"/>
            <w:hideMark/>
          </w:tcPr>
          <w:p w14:paraId="3D228B70"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00DF912B"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1D9FC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42</w:t>
            </w:r>
          </w:p>
        </w:tc>
        <w:tc>
          <w:tcPr>
            <w:tcW w:w="1682" w:type="pct"/>
            <w:tcBorders>
              <w:top w:val="nil"/>
              <w:left w:val="nil"/>
              <w:bottom w:val="single" w:sz="4" w:space="0" w:color="D9D9D9"/>
              <w:right w:val="single" w:sz="4" w:space="0" w:color="auto"/>
            </w:tcBorders>
            <w:shd w:val="clear" w:color="000000" w:fill="FFFFFF"/>
            <w:vAlign w:val="center"/>
            <w:hideMark/>
          </w:tcPr>
          <w:p w14:paraId="72AF8F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Automatyczne skanowanie poziomu napełnienia kuwet – uruchamiane po zakończeniu załadunku odczynników</w:t>
            </w:r>
          </w:p>
        </w:tc>
        <w:tc>
          <w:tcPr>
            <w:tcW w:w="1066" w:type="pct"/>
            <w:tcBorders>
              <w:top w:val="nil"/>
              <w:left w:val="nil"/>
              <w:bottom w:val="single" w:sz="4" w:space="0" w:color="D9D9D9"/>
              <w:right w:val="single" w:sz="4" w:space="0" w:color="auto"/>
            </w:tcBorders>
            <w:shd w:val="clear" w:color="000000" w:fill="FFFFFF"/>
            <w:vAlign w:val="center"/>
            <w:hideMark/>
          </w:tcPr>
          <w:p w14:paraId="5426B0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B3D513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A61B16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CC76151" w14:textId="77777777" w:rsidTr="00C16CE9">
        <w:trPr>
          <w:trHeight w:val="13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BD0BC7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43</w:t>
            </w:r>
          </w:p>
        </w:tc>
        <w:tc>
          <w:tcPr>
            <w:tcW w:w="1682" w:type="pct"/>
            <w:tcBorders>
              <w:top w:val="nil"/>
              <w:left w:val="nil"/>
              <w:bottom w:val="single" w:sz="4" w:space="0" w:color="D9D9D9"/>
              <w:right w:val="single" w:sz="4" w:space="0" w:color="auto"/>
            </w:tcBorders>
            <w:shd w:val="clear" w:color="000000" w:fill="FFFFFF"/>
            <w:vAlign w:val="center"/>
            <w:hideMark/>
          </w:tcPr>
          <w:p w14:paraId="31DA202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czasie inicjalizacji ( po włączeniu) urządzenie skanuje cały pokład (stacje odczynnikowe, stacje płuczące, stacje szuflad załadowczej i wyładowczej, stacje pieca, stacja zliczania szkiełek) – jeżeli w którejś ze stacji zostanie wykryty koszyk, </w:t>
            </w:r>
            <w:r w:rsidRPr="00D23514">
              <w:rPr>
                <w:rFonts w:ascii="Verdana" w:hAnsi="Verdana" w:cs="Arial"/>
                <w:color w:val="000000"/>
                <w:sz w:val="16"/>
                <w:szCs w:val="16"/>
              </w:rPr>
              <w:lastRenderedPageBreak/>
              <w:t>stacje będą zasłonięte przykrywkami lub nie zidentyfikuje się stacji Użytkownik zostanie o tym poinformowany na ekranie. Urządzenie w czasie skanowania sprawdza również poziomy odczynników i wyświetla wyniki na ekranie</w:t>
            </w:r>
          </w:p>
        </w:tc>
        <w:tc>
          <w:tcPr>
            <w:tcW w:w="1066" w:type="pct"/>
            <w:tcBorders>
              <w:top w:val="nil"/>
              <w:left w:val="nil"/>
              <w:bottom w:val="single" w:sz="4" w:space="0" w:color="D9D9D9"/>
              <w:right w:val="single" w:sz="4" w:space="0" w:color="auto"/>
            </w:tcBorders>
            <w:shd w:val="clear" w:color="000000" w:fill="FFFFFF"/>
            <w:vAlign w:val="center"/>
            <w:hideMark/>
          </w:tcPr>
          <w:p w14:paraId="180F789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24928FA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59D40B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588554E" w14:textId="77777777" w:rsidTr="00C16CE9">
        <w:trPr>
          <w:trHeight w:val="84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7ED133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44</w:t>
            </w:r>
          </w:p>
        </w:tc>
        <w:tc>
          <w:tcPr>
            <w:tcW w:w="1682" w:type="pct"/>
            <w:tcBorders>
              <w:top w:val="nil"/>
              <w:left w:val="nil"/>
              <w:bottom w:val="single" w:sz="4" w:space="0" w:color="D9D9D9"/>
              <w:right w:val="single" w:sz="4" w:space="0" w:color="auto"/>
            </w:tcBorders>
            <w:shd w:val="clear" w:color="000000" w:fill="FFFFFF"/>
            <w:vAlign w:val="center"/>
            <w:hideMark/>
          </w:tcPr>
          <w:p w14:paraId="4D0607D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przypadku awarii zasilania w celu zabezpieczenia preparatów statywy będące w trakcie transferu ustawiane są w pozycji bezpiecznej (pomiędzy dwoma stacjami). Użytkownik zostaje przeprowadzony przez procedurę odzyskania danych po awarii i może wybrać czy kontynuację/anulowanie barwienia</w:t>
            </w:r>
          </w:p>
        </w:tc>
        <w:tc>
          <w:tcPr>
            <w:tcW w:w="1066" w:type="pct"/>
            <w:tcBorders>
              <w:top w:val="nil"/>
              <w:left w:val="nil"/>
              <w:bottom w:val="single" w:sz="4" w:space="0" w:color="D9D9D9"/>
              <w:right w:val="single" w:sz="4" w:space="0" w:color="auto"/>
            </w:tcBorders>
            <w:shd w:val="clear" w:color="000000" w:fill="FFFFFF"/>
            <w:vAlign w:val="center"/>
            <w:hideMark/>
          </w:tcPr>
          <w:p w14:paraId="7B66CA4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16B1D2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54A115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EFD9723" w14:textId="77777777" w:rsidTr="00C16CE9">
        <w:trPr>
          <w:trHeight w:val="3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A3D606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45</w:t>
            </w:r>
          </w:p>
        </w:tc>
        <w:tc>
          <w:tcPr>
            <w:tcW w:w="1682" w:type="pct"/>
            <w:tcBorders>
              <w:top w:val="nil"/>
              <w:left w:val="nil"/>
              <w:bottom w:val="single" w:sz="4" w:space="0" w:color="D9D9D9"/>
              <w:right w:val="single" w:sz="4" w:space="0" w:color="auto"/>
            </w:tcBorders>
            <w:shd w:val="clear" w:color="000000" w:fill="FFFFFF"/>
            <w:vAlign w:val="center"/>
            <w:hideMark/>
          </w:tcPr>
          <w:p w14:paraId="2FA781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Wymagany przepływ wody minimum 1,7 l/min.</w:t>
            </w:r>
          </w:p>
        </w:tc>
        <w:tc>
          <w:tcPr>
            <w:tcW w:w="1066" w:type="pct"/>
            <w:tcBorders>
              <w:top w:val="nil"/>
              <w:left w:val="nil"/>
              <w:bottom w:val="single" w:sz="4" w:space="0" w:color="D9D9D9"/>
              <w:right w:val="single" w:sz="4" w:space="0" w:color="auto"/>
            </w:tcBorders>
            <w:shd w:val="clear" w:color="000000" w:fill="FFFFFF"/>
            <w:vAlign w:val="center"/>
            <w:hideMark/>
          </w:tcPr>
          <w:p w14:paraId="48255B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C455E4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C3EC44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85809E0" w14:textId="77777777" w:rsidTr="00C16CE9">
        <w:trPr>
          <w:trHeight w:val="7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19BF98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46</w:t>
            </w:r>
          </w:p>
        </w:tc>
        <w:tc>
          <w:tcPr>
            <w:tcW w:w="1682" w:type="pct"/>
            <w:tcBorders>
              <w:top w:val="nil"/>
              <w:left w:val="nil"/>
              <w:bottom w:val="single" w:sz="4" w:space="0" w:color="D9D9D9"/>
              <w:right w:val="single" w:sz="4" w:space="0" w:color="auto"/>
            </w:tcBorders>
            <w:shd w:val="clear" w:color="000000" w:fill="FFFFFF"/>
            <w:vAlign w:val="center"/>
            <w:hideMark/>
          </w:tcPr>
          <w:p w14:paraId="77C155E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Kuwety na odczynniki oraz kuwety stacji płuczących można czyścić w zmywarce, w temperaturze maksymalnej +65</w:t>
            </w:r>
            <w:r w:rsidRPr="00D23514">
              <w:rPr>
                <w:rFonts w:ascii="Arial" w:hAnsi="Arial" w:cs="Arial"/>
                <w:color w:val="000000"/>
                <w:sz w:val="16"/>
                <w:szCs w:val="16"/>
              </w:rPr>
              <w:t> </w:t>
            </w:r>
            <w:r w:rsidRPr="00D23514">
              <w:rPr>
                <w:rFonts w:ascii="Verdana" w:hAnsi="Verdana" w:cs="Verdana"/>
                <w:color w:val="000000"/>
                <w:sz w:val="16"/>
                <w:szCs w:val="16"/>
              </w:rPr>
              <w:t>°</w:t>
            </w:r>
            <w:r w:rsidRPr="00D23514">
              <w:rPr>
                <w:rFonts w:ascii="Verdana" w:hAnsi="Verdana" w:cs="Arial"/>
                <w:color w:val="000000"/>
                <w:sz w:val="16"/>
                <w:szCs w:val="16"/>
              </w:rPr>
              <w:t xml:space="preserve">C. Dozwolone jest stosowanie wszystkich standardowych </w:t>
            </w:r>
            <w:r w:rsidRPr="00D23514">
              <w:rPr>
                <w:rFonts w:ascii="Verdana" w:hAnsi="Verdana" w:cs="Verdana"/>
                <w:color w:val="000000"/>
                <w:sz w:val="16"/>
                <w:szCs w:val="16"/>
              </w:rPr>
              <w:t>ś</w:t>
            </w:r>
            <w:r w:rsidRPr="00D23514">
              <w:rPr>
                <w:rFonts w:ascii="Verdana" w:hAnsi="Verdana" w:cs="Arial"/>
                <w:color w:val="000000"/>
                <w:sz w:val="16"/>
                <w:szCs w:val="16"/>
              </w:rPr>
              <w:t>rodk</w:t>
            </w:r>
            <w:r w:rsidRPr="00D23514">
              <w:rPr>
                <w:rFonts w:ascii="Verdana" w:hAnsi="Verdana" w:cs="Verdana"/>
                <w:color w:val="000000"/>
                <w:sz w:val="16"/>
                <w:szCs w:val="16"/>
              </w:rPr>
              <w:t>ó</w:t>
            </w:r>
            <w:r w:rsidRPr="00D23514">
              <w:rPr>
                <w:rFonts w:ascii="Verdana" w:hAnsi="Verdana" w:cs="Arial"/>
                <w:color w:val="000000"/>
                <w:sz w:val="16"/>
                <w:szCs w:val="16"/>
              </w:rPr>
              <w:t>w czyszcz</w:t>
            </w:r>
            <w:r w:rsidRPr="00D23514">
              <w:rPr>
                <w:rFonts w:ascii="Verdana" w:hAnsi="Verdana" w:cs="Verdana"/>
                <w:color w:val="000000"/>
                <w:sz w:val="16"/>
                <w:szCs w:val="16"/>
              </w:rPr>
              <w:t>ą</w:t>
            </w:r>
            <w:r w:rsidRPr="00D23514">
              <w:rPr>
                <w:rFonts w:ascii="Verdana" w:hAnsi="Verdana" w:cs="Arial"/>
                <w:color w:val="000000"/>
                <w:sz w:val="16"/>
                <w:szCs w:val="16"/>
              </w:rPr>
              <w:t>cych do zmywarek laboratoryjnych</w:t>
            </w:r>
          </w:p>
        </w:tc>
        <w:tc>
          <w:tcPr>
            <w:tcW w:w="1066" w:type="pct"/>
            <w:tcBorders>
              <w:top w:val="nil"/>
              <w:left w:val="nil"/>
              <w:bottom w:val="single" w:sz="4" w:space="0" w:color="D9D9D9"/>
              <w:right w:val="single" w:sz="4" w:space="0" w:color="auto"/>
            </w:tcBorders>
            <w:shd w:val="clear" w:color="000000" w:fill="FFFFFF"/>
            <w:vAlign w:val="center"/>
            <w:hideMark/>
          </w:tcPr>
          <w:p w14:paraId="4F09B49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4262FDA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AAA750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3936000E" w14:textId="77777777" w:rsidTr="00C16CE9">
        <w:trPr>
          <w:trHeight w:val="52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47F8DA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47</w:t>
            </w:r>
          </w:p>
        </w:tc>
        <w:tc>
          <w:tcPr>
            <w:tcW w:w="1682" w:type="pct"/>
            <w:tcBorders>
              <w:top w:val="nil"/>
              <w:left w:val="nil"/>
              <w:bottom w:val="single" w:sz="4" w:space="0" w:color="D9D9D9"/>
              <w:right w:val="single" w:sz="4" w:space="0" w:color="auto"/>
            </w:tcBorders>
            <w:shd w:val="clear" w:color="000000" w:fill="FFFFFF"/>
            <w:vAlign w:val="center"/>
            <w:hideMark/>
          </w:tcPr>
          <w:p w14:paraId="3C6ADB4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Rączki koszyków muszą spełniać również funkcję podpórek w czasie załadunku szkiełek – utrzymują koszyk stabilnie w pozycji stojącej na blacie roboczym</w:t>
            </w:r>
          </w:p>
        </w:tc>
        <w:tc>
          <w:tcPr>
            <w:tcW w:w="1066" w:type="pct"/>
            <w:tcBorders>
              <w:top w:val="nil"/>
              <w:left w:val="nil"/>
              <w:bottom w:val="single" w:sz="4" w:space="0" w:color="D9D9D9"/>
              <w:right w:val="single" w:sz="4" w:space="0" w:color="auto"/>
            </w:tcBorders>
            <w:shd w:val="clear" w:color="000000" w:fill="FFFFFF"/>
            <w:vAlign w:val="center"/>
            <w:hideMark/>
          </w:tcPr>
          <w:p w14:paraId="6A6AD37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F3F373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735777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6CC14D2" w14:textId="77777777" w:rsidTr="00C16CE9">
        <w:trPr>
          <w:trHeight w:val="31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7ACE66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48</w:t>
            </w:r>
          </w:p>
        </w:tc>
        <w:tc>
          <w:tcPr>
            <w:tcW w:w="1682" w:type="pct"/>
            <w:tcBorders>
              <w:top w:val="nil"/>
              <w:left w:val="nil"/>
              <w:bottom w:val="single" w:sz="4" w:space="0" w:color="D9D9D9"/>
              <w:right w:val="single" w:sz="4" w:space="0" w:color="auto"/>
            </w:tcBorders>
            <w:shd w:val="clear" w:color="000000" w:fill="FFFFFF"/>
            <w:vAlign w:val="center"/>
            <w:hideMark/>
          </w:tcPr>
          <w:p w14:paraId="6F10355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obligatoryjne:</w:t>
            </w:r>
            <w:r w:rsidRPr="00D23514">
              <w:rPr>
                <w:rFonts w:ascii="Verdana" w:hAnsi="Verdana" w:cs="Arial"/>
                <w:color w:val="000000"/>
                <w:sz w:val="16"/>
                <w:szCs w:val="16"/>
              </w:rPr>
              <w:br/>
              <w:t>- minimum 46 białych kuwet na odczynniki wraz z pokrywkami,</w:t>
            </w:r>
            <w:r w:rsidRPr="00D23514">
              <w:rPr>
                <w:rFonts w:ascii="Verdana" w:hAnsi="Verdana" w:cs="Arial"/>
                <w:color w:val="000000"/>
                <w:sz w:val="16"/>
                <w:szCs w:val="16"/>
              </w:rPr>
              <w:br/>
              <w:t>- minimum 6 niebieskich kuwet stacji płuczących z o-ringami,</w:t>
            </w:r>
            <w:r w:rsidRPr="00D23514">
              <w:rPr>
                <w:rFonts w:ascii="Verdana" w:hAnsi="Verdana" w:cs="Arial"/>
                <w:color w:val="000000"/>
                <w:sz w:val="16"/>
                <w:szCs w:val="16"/>
              </w:rPr>
              <w:br/>
              <w:t>- minimum 25 etykiet na kuwety załadunkowe i wyładunkowe, w tym 10 pustych, 5 x H2O,  5 x Alkohol i 5 x S (rozpuszczalnik np. ksylen),</w:t>
            </w:r>
            <w:r w:rsidRPr="00D23514">
              <w:rPr>
                <w:rFonts w:ascii="Verdana" w:hAnsi="Verdana" w:cs="Arial"/>
                <w:color w:val="000000"/>
                <w:sz w:val="16"/>
                <w:szCs w:val="16"/>
              </w:rPr>
              <w:br/>
              <w:t>- minimum 27 koszyków na preparaty (o pojemności min. 30 szkiełek każdy),</w:t>
            </w:r>
            <w:r w:rsidRPr="00D23514">
              <w:rPr>
                <w:rFonts w:ascii="Verdana" w:hAnsi="Verdana" w:cs="Arial"/>
                <w:color w:val="000000"/>
                <w:sz w:val="16"/>
                <w:szCs w:val="16"/>
              </w:rPr>
              <w:br/>
              <w:t>- minimum 33 kodowanych rączek do koszyków, w tym 6 x żółte, 3 x białe, 15 x czerwone oraz 6 x ciemnoniebieskie, 3 zielone,</w:t>
            </w:r>
            <w:r w:rsidRPr="00D23514">
              <w:rPr>
                <w:rFonts w:ascii="Verdana" w:hAnsi="Verdana" w:cs="Arial"/>
                <w:color w:val="000000"/>
                <w:sz w:val="16"/>
                <w:szCs w:val="16"/>
              </w:rPr>
              <w:br/>
              <w:t>- wąż odprowadzający ścieki o długości min. 2 m i średnicy zewnętrznej ok. 40 mm,</w:t>
            </w:r>
            <w:r w:rsidRPr="00D23514">
              <w:rPr>
                <w:rFonts w:ascii="Verdana" w:hAnsi="Verdana" w:cs="Arial"/>
                <w:color w:val="000000"/>
                <w:sz w:val="16"/>
                <w:szCs w:val="16"/>
              </w:rPr>
              <w:br/>
              <w:t>- wąż przedłużający o długości ok. 1,5 m,</w:t>
            </w:r>
            <w:r w:rsidRPr="00D23514">
              <w:rPr>
                <w:rFonts w:ascii="Verdana" w:hAnsi="Verdana" w:cs="Arial"/>
                <w:color w:val="000000"/>
                <w:sz w:val="16"/>
                <w:szCs w:val="16"/>
              </w:rPr>
              <w:br/>
              <w:t>- filtr wodny w obudowie,</w:t>
            </w:r>
            <w:r w:rsidRPr="00D23514">
              <w:rPr>
                <w:rFonts w:ascii="Verdana" w:hAnsi="Verdana" w:cs="Arial"/>
                <w:color w:val="000000"/>
                <w:sz w:val="16"/>
                <w:szCs w:val="16"/>
              </w:rPr>
              <w:br/>
              <w:t>- dwa węże doprowadzające wodę o długości ok. 2,5 m i średnicy zewnętrznej ok. 15 mm,</w:t>
            </w:r>
            <w:r w:rsidRPr="00D23514">
              <w:rPr>
                <w:rFonts w:ascii="Verdana" w:hAnsi="Verdana" w:cs="Arial"/>
                <w:color w:val="000000"/>
                <w:sz w:val="16"/>
                <w:szCs w:val="16"/>
              </w:rPr>
              <w:br/>
              <w:t>- wąż odprowadzający opary o długości ok. 2 m i średnicy zewnętrznej ok. 60 mm,</w:t>
            </w:r>
            <w:r w:rsidRPr="00D23514">
              <w:rPr>
                <w:rFonts w:ascii="Verdana" w:hAnsi="Verdana" w:cs="Arial"/>
                <w:color w:val="000000"/>
                <w:sz w:val="16"/>
                <w:szCs w:val="16"/>
              </w:rPr>
              <w:br/>
              <w:t>- smar do uszczelek, ok. 100 g</w:t>
            </w:r>
          </w:p>
        </w:tc>
        <w:tc>
          <w:tcPr>
            <w:tcW w:w="1066" w:type="pct"/>
            <w:tcBorders>
              <w:top w:val="nil"/>
              <w:left w:val="nil"/>
              <w:bottom w:val="single" w:sz="4" w:space="0" w:color="D9D9D9"/>
              <w:right w:val="single" w:sz="4" w:space="0" w:color="auto"/>
            </w:tcBorders>
            <w:shd w:val="clear" w:color="000000" w:fill="FFFFFF"/>
            <w:vAlign w:val="center"/>
            <w:hideMark/>
          </w:tcPr>
          <w:p w14:paraId="5BDC2E3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8E5D08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37D3E4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54CB637" w14:textId="77777777" w:rsidTr="00C16CE9">
        <w:trPr>
          <w:trHeight w:val="142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E47980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49</w:t>
            </w:r>
          </w:p>
        </w:tc>
        <w:tc>
          <w:tcPr>
            <w:tcW w:w="1682" w:type="pct"/>
            <w:tcBorders>
              <w:top w:val="nil"/>
              <w:left w:val="nil"/>
              <w:bottom w:val="single" w:sz="4" w:space="0" w:color="D9D9D9"/>
              <w:right w:val="single" w:sz="4" w:space="0" w:color="auto"/>
            </w:tcBorders>
            <w:shd w:val="clear" w:color="000000" w:fill="FFFFFF"/>
            <w:vAlign w:val="center"/>
            <w:hideMark/>
          </w:tcPr>
          <w:p w14:paraId="3B9F1E6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opcjonalne:</w:t>
            </w:r>
            <w:r w:rsidRPr="00D23514">
              <w:rPr>
                <w:rFonts w:ascii="Verdana" w:hAnsi="Verdana" w:cs="Arial"/>
                <w:color w:val="000000"/>
                <w:sz w:val="16"/>
                <w:szCs w:val="16"/>
              </w:rPr>
              <w:br/>
              <w:t>- czytnik kodów kreskowych,</w:t>
            </w:r>
            <w:r w:rsidRPr="00D23514">
              <w:rPr>
                <w:rFonts w:ascii="Verdana" w:hAnsi="Verdana" w:cs="Arial"/>
                <w:color w:val="000000"/>
                <w:sz w:val="16"/>
                <w:szCs w:val="16"/>
              </w:rPr>
              <w:br/>
              <w:t xml:space="preserve">- wkładki do kuwet oraz statywy do </w:t>
            </w:r>
            <w:proofErr w:type="spellStart"/>
            <w:r w:rsidRPr="00D23514">
              <w:rPr>
                <w:rFonts w:ascii="Verdana" w:hAnsi="Verdana" w:cs="Arial"/>
                <w:color w:val="000000"/>
                <w:sz w:val="16"/>
                <w:szCs w:val="16"/>
              </w:rPr>
              <w:t>barwień</w:t>
            </w:r>
            <w:proofErr w:type="spellEnd"/>
            <w:r w:rsidRPr="00D23514">
              <w:rPr>
                <w:rFonts w:ascii="Verdana" w:hAnsi="Verdana" w:cs="Arial"/>
                <w:color w:val="000000"/>
                <w:sz w:val="16"/>
                <w:szCs w:val="16"/>
              </w:rPr>
              <w:t xml:space="preserve"> specjalnych,</w:t>
            </w:r>
            <w:r w:rsidRPr="00D23514">
              <w:rPr>
                <w:rFonts w:ascii="Verdana" w:hAnsi="Verdana" w:cs="Arial"/>
                <w:color w:val="000000"/>
                <w:sz w:val="16"/>
                <w:szCs w:val="16"/>
              </w:rPr>
              <w:br/>
              <w:t>- kodowane rączki do koszyków w kolor. np.: różowy, jasnoniebieski, zielony, czarny i szary,</w:t>
            </w:r>
            <w:r w:rsidRPr="00D23514">
              <w:rPr>
                <w:rFonts w:ascii="Verdana" w:hAnsi="Verdana" w:cs="Arial"/>
                <w:color w:val="000000"/>
                <w:sz w:val="16"/>
                <w:szCs w:val="16"/>
              </w:rPr>
              <w:br/>
              <w:t>- przykrywki na 14 kuwet – zestaw 3 sztuk umożliwiający przykrycie całego pokładu.</w:t>
            </w:r>
          </w:p>
        </w:tc>
        <w:tc>
          <w:tcPr>
            <w:tcW w:w="1066" w:type="pct"/>
            <w:tcBorders>
              <w:top w:val="nil"/>
              <w:left w:val="nil"/>
              <w:bottom w:val="single" w:sz="4" w:space="0" w:color="D9D9D9"/>
              <w:right w:val="single" w:sz="4" w:space="0" w:color="auto"/>
            </w:tcBorders>
            <w:shd w:val="clear" w:color="000000" w:fill="FFFFFF"/>
            <w:vAlign w:val="center"/>
            <w:hideMark/>
          </w:tcPr>
          <w:p w14:paraId="625F210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7683C75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8822ED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50B58301" w14:textId="77777777" w:rsidTr="00C16CE9">
        <w:trPr>
          <w:trHeight w:val="360"/>
        </w:trPr>
        <w:tc>
          <w:tcPr>
            <w:tcW w:w="2307" w:type="pct"/>
            <w:gridSpan w:val="2"/>
            <w:tcBorders>
              <w:top w:val="single" w:sz="4" w:space="0" w:color="D9D9D9"/>
              <w:left w:val="single" w:sz="8" w:space="0" w:color="auto"/>
              <w:bottom w:val="single" w:sz="4" w:space="0" w:color="D9D9D9"/>
              <w:right w:val="nil"/>
            </w:tcBorders>
            <w:shd w:val="clear" w:color="000000" w:fill="D9D9D9"/>
            <w:noWrap/>
            <w:vAlign w:val="center"/>
            <w:hideMark/>
          </w:tcPr>
          <w:p w14:paraId="1AF74555"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lastRenderedPageBreak/>
              <w:t>2. Moduł nakrywający – 1 sztuka</w:t>
            </w:r>
          </w:p>
        </w:tc>
        <w:tc>
          <w:tcPr>
            <w:tcW w:w="1066" w:type="pct"/>
            <w:tcBorders>
              <w:top w:val="nil"/>
              <w:left w:val="nil"/>
              <w:bottom w:val="single" w:sz="4" w:space="0" w:color="D9D9D9"/>
              <w:right w:val="nil"/>
            </w:tcBorders>
            <w:shd w:val="clear" w:color="000000" w:fill="D9D9D9"/>
            <w:vAlign w:val="center"/>
            <w:hideMark/>
          </w:tcPr>
          <w:p w14:paraId="1B2B9058" w14:textId="77777777" w:rsidR="00D23514" w:rsidRPr="00D23514" w:rsidRDefault="00D23514" w:rsidP="00D23514">
            <w:pPr>
              <w:ind w:firstLineChars="400" w:firstLine="643"/>
              <w:rPr>
                <w:rFonts w:ascii="Verdana" w:hAnsi="Verdana" w:cs="Arial"/>
                <w:b/>
                <w:bCs/>
                <w:color w:val="000000"/>
                <w:sz w:val="16"/>
                <w:szCs w:val="16"/>
              </w:rPr>
            </w:pPr>
            <w:r w:rsidRPr="00D23514">
              <w:rPr>
                <w:rFonts w:ascii="Verdana" w:hAnsi="Verdana" w:cs="Arial"/>
                <w:b/>
                <w:bCs/>
                <w:color w:val="000000"/>
                <w:sz w:val="16"/>
                <w:szCs w:val="16"/>
              </w:rPr>
              <w:t> </w:t>
            </w:r>
          </w:p>
        </w:tc>
        <w:tc>
          <w:tcPr>
            <w:tcW w:w="744" w:type="pct"/>
            <w:tcBorders>
              <w:top w:val="nil"/>
              <w:left w:val="nil"/>
              <w:bottom w:val="single" w:sz="4" w:space="0" w:color="D9D9D9"/>
              <w:right w:val="nil"/>
            </w:tcBorders>
            <w:shd w:val="clear" w:color="000000" w:fill="D9D9D9"/>
            <w:vAlign w:val="center"/>
            <w:hideMark/>
          </w:tcPr>
          <w:p w14:paraId="714D37DD" w14:textId="77777777" w:rsidR="00D23514" w:rsidRPr="00D23514" w:rsidRDefault="00D23514" w:rsidP="00D23514">
            <w:pPr>
              <w:ind w:firstLineChars="400" w:firstLine="640"/>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D9D9D9"/>
            <w:vAlign w:val="bottom"/>
            <w:hideMark/>
          </w:tcPr>
          <w:p w14:paraId="3A650675"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78ACD946"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E6FA8A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50</w:t>
            </w:r>
          </w:p>
        </w:tc>
        <w:tc>
          <w:tcPr>
            <w:tcW w:w="1682" w:type="pct"/>
            <w:tcBorders>
              <w:top w:val="nil"/>
              <w:left w:val="nil"/>
              <w:bottom w:val="single" w:sz="4" w:space="0" w:color="D9D9D9"/>
              <w:right w:val="single" w:sz="4" w:space="0" w:color="auto"/>
            </w:tcBorders>
            <w:shd w:val="clear" w:color="000000" w:fill="FFFFFF"/>
            <w:vAlign w:val="center"/>
            <w:hideMark/>
          </w:tcPr>
          <w:p w14:paraId="7CA6396D" w14:textId="77777777" w:rsidR="00D23514" w:rsidRPr="00D23514" w:rsidRDefault="00D23514" w:rsidP="00D23514">
            <w:pPr>
              <w:rPr>
                <w:rFonts w:ascii="Verdana" w:hAnsi="Verdana" w:cs="Arial"/>
                <w:sz w:val="16"/>
                <w:szCs w:val="16"/>
              </w:rPr>
            </w:pPr>
            <w:r w:rsidRPr="00D23514">
              <w:rPr>
                <w:rFonts w:ascii="Verdana" w:hAnsi="Verdana" w:cs="Arial"/>
                <w:sz w:val="16"/>
                <w:szCs w:val="16"/>
              </w:rPr>
              <w:t>Nazwa produktu</w:t>
            </w:r>
          </w:p>
        </w:tc>
        <w:tc>
          <w:tcPr>
            <w:tcW w:w="1066" w:type="pct"/>
            <w:tcBorders>
              <w:top w:val="nil"/>
              <w:left w:val="nil"/>
              <w:bottom w:val="single" w:sz="4" w:space="0" w:color="D9D9D9"/>
              <w:right w:val="single" w:sz="4" w:space="0" w:color="auto"/>
            </w:tcBorders>
            <w:shd w:val="clear" w:color="000000" w:fill="FFFFFF"/>
            <w:vAlign w:val="center"/>
            <w:hideMark/>
          </w:tcPr>
          <w:p w14:paraId="0FF6093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6CCCCF0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82E70D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8578770"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A18507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51</w:t>
            </w:r>
          </w:p>
        </w:tc>
        <w:tc>
          <w:tcPr>
            <w:tcW w:w="1682" w:type="pct"/>
            <w:tcBorders>
              <w:top w:val="nil"/>
              <w:left w:val="nil"/>
              <w:bottom w:val="single" w:sz="4" w:space="0" w:color="D9D9D9"/>
              <w:right w:val="single" w:sz="4" w:space="0" w:color="auto"/>
            </w:tcBorders>
            <w:shd w:val="clear" w:color="000000" w:fill="FFFFFF"/>
            <w:vAlign w:val="center"/>
            <w:hideMark/>
          </w:tcPr>
          <w:p w14:paraId="31D3866D" w14:textId="77777777" w:rsidR="00D23514" w:rsidRPr="00D23514" w:rsidRDefault="00D23514" w:rsidP="00D23514">
            <w:pPr>
              <w:rPr>
                <w:rFonts w:ascii="Verdana" w:hAnsi="Verdana" w:cs="Arial"/>
                <w:sz w:val="16"/>
                <w:szCs w:val="16"/>
              </w:rPr>
            </w:pPr>
            <w:r w:rsidRPr="00D23514">
              <w:rPr>
                <w:rFonts w:ascii="Verdana" w:hAnsi="Verdana" w:cs="Arial"/>
                <w:sz w:val="16"/>
                <w:szCs w:val="16"/>
              </w:rPr>
              <w:t>Numer katalogowy produktu lub grupy</w:t>
            </w:r>
          </w:p>
        </w:tc>
        <w:tc>
          <w:tcPr>
            <w:tcW w:w="1066" w:type="pct"/>
            <w:tcBorders>
              <w:top w:val="nil"/>
              <w:left w:val="nil"/>
              <w:bottom w:val="single" w:sz="4" w:space="0" w:color="D9D9D9"/>
              <w:right w:val="single" w:sz="4" w:space="0" w:color="auto"/>
            </w:tcBorders>
            <w:shd w:val="clear" w:color="000000" w:fill="FFFFFF"/>
            <w:vAlign w:val="center"/>
            <w:hideMark/>
          </w:tcPr>
          <w:p w14:paraId="1AD8C8FC"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09A326A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30F2DA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7E7E693"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0F37B6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52</w:t>
            </w:r>
          </w:p>
        </w:tc>
        <w:tc>
          <w:tcPr>
            <w:tcW w:w="1682" w:type="pct"/>
            <w:tcBorders>
              <w:top w:val="nil"/>
              <w:left w:val="nil"/>
              <w:bottom w:val="single" w:sz="4" w:space="0" w:color="D9D9D9"/>
              <w:right w:val="single" w:sz="4" w:space="0" w:color="auto"/>
            </w:tcBorders>
            <w:shd w:val="clear" w:color="000000" w:fill="FFFFFF"/>
            <w:vAlign w:val="center"/>
            <w:hideMark/>
          </w:tcPr>
          <w:p w14:paraId="37D1DC3C" w14:textId="77777777" w:rsidR="00D23514" w:rsidRPr="00D23514" w:rsidRDefault="00D23514" w:rsidP="00D23514">
            <w:pPr>
              <w:rPr>
                <w:rFonts w:ascii="Verdana" w:hAnsi="Verdana" w:cs="Arial"/>
                <w:sz w:val="16"/>
                <w:szCs w:val="16"/>
              </w:rPr>
            </w:pPr>
            <w:r w:rsidRPr="00D23514">
              <w:rPr>
                <w:rFonts w:ascii="Verdana" w:hAnsi="Verdana" w:cs="Arial"/>
                <w:sz w:val="16"/>
                <w:szCs w:val="16"/>
              </w:rPr>
              <w:t>Producent</w:t>
            </w:r>
          </w:p>
        </w:tc>
        <w:tc>
          <w:tcPr>
            <w:tcW w:w="1066" w:type="pct"/>
            <w:tcBorders>
              <w:top w:val="nil"/>
              <w:left w:val="nil"/>
              <w:bottom w:val="single" w:sz="4" w:space="0" w:color="D9D9D9"/>
              <w:right w:val="single" w:sz="4" w:space="0" w:color="auto"/>
            </w:tcBorders>
            <w:shd w:val="clear" w:color="000000" w:fill="FFFFFF"/>
            <w:vAlign w:val="center"/>
            <w:hideMark/>
          </w:tcPr>
          <w:p w14:paraId="08FABE0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podać</w:t>
            </w:r>
          </w:p>
        </w:tc>
        <w:tc>
          <w:tcPr>
            <w:tcW w:w="744" w:type="pct"/>
            <w:tcBorders>
              <w:top w:val="nil"/>
              <w:left w:val="nil"/>
              <w:bottom w:val="single" w:sz="4" w:space="0" w:color="D9D9D9"/>
              <w:right w:val="single" w:sz="4" w:space="0" w:color="auto"/>
            </w:tcBorders>
            <w:shd w:val="clear" w:color="000000" w:fill="FFFFFF"/>
            <w:vAlign w:val="center"/>
            <w:hideMark/>
          </w:tcPr>
          <w:p w14:paraId="16587F97"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C23790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22775B4"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685831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53</w:t>
            </w:r>
          </w:p>
        </w:tc>
        <w:tc>
          <w:tcPr>
            <w:tcW w:w="1682" w:type="pct"/>
            <w:tcBorders>
              <w:top w:val="nil"/>
              <w:left w:val="nil"/>
              <w:bottom w:val="single" w:sz="4" w:space="0" w:color="D9D9D9"/>
              <w:right w:val="single" w:sz="4" w:space="0" w:color="auto"/>
            </w:tcBorders>
            <w:shd w:val="clear" w:color="000000" w:fill="FFFFFF"/>
            <w:vAlign w:val="center"/>
            <w:hideMark/>
          </w:tcPr>
          <w:p w14:paraId="7B032CE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Produkt fabrycznie nowy, nie demonstracyjny, nie powystawowy, rok produkcji - 2024</w:t>
            </w:r>
          </w:p>
        </w:tc>
        <w:tc>
          <w:tcPr>
            <w:tcW w:w="1066" w:type="pct"/>
            <w:tcBorders>
              <w:top w:val="nil"/>
              <w:left w:val="nil"/>
              <w:bottom w:val="single" w:sz="4" w:space="0" w:color="D9D9D9"/>
              <w:right w:val="single" w:sz="4" w:space="0" w:color="auto"/>
            </w:tcBorders>
            <w:shd w:val="clear" w:color="000000" w:fill="FFFFFF"/>
            <w:vAlign w:val="center"/>
            <w:hideMark/>
          </w:tcPr>
          <w:p w14:paraId="43DF47A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7CCBD7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48E4CD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C1C0AA"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EDB55C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54</w:t>
            </w:r>
          </w:p>
        </w:tc>
        <w:tc>
          <w:tcPr>
            <w:tcW w:w="1682" w:type="pct"/>
            <w:tcBorders>
              <w:top w:val="nil"/>
              <w:left w:val="nil"/>
              <w:bottom w:val="single" w:sz="4" w:space="0" w:color="D9D9D9"/>
              <w:right w:val="single" w:sz="4" w:space="0" w:color="auto"/>
            </w:tcBorders>
            <w:shd w:val="clear" w:color="000000" w:fill="FFFFFF"/>
            <w:vAlign w:val="center"/>
            <w:hideMark/>
          </w:tcPr>
          <w:p w14:paraId="4F778A6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 do zamykania preparatów tkanek, komórek lub rozmazów na szkiełkach mikroskopowych</w:t>
            </w:r>
          </w:p>
        </w:tc>
        <w:tc>
          <w:tcPr>
            <w:tcW w:w="1066" w:type="pct"/>
            <w:tcBorders>
              <w:top w:val="nil"/>
              <w:left w:val="nil"/>
              <w:bottom w:val="single" w:sz="4" w:space="0" w:color="D9D9D9"/>
              <w:right w:val="single" w:sz="4" w:space="0" w:color="auto"/>
            </w:tcBorders>
            <w:shd w:val="clear" w:color="000000" w:fill="FFFFFF"/>
            <w:vAlign w:val="center"/>
            <w:hideMark/>
          </w:tcPr>
          <w:p w14:paraId="3804EDE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0278D0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8597A9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7623F97"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308F55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55</w:t>
            </w:r>
          </w:p>
        </w:tc>
        <w:tc>
          <w:tcPr>
            <w:tcW w:w="1682" w:type="pct"/>
            <w:tcBorders>
              <w:top w:val="nil"/>
              <w:left w:val="nil"/>
              <w:bottom w:val="single" w:sz="4" w:space="0" w:color="D9D9D9"/>
              <w:right w:val="single" w:sz="4" w:space="0" w:color="auto"/>
            </w:tcBorders>
            <w:shd w:val="clear" w:color="000000" w:fill="FFFFFF"/>
            <w:vAlign w:val="center"/>
            <w:hideMark/>
          </w:tcPr>
          <w:p w14:paraId="39B85A8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Dwie linie zamykające pracujące niezależnie, możliwość ustawienia różnej ilości medium na każdej linii. Możliwość korzystania tylko z jednej linii nakrywającej</w:t>
            </w:r>
          </w:p>
        </w:tc>
        <w:tc>
          <w:tcPr>
            <w:tcW w:w="1066" w:type="pct"/>
            <w:tcBorders>
              <w:top w:val="nil"/>
              <w:left w:val="nil"/>
              <w:bottom w:val="single" w:sz="4" w:space="0" w:color="D9D9D9"/>
              <w:right w:val="single" w:sz="4" w:space="0" w:color="auto"/>
            </w:tcBorders>
            <w:shd w:val="clear" w:color="000000" w:fill="FFFFFF"/>
            <w:vAlign w:val="center"/>
            <w:hideMark/>
          </w:tcPr>
          <w:p w14:paraId="7074C95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4B5C536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FF8D07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2835E975" w14:textId="77777777" w:rsidTr="00C16CE9">
        <w:trPr>
          <w:trHeight w:val="103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2E864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56</w:t>
            </w:r>
          </w:p>
        </w:tc>
        <w:tc>
          <w:tcPr>
            <w:tcW w:w="1682" w:type="pct"/>
            <w:tcBorders>
              <w:top w:val="nil"/>
              <w:left w:val="nil"/>
              <w:bottom w:val="single" w:sz="4" w:space="0" w:color="D9D9D9"/>
              <w:right w:val="single" w:sz="4" w:space="0" w:color="auto"/>
            </w:tcBorders>
            <w:shd w:val="clear" w:color="000000" w:fill="FFFFFF"/>
            <w:vAlign w:val="center"/>
            <w:hideMark/>
          </w:tcPr>
          <w:p w14:paraId="06E3415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Automatyczne uruchamianie programów przypisanych danym kolorom, kodowanie kolorystyczne statywów na szkiełka umożliwiające </w:t>
            </w:r>
          </w:p>
        </w:tc>
        <w:tc>
          <w:tcPr>
            <w:tcW w:w="1066" w:type="pct"/>
            <w:tcBorders>
              <w:top w:val="nil"/>
              <w:left w:val="nil"/>
              <w:bottom w:val="single" w:sz="4" w:space="0" w:color="D9D9D9"/>
              <w:right w:val="single" w:sz="4" w:space="0" w:color="auto"/>
            </w:tcBorders>
            <w:shd w:val="clear" w:color="000000" w:fill="FFFFFF"/>
            <w:vAlign w:val="center"/>
            <w:hideMark/>
          </w:tcPr>
          <w:p w14:paraId="574D983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56D657D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7F5B53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Automatyczny start programów przypisanych do koloru statywu – 10 pkt., Brak automatycznego startu – 0 pkt.</w:t>
            </w:r>
          </w:p>
        </w:tc>
      </w:tr>
      <w:tr w:rsidR="00D23514" w:rsidRPr="00D23514" w14:paraId="5ABEB9F3" w14:textId="77777777" w:rsidTr="00C16CE9">
        <w:trPr>
          <w:trHeight w:val="3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749E55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57</w:t>
            </w:r>
          </w:p>
        </w:tc>
        <w:tc>
          <w:tcPr>
            <w:tcW w:w="1682" w:type="pct"/>
            <w:tcBorders>
              <w:top w:val="nil"/>
              <w:left w:val="nil"/>
              <w:bottom w:val="single" w:sz="4" w:space="0" w:color="D9D9D9"/>
              <w:right w:val="single" w:sz="4" w:space="0" w:color="auto"/>
            </w:tcBorders>
            <w:shd w:val="clear" w:color="000000" w:fill="FFFFFF"/>
            <w:vAlign w:val="center"/>
            <w:hideMark/>
          </w:tcPr>
          <w:p w14:paraId="28EF875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Czas nakrycia jednego koszyka załadowanego 30 szkiełkami - maksymalnie 5 minut</w:t>
            </w:r>
          </w:p>
        </w:tc>
        <w:tc>
          <w:tcPr>
            <w:tcW w:w="1066" w:type="pct"/>
            <w:tcBorders>
              <w:top w:val="nil"/>
              <w:left w:val="nil"/>
              <w:bottom w:val="single" w:sz="4" w:space="0" w:color="D9D9D9"/>
              <w:right w:val="single" w:sz="4" w:space="0" w:color="auto"/>
            </w:tcBorders>
            <w:shd w:val="clear" w:color="000000" w:fill="FFFFFF"/>
            <w:vAlign w:val="center"/>
            <w:hideMark/>
          </w:tcPr>
          <w:p w14:paraId="08287E9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48DE44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27AC40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584351B"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1F079B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58</w:t>
            </w:r>
          </w:p>
        </w:tc>
        <w:tc>
          <w:tcPr>
            <w:tcW w:w="1682" w:type="pct"/>
            <w:tcBorders>
              <w:top w:val="nil"/>
              <w:left w:val="nil"/>
              <w:bottom w:val="single" w:sz="4" w:space="0" w:color="D9D9D9"/>
              <w:right w:val="single" w:sz="4" w:space="0" w:color="auto"/>
            </w:tcBorders>
            <w:shd w:val="clear" w:color="000000" w:fill="FFFFFF"/>
            <w:vAlign w:val="center"/>
            <w:hideMark/>
          </w:tcPr>
          <w:p w14:paraId="617A448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wyposażone w suszarkę do szkiełek. Czas suszenia jednego koszyka z ładunkiem 30 szkiełek - maksymalnie 5 minut</w:t>
            </w:r>
          </w:p>
        </w:tc>
        <w:tc>
          <w:tcPr>
            <w:tcW w:w="1066" w:type="pct"/>
            <w:tcBorders>
              <w:top w:val="nil"/>
              <w:left w:val="nil"/>
              <w:bottom w:val="single" w:sz="4" w:space="0" w:color="D9D9D9"/>
              <w:right w:val="single" w:sz="4" w:space="0" w:color="auto"/>
            </w:tcBorders>
            <w:shd w:val="clear" w:color="000000" w:fill="FFFFFF"/>
            <w:vAlign w:val="center"/>
            <w:hideMark/>
          </w:tcPr>
          <w:p w14:paraId="2AA41A8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749B8AC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E28FD2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TAK - 10 pkt./NIE - 0 pkt.</w:t>
            </w:r>
          </w:p>
        </w:tc>
      </w:tr>
      <w:tr w:rsidR="00D23514" w:rsidRPr="00D23514" w14:paraId="0587D941"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BF61D4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59</w:t>
            </w:r>
          </w:p>
        </w:tc>
        <w:tc>
          <w:tcPr>
            <w:tcW w:w="1682" w:type="pct"/>
            <w:tcBorders>
              <w:top w:val="nil"/>
              <w:left w:val="nil"/>
              <w:bottom w:val="single" w:sz="4" w:space="0" w:color="D9D9D9"/>
              <w:right w:val="single" w:sz="4" w:space="0" w:color="auto"/>
            </w:tcBorders>
            <w:shd w:val="clear" w:color="000000" w:fill="FFFFFF"/>
            <w:vAlign w:val="center"/>
            <w:hideMark/>
          </w:tcPr>
          <w:p w14:paraId="3BCE302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Temperatura suszenia min. 40°C</w:t>
            </w:r>
          </w:p>
        </w:tc>
        <w:tc>
          <w:tcPr>
            <w:tcW w:w="1066" w:type="pct"/>
            <w:tcBorders>
              <w:top w:val="nil"/>
              <w:left w:val="nil"/>
              <w:bottom w:val="single" w:sz="4" w:space="0" w:color="D9D9D9"/>
              <w:right w:val="single" w:sz="4" w:space="0" w:color="auto"/>
            </w:tcBorders>
            <w:shd w:val="clear" w:color="000000" w:fill="FFFFFF"/>
            <w:vAlign w:val="center"/>
            <w:hideMark/>
          </w:tcPr>
          <w:p w14:paraId="7019BEE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6BC838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90D7D2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2CE139B"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7A6450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60</w:t>
            </w:r>
          </w:p>
        </w:tc>
        <w:tc>
          <w:tcPr>
            <w:tcW w:w="1682" w:type="pct"/>
            <w:tcBorders>
              <w:top w:val="nil"/>
              <w:left w:val="nil"/>
              <w:bottom w:val="single" w:sz="4" w:space="0" w:color="D9D9D9"/>
              <w:right w:val="single" w:sz="4" w:space="0" w:color="auto"/>
            </w:tcBorders>
            <w:shd w:val="clear" w:color="000000" w:fill="FFFFFF"/>
            <w:vAlign w:val="center"/>
            <w:hideMark/>
          </w:tcPr>
          <w:p w14:paraId="50B373D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pominięcia kroku suszenia lub całkowitego wyłączenia suszenia</w:t>
            </w:r>
          </w:p>
        </w:tc>
        <w:tc>
          <w:tcPr>
            <w:tcW w:w="1066" w:type="pct"/>
            <w:tcBorders>
              <w:top w:val="nil"/>
              <w:left w:val="nil"/>
              <w:bottom w:val="single" w:sz="4" w:space="0" w:color="D9D9D9"/>
              <w:right w:val="single" w:sz="4" w:space="0" w:color="auto"/>
            </w:tcBorders>
            <w:shd w:val="clear" w:color="000000" w:fill="FFFFFF"/>
            <w:vAlign w:val="center"/>
            <w:hideMark/>
          </w:tcPr>
          <w:p w14:paraId="0F6FC57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 </w:t>
            </w:r>
          </w:p>
        </w:tc>
        <w:tc>
          <w:tcPr>
            <w:tcW w:w="744" w:type="pct"/>
            <w:tcBorders>
              <w:top w:val="nil"/>
              <w:left w:val="nil"/>
              <w:bottom w:val="single" w:sz="4" w:space="0" w:color="D9D9D9"/>
              <w:right w:val="single" w:sz="4" w:space="0" w:color="auto"/>
            </w:tcBorders>
            <w:shd w:val="clear" w:color="000000" w:fill="FFFFFF"/>
            <w:vAlign w:val="center"/>
            <w:hideMark/>
          </w:tcPr>
          <w:p w14:paraId="4DF72F3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EDB015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F35473C"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6D30E5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61</w:t>
            </w:r>
          </w:p>
        </w:tc>
        <w:tc>
          <w:tcPr>
            <w:tcW w:w="1682" w:type="pct"/>
            <w:tcBorders>
              <w:top w:val="nil"/>
              <w:left w:val="nil"/>
              <w:bottom w:val="single" w:sz="4" w:space="0" w:color="D9D9D9"/>
              <w:right w:val="single" w:sz="4" w:space="0" w:color="auto"/>
            </w:tcBorders>
            <w:shd w:val="clear" w:color="000000" w:fill="FFFFFF"/>
            <w:vAlign w:val="center"/>
            <w:hideMark/>
          </w:tcPr>
          <w:p w14:paraId="29D9915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Wydajność nakrywania – minimum od 360 do 560 szkiełek na godzinę</w:t>
            </w:r>
          </w:p>
        </w:tc>
        <w:tc>
          <w:tcPr>
            <w:tcW w:w="1066" w:type="pct"/>
            <w:tcBorders>
              <w:top w:val="nil"/>
              <w:left w:val="nil"/>
              <w:bottom w:val="single" w:sz="4" w:space="0" w:color="D9D9D9"/>
              <w:right w:val="single" w:sz="4" w:space="0" w:color="auto"/>
            </w:tcBorders>
            <w:shd w:val="clear" w:color="000000" w:fill="FFFFFF"/>
            <w:vAlign w:val="center"/>
            <w:hideMark/>
          </w:tcPr>
          <w:p w14:paraId="1AAAAFB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2124074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E37012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5FAD2C4"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9FA96A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62</w:t>
            </w:r>
          </w:p>
        </w:tc>
        <w:tc>
          <w:tcPr>
            <w:tcW w:w="1682" w:type="pct"/>
            <w:tcBorders>
              <w:top w:val="nil"/>
              <w:left w:val="nil"/>
              <w:bottom w:val="single" w:sz="4" w:space="0" w:color="D9D9D9"/>
              <w:right w:val="single" w:sz="4" w:space="0" w:color="auto"/>
            </w:tcBorders>
            <w:shd w:val="clear" w:color="000000" w:fill="FFFFFF"/>
            <w:vAlign w:val="center"/>
            <w:hideMark/>
          </w:tcPr>
          <w:p w14:paraId="7D722D9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Zmotoryzowane szuflady: załadowcza i wyładowcza, obsługiwane za pomocą przycisków zoptymalizowanych do naciskania łokciem</w:t>
            </w:r>
          </w:p>
        </w:tc>
        <w:tc>
          <w:tcPr>
            <w:tcW w:w="1066" w:type="pct"/>
            <w:tcBorders>
              <w:top w:val="nil"/>
              <w:left w:val="nil"/>
              <w:bottom w:val="single" w:sz="4" w:space="0" w:color="D9D9D9"/>
              <w:right w:val="single" w:sz="4" w:space="0" w:color="auto"/>
            </w:tcBorders>
            <w:shd w:val="clear" w:color="000000" w:fill="FFFFFF"/>
            <w:vAlign w:val="center"/>
            <w:hideMark/>
          </w:tcPr>
          <w:p w14:paraId="204B675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7C8A06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6BEEF9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5D450F3" w14:textId="77777777" w:rsidTr="00C16CE9">
        <w:trPr>
          <w:trHeight w:val="4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27491A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63</w:t>
            </w:r>
          </w:p>
        </w:tc>
        <w:tc>
          <w:tcPr>
            <w:tcW w:w="1682" w:type="pct"/>
            <w:tcBorders>
              <w:top w:val="nil"/>
              <w:left w:val="nil"/>
              <w:bottom w:val="single" w:sz="4" w:space="0" w:color="D9D9D9"/>
              <w:right w:val="single" w:sz="4" w:space="0" w:color="auto"/>
            </w:tcBorders>
            <w:shd w:val="clear" w:color="000000" w:fill="FFFFFF"/>
            <w:vAlign w:val="center"/>
            <w:hideMark/>
          </w:tcPr>
          <w:p w14:paraId="1D04957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Szuflada załadowcza – pojemność 2 koszyki. Pojemność stacji 380ml, możliwość oznaczenia jaki odczynnik znajduje się w stacji – etykiety w komplecie</w:t>
            </w:r>
          </w:p>
        </w:tc>
        <w:tc>
          <w:tcPr>
            <w:tcW w:w="1066" w:type="pct"/>
            <w:tcBorders>
              <w:top w:val="nil"/>
              <w:left w:val="nil"/>
              <w:bottom w:val="single" w:sz="4" w:space="0" w:color="D9D9D9"/>
              <w:right w:val="single" w:sz="4" w:space="0" w:color="auto"/>
            </w:tcBorders>
            <w:shd w:val="clear" w:color="000000" w:fill="FFFFFF"/>
            <w:vAlign w:val="center"/>
            <w:hideMark/>
          </w:tcPr>
          <w:p w14:paraId="53E6383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2067A5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90C4A3"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44695CF" w14:textId="77777777" w:rsidTr="00C16CE9">
        <w:trPr>
          <w:trHeight w:val="7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D3222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64</w:t>
            </w:r>
          </w:p>
        </w:tc>
        <w:tc>
          <w:tcPr>
            <w:tcW w:w="1682" w:type="pct"/>
            <w:tcBorders>
              <w:top w:val="nil"/>
              <w:left w:val="nil"/>
              <w:bottom w:val="single" w:sz="4" w:space="0" w:color="D9D9D9"/>
              <w:right w:val="single" w:sz="4" w:space="0" w:color="auto"/>
            </w:tcBorders>
            <w:shd w:val="clear" w:color="000000" w:fill="FFFFFF"/>
            <w:vAlign w:val="center"/>
            <w:hideMark/>
          </w:tcPr>
          <w:p w14:paraId="47600A5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Szuflada wyładowcza – pojemność min. 9 koszyków - wyposażona w trzy wkładki, odporne na działanie rozpuszczalników</w:t>
            </w:r>
          </w:p>
        </w:tc>
        <w:tc>
          <w:tcPr>
            <w:tcW w:w="1066" w:type="pct"/>
            <w:tcBorders>
              <w:top w:val="nil"/>
              <w:left w:val="nil"/>
              <w:bottom w:val="single" w:sz="4" w:space="0" w:color="D9D9D9"/>
              <w:right w:val="single" w:sz="4" w:space="0" w:color="auto"/>
            </w:tcBorders>
            <w:shd w:val="clear" w:color="000000" w:fill="FFFFFF"/>
            <w:vAlign w:val="center"/>
            <w:hideMark/>
          </w:tcPr>
          <w:p w14:paraId="4A7880E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0BF699C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E75478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[1,3]</w:t>
            </w:r>
          </w:p>
        </w:tc>
      </w:tr>
      <w:tr w:rsidR="00D23514" w:rsidRPr="00D23514" w14:paraId="5DC5FC7C"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2EDF8C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65</w:t>
            </w:r>
          </w:p>
        </w:tc>
        <w:tc>
          <w:tcPr>
            <w:tcW w:w="1682" w:type="pct"/>
            <w:tcBorders>
              <w:top w:val="nil"/>
              <w:left w:val="nil"/>
              <w:bottom w:val="single" w:sz="4" w:space="0" w:color="D9D9D9"/>
              <w:right w:val="single" w:sz="4" w:space="0" w:color="auto"/>
            </w:tcBorders>
            <w:shd w:val="clear" w:color="000000" w:fill="FFFFFF"/>
            <w:vAlign w:val="center"/>
            <w:hideMark/>
          </w:tcPr>
          <w:p w14:paraId="5E6D7DD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Programowanie i obsługa za pomocą kolorowego ekranu dotykowego LCD</w:t>
            </w:r>
          </w:p>
        </w:tc>
        <w:tc>
          <w:tcPr>
            <w:tcW w:w="1066" w:type="pct"/>
            <w:tcBorders>
              <w:top w:val="nil"/>
              <w:left w:val="nil"/>
              <w:bottom w:val="single" w:sz="4" w:space="0" w:color="D9D9D9"/>
              <w:right w:val="single" w:sz="4" w:space="0" w:color="auto"/>
            </w:tcBorders>
            <w:shd w:val="clear" w:color="000000" w:fill="FFFFFF"/>
            <w:vAlign w:val="center"/>
            <w:hideMark/>
          </w:tcPr>
          <w:p w14:paraId="2981D75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52EA82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9F4C21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F0D4333"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7419F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66</w:t>
            </w:r>
          </w:p>
        </w:tc>
        <w:tc>
          <w:tcPr>
            <w:tcW w:w="1682" w:type="pct"/>
            <w:tcBorders>
              <w:top w:val="nil"/>
              <w:left w:val="nil"/>
              <w:bottom w:val="single" w:sz="4" w:space="0" w:color="D9D9D9"/>
              <w:right w:val="single" w:sz="4" w:space="0" w:color="auto"/>
            </w:tcBorders>
            <w:shd w:val="clear" w:color="000000" w:fill="FFFFFF"/>
            <w:vAlign w:val="center"/>
            <w:hideMark/>
          </w:tcPr>
          <w:p w14:paraId="7415927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Różne tryby dostępu, min.: użytkownik, administrator (dostęp zabezpieczony hasłem) oraz serwis (dostęp zabezpieczony)</w:t>
            </w:r>
          </w:p>
        </w:tc>
        <w:tc>
          <w:tcPr>
            <w:tcW w:w="1066" w:type="pct"/>
            <w:tcBorders>
              <w:top w:val="nil"/>
              <w:left w:val="nil"/>
              <w:bottom w:val="single" w:sz="4" w:space="0" w:color="D9D9D9"/>
              <w:right w:val="single" w:sz="4" w:space="0" w:color="auto"/>
            </w:tcBorders>
            <w:shd w:val="clear" w:color="000000" w:fill="FFFFFF"/>
            <w:vAlign w:val="center"/>
            <w:hideMark/>
          </w:tcPr>
          <w:p w14:paraId="7AA0C8B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5417E3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C92993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142FED3"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AD7E26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67</w:t>
            </w:r>
          </w:p>
        </w:tc>
        <w:tc>
          <w:tcPr>
            <w:tcW w:w="1682" w:type="pct"/>
            <w:tcBorders>
              <w:top w:val="nil"/>
              <w:left w:val="nil"/>
              <w:bottom w:val="single" w:sz="4" w:space="0" w:color="D9D9D9"/>
              <w:right w:val="single" w:sz="4" w:space="0" w:color="auto"/>
            </w:tcBorders>
            <w:shd w:val="clear" w:color="000000" w:fill="FFFFFF"/>
            <w:vAlign w:val="center"/>
            <w:hideMark/>
          </w:tcPr>
          <w:p w14:paraId="6715725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Menu w języku polskim</w:t>
            </w:r>
          </w:p>
        </w:tc>
        <w:tc>
          <w:tcPr>
            <w:tcW w:w="1066" w:type="pct"/>
            <w:tcBorders>
              <w:top w:val="nil"/>
              <w:left w:val="nil"/>
              <w:bottom w:val="single" w:sz="4" w:space="0" w:color="D9D9D9"/>
              <w:right w:val="single" w:sz="4" w:space="0" w:color="auto"/>
            </w:tcBorders>
            <w:shd w:val="clear" w:color="000000" w:fill="FFFFFF"/>
            <w:vAlign w:val="center"/>
            <w:hideMark/>
          </w:tcPr>
          <w:p w14:paraId="3CCF72A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D6E59B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74B4A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136494C" w14:textId="77777777" w:rsidTr="00C16CE9">
        <w:trPr>
          <w:trHeight w:val="79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236B92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68</w:t>
            </w:r>
          </w:p>
        </w:tc>
        <w:tc>
          <w:tcPr>
            <w:tcW w:w="1682" w:type="pct"/>
            <w:tcBorders>
              <w:top w:val="nil"/>
              <w:left w:val="nil"/>
              <w:bottom w:val="single" w:sz="4" w:space="0" w:color="D9D9D9"/>
              <w:right w:val="single" w:sz="4" w:space="0" w:color="auto"/>
            </w:tcBorders>
            <w:shd w:val="clear" w:color="000000" w:fill="FFFFFF"/>
            <w:vAlign w:val="center"/>
            <w:hideMark/>
          </w:tcPr>
          <w:p w14:paraId="586AA2A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Każdy trwający proces ilustrowany na ekranie LCD z przypisanym programem, wyświetlane informacje, min.: numer programu, aktualne położenie statywu w urządzeniu, postęp obróbki, szacowany pozostały czas, czas zakończenia procesu.</w:t>
            </w:r>
          </w:p>
        </w:tc>
        <w:tc>
          <w:tcPr>
            <w:tcW w:w="1066" w:type="pct"/>
            <w:tcBorders>
              <w:top w:val="nil"/>
              <w:left w:val="nil"/>
              <w:bottom w:val="single" w:sz="4" w:space="0" w:color="D9D9D9"/>
              <w:right w:val="single" w:sz="4" w:space="0" w:color="auto"/>
            </w:tcBorders>
            <w:shd w:val="clear" w:color="000000" w:fill="FFFFFF"/>
            <w:vAlign w:val="center"/>
            <w:hideMark/>
          </w:tcPr>
          <w:p w14:paraId="0DEDC59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5C125A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CECA5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BC8880A" w14:textId="77777777" w:rsidTr="00C16CE9">
        <w:trPr>
          <w:trHeight w:val="51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AA6B79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69</w:t>
            </w:r>
          </w:p>
        </w:tc>
        <w:tc>
          <w:tcPr>
            <w:tcW w:w="1682" w:type="pct"/>
            <w:tcBorders>
              <w:top w:val="nil"/>
              <w:left w:val="nil"/>
              <w:bottom w:val="single" w:sz="4" w:space="0" w:color="D9D9D9"/>
              <w:right w:val="single" w:sz="4" w:space="0" w:color="auto"/>
            </w:tcBorders>
            <w:shd w:val="clear" w:color="000000" w:fill="FFFFFF"/>
            <w:vAlign w:val="center"/>
            <w:hideMark/>
          </w:tcPr>
          <w:p w14:paraId="58DDBA3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musi wyświetlać również ikony statywów znajdujących się w szufladzie załadowczej i wyładowczej</w:t>
            </w:r>
          </w:p>
        </w:tc>
        <w:tc>
          <w:tcPr>
            <w:tcW w:w="1066" w:type="pct"/>
            <w:tcBorders>
              <w:top w:val="nil"/>
              <w:left w:val="nil"/>
              <w:bottom w:val="single" w:sz="4" w:space="0" w:color="D9D9D9"/>
              <w:right w:val="single" w:sz="4" w:space="0" w:color="auto"/>
            </w:tcBorders>
            <w:shd w:val="clear" w:color="000000" w:fill="FFFFFF"/>
            <w:vAlign w:val="center"/>
            <w:hideMark/>
          </w:tcPr>
          <w:p w14:paraId="4D3D260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DE8727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97B571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6DFCBC0" w14:textId="77777777" w:rsidTr="00C16CE9">
        <w:trPr>
          <w:trHeight w:val="100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7179F1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70</w:t>
            </w:r>
          </w:p>
        </w:tc>
        <w:tc>
          <w:tcPr>
            <w:tcW w:w="1682" w:type="pct"/>
            <w:tcBorders>
              <w:top w:val="nil"/>
              <w:left w:val="nil"/>
              <w:bottom w:val="single" w:sz="4" w:space="0" w:color="D9D9D9"/>
              <w:right w:val="single" w:sz="4" w:space="0" w:color="auto"/>
            </w:tcBorders>
            <w:shd w:val="clear" w:color="000000" w:fill="FFFFFF"/>
            <w:vAlign w:val="center"/>
            <w:hideMark/>
          </w:tcPr>
          <w:p w14:paraId="703EABF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Pełna kontrola zużycia odczynników CMS, urządzenie na bieżąco nadzoruje zużycie medium i szkiełek nakrywkowych. Informacje wyświetlane na ekranie, min.:</w:t>
            </w:r>
            <w:r w:rsidRPr="00D23514">
              <w:rPr>
                <w:rFonts w:ascii="Verdana" w:hAnsi="Verdana" w:cs="Arial"/>
                <w:color w:val="000000"/>
                <w:sz w:val="16"/>
                <w:szCs w:val="16"/>
              </w:rPr>
              <w:br/>
              <w:t xml:space="preserve">pozostała ilość szkiełek, pozostała ilość medium, wskazanie zużycia w procentach. </w:t>
            </w:r>
            <w:r w:rsidRPr="00D23514">
              <w:rPr>
                <w:rFonts w:ascii="Verdana" w:hAnsi="Verdana" w:cs="Arial"/>
                <w:color w:val="000000"/>
                <w:sz w:val="16"/>
                <w:szCs w:val="16"/>
              </w:rPr>
              <w:br/>
              <w:t>Stan materiałów zużywalnych sprawdzany po każdym zamknięciu pokrywy</w:t>
            </w:r>
          </w:p>
        </w:tc>
        <w:tc>
          <w:tcPr>
            <w:tcW w:w="1066" w:type="pct"/>
            <w:tcBorders>
              <w:top w:val="nil"/>
              <w:left w:val="nil"/>
              <w:bottom w:val="single" w:sz="4" w:space="0" w:color="D9D9D9"/>
              <w:right w:val="single" w:sz="4" w:space="0" w:color="auto"/>
            </w:tcBorders>
            <w:shd w:val="clear" w:color="000000" w:fill="FFFFFF"/>
            <w:vAlign w:val="center"/>
            <w:hideMark/>
          </w:tcPr>
          <w:p w14:paraId="2F58EE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1B1BE0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AD48AD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B68B029"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2986D9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71</w:t>
            </w:r>
          </w:p>
        </w:tc>
        <w:tc>
          <w:tcPr>
            <w:tcW w:w="1682" w:type="pct"/>
            <w:tcBorders>
              <w:top w:val="nil"/>
              <w:left w:val="nil"/>
              <w:bottom w:val="single" w:sz="4" w:space="0" w:color="D9D9D9"/>
              <w:right w:val="single" w:sz="4" w:space="0" w:color="auto"/>
            </w:tcBorders>
            <w:shd w:val="clear" w:color="000000" w:fill="FFFFFF"/>
            <w:vAlign w:val="center"/>
            <w:hideMark/>
          </w:tcPr>
          <w:p w14:paraId="1CB07EA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Automatyczny skan poziomu napełnienia pojemników do czyszczenia igieł w czasie inicjalizacji urządzenia plus dodatkowe sprawdzanie poziomu napełnienia w czasie pracy co maksimum 4 godziny</w:t>
            </w:r>
          </w:p>
        </w:tc>
        <w:tc>
          <w:tcPr>
            <w:tcW w:w="1066" w:type="pct"/>
            <w:tcBorders>
              <w:top w:val="nil"/>
              <w:left w:val="nil"/>
              <w:bottom w:val="single" w:sz="4" w:space="0" w:color="D9D9D9"/>
              <w:right w:val="single" w:sz="4" w:space="0" w:color="auto"/>
            </w:tcBorders>
            <w:shd w:val="clear" w:color="000000" w:fill="FFFFFF"/>
            <w:vAlign w:val="center"/>
            <w:hideMark/>
          </w:tcPr>
          <w:p w14:paraId="39F8069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B20B51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0D08AC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FC88BC9" w14:textId="77777777" w:rsidTr="00C16CE9">
        <w:trPr>
          <w:trHeight w:val="57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A3AF3C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72</w:t>
            </w:r>
          </w:p>
        </w:tc>
        <w:tc>
          <w:tcPr>
            <w:tcW w:w="1682" w:type="pct"/>
            <w:tcBorders>
              <w:top w:val="nil"/>
              <w:left w:val="nil"/>
              <w:bottom w:val="single" w:sz="4" w:space="0" w:color="D9D9D9"/>
              <w:right w:val="single" w:sz="4" w:space="0" w:color="auto"/>
            </w:tcBorders>
            <w:shd w:val="clear" w:color="000000" w:fill="FFFFFF"/>
            <w:vAlign w:val="center"/>
            <w:hideMark/>
          </w:tcPr>
          <w:p w14:paraId="12A60B4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Zalecane szkiełka podstawowe: wszystkie dostępne w handlu szkiełka zgodne z normą ISO 8037-1 lub równoważną. Wymiary szkiełek 76 x 26 mm</w:t>
            </w:r>
          </w:p>
        </w:tc>
        <w:tc>
          <w:tcPr>
            <w:tcW w:w="1066" w:type="pct"/>
            <w:tcBorders>
              <w:top w:val="nil"/>
              <w:left w:val="nil"/>
              <w:bottom w:val="single" w:sz="4" w:space="0" w:color="D9D9D9"/>
              <w:right w:val="single" w:sz="4" w:space="0" w:color="auto"/>
            </w:tcBorders>
            <w:shd w:val="clear" w:color="000000" w:fill="FFFFFF"/>
            <w:vAlign w:val="center"/>
            <w:hideMark/>
          </w:tcPr>
          <w:p w14:paraId="070C812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5C3C2D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21737E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C0D6490"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BA762F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73</w:t>
            </w:r>
          </w:p>
        </w:tc>
        <w:tc>
          <w:tcPr>
            <w:tcW w:w="1682" w:type="pct"/>
            <w:tcBorders>
              <w:top w:val="nil"/>
              <w:left w:val="nil"/>
              <w:bottom w:val="single" w:sz="4" w:space="0" w:color="D9D9D9"/>
              <w:right w:val="single" w:sz="4" w:space="0" w:color="auto"/>
            </w:tcBorders>
            <w:shd w:val="clear" w:color="000000" w:fill="FFFFFF"/>
            <w:vAlign w:val="center"/>
            <w:hideMark/>
          </w:tcPr>
          <w:p w14:paraId="7F8C08A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Możliwość nakrywania szkiełek oznaczonych etykietami, opisanych ręcznie i zadrukowanych. Możliwość dostosowania urządzenia do pracy ze szkiełkami ze ściętymi rogami lub standardowymi</w:t>
            </w:r>
          </w:p>
        </w:tc>
        <w:tc>
          <w:tcPr>
            <w:tcW w:w="1066" w:type="pct"/>
            <w:tcBorders>
              <w:top w:val="nil"/>
              <w:left w:val="nil"/>
              <w:bottom w:val="single" w:sz="4" w:space="0" w:color="D9D9D9"/>
              <w:right w:val="single" w:sz="4" w:space="0" w:color="auto"/>
            </w:tcBorders>
            <w:shd w:val="clear" w:color="000000" w:fill="FFFFFF"/>
            <w:vAlign w:val="center"/>
            <w:hideMark/>
          </w:tcPr>
          <w:p w14:paraId="3A35AD1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83F0A7A" w14:textId="77777777" w:rsidR="00D23514" w:rsidRPr="00D23514" w:rsidRDefault="00D23514" w:rsidP="00D23514">
            <w:pPr>
              <w:rPr>
                <w:rFonts w:ascii="Verdana" w:hAnsi="Verdana" w:cs="Arial"/>
                <w:color w:val="FF0000"/>
                <w:sz w:val="16"/>
                <w:szCs w:val="16"/>
              </w:rPr>
            </w:pPr>
            <w:r w:rsidRPr="00D23514">
              <w:rPr>
                <w:rFonts w:ascii="Verdana" w:hAnsi="Verdana" w:cs="Arial"/>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581B51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F520618" w14:textId="77777777" w:rsidTr="00C16CE9">
        <w:trPr>
          <w:trHeight w:val="73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8D7B20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74</w:t>
            </w:r>
          </w:p>
        </w:tc>
        <w:tc>
          <w:tcPr>
            <w:tcW w:w="1682" w:type="pct"/>
            <w:tcBorders>
              <w:top w:val="nil"/>
              <w:left w:val="nil"/>
              <w:bottom w:val="single" w:sz="4" w:space="0" w:color="D9D9D9"/>
              <w:right w:val="single" w:sz="4" w:space="0" w:color="auto"/>
            </w:tcBorders>
            <w:shd w:val="clear" w:color="000000" w:fill="FFFFFF"/>
            <w:vAlign w:val="center"/>
            <w:hideMark/>
          </w:tcPr>
          <w:p w14:paraId="35D61FA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Oferowane urządzenie nakrywa szkiełka zabarwione w posiadanych i wykorzystywanych w codziennej pracy przez Zamawiającego urządzeniach </w:t>
            </w:r>
            <w:proofErr w:type="spellStart"/>
            <w:r w:rsidRPr="00D23514">
              <w:rPr>
                <w:rFonts w:ascii="Verdana" w:hAnsi="Verdana" w:cs="Arial"/>
                <w:color w:val="000000"/>
                <w:sz w:val="16"/>
                <w:szCs w:val="16"/>
              </w:rPr>
              <w:t>prod</w:t>
            </w:r>
            <w:proofErr w:type="spellEnd"/>
            <w:r w:rsidRPr="00D23514">
              <w:rPr>
                <w:rFonts w:ascii="Verdana" w:hAnsi="Verdana" w:cs="Arial"/>
                <w:color w:val="000000"/>
                <w:sz w:val="16"/>
                <w:szCs w:val="16"/>
              </w:rPr>
              <w:t xml:space="preserve">. Roche, typu: </w:t>
            </w:r>
            <w:proofErr w:type="spellStart"/>
            <w:r w:rsidRPr="00D23514">
              <w:rPr>
                <w:rFonts w:ascii="Verdana" w:hAnsi="Verdana" w:cs="Arial"/>
                <w:color w:val="000000"/>
                <w:sz w:val="16"/>
                <w:szCs w:val="16"/>
              </w:rPr>
              <w:t>BenchMark</w:t>
            </w:r>
            <w:proofErr w:type="spellEnd"/>
            <w:r w:rsidRPr="00D23514">
              <w:rPr>
                <w:rFonts w:ascii="Verdana" w:hAnsi="Verdana" w:cs="Arial"/>
                <w:color w:val="000000"/>
                <w:sz w:val="16"/>
                <w:szCs w:val="16"/>
              </w:rPr>
              <w:t xml:space="preserve"> ULTRA oraz </w:t>
            </w:r>
            <w:proofErr w:type="spellStart"/>
            <w:r w:rsidRPr="00D23514">
              <w:rPr>
                <w:rFonts w:ascii="Verdana" w:hAnsi="Verdana" w:cs="Arial"/>
                <w:color w:val="000000"/>
                <w:sz w:val="16"/>
                <w:szCs w:val="16"/>
              </w:rPr>
              <w:t>BenchMark</w:t>
            </w:r>
            <w:proofErr w:type="spellEnd"/>
            <w:r w:rsidRPr="00D23514">
              <w:rPr>
                <w:rFonts w:ascii="Verdana" w:hAnsi="Verdana" w:cs="Arial"/>
                <w:color w:val="000000"/>
                <w:sz w:val="16"/>
                <w:szCs w:val="16"/>
              </w:rPr>
              <w:t xml:space="preserve"> Special </w:t>
            </w:r>
            <w:proofErr w:type="spellStart"/>
            <w:r w:rsidRPr="00D23514">
              <w:rPr>
                <w:rFonts w:ascii="Verdana" w:hAnsi="Verdana" w:cs="Arial"/>
                <w:color w:val="000000"/>
                <w:sz w:val="16"/>
                <w:szCs w:val="16"/>
              </w:rPr>
              <w:t>Stains</w:t>
            </w:r>
            <w:proofErr w:type="spellEnd"/>
            <w:r w:rsidRPr="00D23514">
              <w:rPr>
                <w:rFonts w:ascii="Verdana" w:hAnsi="Verdana" w:cs="Arial"/>
                <w:color w:val="000000"/>
                <w:sz w:val="16"/>
                <w:szCs w:val="16"/>
              </w:rPr>
              <w:t xml:space="preserve">, oznaczone dedykowanymi do tych urządzeń etykietami </w:t>
            </w:r>
          </w:p>
        </w:tc>
        <w:tc>
          <w:tcPr>
            <w:tcW w:w="1066" w:type="pct"/>
            <w:tcBorders>
              <w:top w:val="nil"/>
              <w:left w:val="nil"/>
              <w:bottom w:val="single" w:sz="4" w:space="0" w:color="D9D9D9"/>
              <w:right w:val="single" w:sz="4" w:space="0" w:color="auto"/>
            </w:tcBorders>
            <w:shd w:val="clear" w:color="000000" w:fill="FFFFFF"/>
            <w:vAlign w:val="center"/>
            <w:hideMark/>
          </w:tcPr>
          <w:p w14:paraId="7288DA0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72022C5" w14:textId="77777777" w:rsidR="00D23514" w:rsidRPr="00D23514" w:rsidRDefault="00D23514" w:rsidP="00D23514">
            <w:pPr>
              <w:rPr>
                <w:rFonts w:ascii="Verdana" w:hAnsi="Verdana" w:cs="Arial"/>
                <w:color w:val="FF0000"/>
                <w:sz w:val="16"/>
                <w:szCs w:val="16"/>
              </w:rPr>
            </w:pPr>
            <w:r w:rsidRPr="00D23514">
              <w:rPr>
                <w:rFonts w:ascii="Verdana" w:hAnsi="Verdana" w:cs="Arial"/>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6E2A14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AA9D112"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8C0B6B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75</w:t>
            </w:r>
          </w:p>
        </w:tc>
        <w:tc>
          <w:tcPr>
            <w:tcW w:w="1682" w:type="pct"/>
            <w:tcBorders>
              <w:top w:val="nil"/>
              <w:left w:val="nil"/>
              <w:bottom w:val="single" w:sz="4" w:space="0" w:color="D9D9D9"/>
              <w:right w:val="single" w:sz="4" w:space="0" w:color="auto"/>
            </w:tcBorders>
            <w:shd w:val="clear" w:color="000000" w:fill="FFFFFF"/>
            <w:vAlign w:val="center"/>
            <w:hideMark/>
          </w:tcPr>
          <w:p w14:paraId="542F396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Gotowe do użycia magazynki z 300 szkiełkami nakrywkowymi, wyposażone w chip RFID do komunikacji z urządzeniem</w:t>
            </w:r>
          </w:p>
        </w:tc>
        <w:tc>
          <w:tcPr>
            <w:tcW w:w="1066" w:type="pct"/>
            <w:tcBorders>
              <w:top w:val="nil"/>
              <w:left w:val="nil"/>
              <w:bottom w:val="single" w:sz="4" w:space="0" w:color="D9D9D9"/>
              <w:right w:val="single" w:sz="4" w:space="0" w:color="auto"/>
            </w:tcBorders>
            <w:shd w:val="clear" w:color="000000" w:fill="FFFFFF"/>
            <w:vAlign w:val="center"/>
            <w:hideMark/>
          </w:tcPr>
          <w:p w14:paraId="32BA7FA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7C03C4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64D641D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A051417" w14:textId="77777777" w:rsidTr="00C16CE9">
        <w:trPr>
          <w:trHeight w:val="49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C656D6"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76</w:t>
            </w:r>
          </w:p>
        </w:tc>
        <w:tc>
          <w:tcPr>
            <w:tcW w:w="1682" w:type="pct"/>
            <w:tcBorders>
              <w:top w:val="nil"/>
              <w:left w:val="nil"/>
              <w:bottom w:val="single" w:sz="4" w:space="0" w:color="D9D9D9"/>
              <w:right w:val="single" w:sz="4" w:space="0" w:color="auto"/>
            </w:tcBorders>
            <w:shd w:val="clear" w:color="000000" w:fill="FFFFFF"/>
            <w:vAlign w:val="center"/>
            <w:hideMark/>
          </w:tcPr>
          <w:p w14:paraId="66FE2B8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Wymiary szkiełek 50 mm x 24 mm, grubość: Nr 1. Produkowane zgodnie z normą ISO 8255-1 lub równoważną</w:t>
            </w:r>
          </w:p>
        </w:tc>
        <w:tc>
          <w:tcPr>
            <w:tcW w:w="1066" w:type="pct"/>
            <w:tcBorders>
              <w:top w:val="nil"/>
              <w:left w:val="nil"/>
              <w:bottom w:val="single" w:sz="4" w:space="0" w:color="D9D9D9"/>
              <w:right w:val="single" w:sz="4" w:space="0" w:color="auto"/>
            </w:tcBorders>
            <w:shd w:val="clear" w:color="000000" w:fill="FFFFFF"/>
            <w:vAlign w:val="center"/>
            <w:hideMark/>
          </w:tcPr>
          <w:p w14:paraId="3FD8C77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A67F5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12F98C9"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C4A9DA9" w14:textId="77777777" w:rsidTr="00C16CE9">
        <w:trPr>
          <w:trHeight w:val="70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FE06B4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77</w:t>
            </w:r>
          </w:p>
        </w:tc>
        <w:tc>
          <w:tcPr>
            <w:tcW w:w="1682" w:type="pct"/>
            <w:tcBorders>
              <w:top w:val="nil"/>
              <w:left w:val="nil"/>
              <w:bottom w:val="single" w:sz="4" w:space="0" w:color="D9D9D9"/>
              <w:right w:val="single" w:sz="4" w:space="0" w:color="auto"/>
            </w:tcBorders>
            <w:shd w:val="clear" w:color="000000" w:fill="FFFFFF"/>
            <w:vAlign w:val="center"/>
            <w:hideMark/>
          </w:tcPr>
          <w:p w14:paraId="6F7F8B1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Gotowe do użycia butelki z medium zamykającym wyposażone w chip RFID do komunikacji z urządzeniem. Pojemność butelki na medium wystarcza na zamknięcie co najmniej 1600 szkiełek. Medium oparte na ksylenie</w:t>
            </w:r>
          </w:p>
        </w:tc>
        <w:tc>
          <w:tcPr>
            <w:tcW w:w="1066" w:type="pct"/>
            <w:tcBorders>
              <w:top w:val="nil"/>
              <w:left w:val="nil"/>
              <w:bottom w:val="single" w:sz="4" w:space="0" w:color="D9D9D9"/>
              <w:right w:val="single" w:sz="4" w:space="0" w:color="auto"/>
            </w:tcBorders>
            <w:shd w:val="clear" w:color="000000" w:fill="FFFFFF"/>
            <w:vAlign w:val="center"/>
            <w:hideMark/>
          </w:tcPr>
          <w:p w14:paraId="0B07FE3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CB096C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D94B0A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7EB2BD8"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58F3AC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78</w:t>
            </w:r>
          </w:p>
        </w:tc>
        <w:tc>
          <w:tcPr>
            <w:tcW w:w="1682" w:type="pct"/>
            <w:tcBorders>
              <w:top w:val="nil"/>
              <w:left w:val="nil"/>
              <w:bottom w:val="single" w:sz="4" w:space="0" w:color="D9D9D9"/>
              <w:right w:val="single" w:sz="4" w:space="0" w:color="auto"/>
            </w:tcBorders>
            <w:shd w:val="clear" w:color="000000" w:fill="FFFFFF"/>
            <w:vAlign w:val="center"/>
            <w:hideMark/>
          </w:tcPr>
          <w:p w14:paraId="32CFC595"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Dostępna na żądanie procedura czyszcząca przepłukująca system przepływu medium ksylenem – czas trwania maksymalnie 45 minut</w:t>
            </w:r>
          </w:p>
        </w:tc>
        <w:tc>
          <w:tcPr>
            <w:tcW w:w="1066" w:type="pct"/>
            <w:tcBorders>
              <w:top w:val="nil"/>
              <w:left w:val="nil"/>
              <w:bottom w:val="single" w:sz="4" w:space="0" w:color="D9D9D9"/>
              <w:right w:val="single" w:sz="4" w:space="0" w:color="auto"/>
            </w:tcBorders>
            <w:shd w:val="clear" w:color="000000" w:fill="FFFFFF"/>
            <w:vAlign w:val="center"/>
            <w:hideMark/>
          </w:tcPr>
          <w:p w14:paraId="67DBA95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70FB4723"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2E50B3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6994B94" w14:textId="77777777" w:rsidTr="00C16CE9">
        <w:trPr>
          <w:trHeight w:val="57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3FDDD9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79</w:t>
            </w:r>
          </w:p>
        </w:tc>
        <w:tc>
          <w:tcPr>
            <w:tcW w:w="1682" w:type="pct"/>
            <w:tcBorders>
              <w:top w:val="nil"/>
              <w:left w:val="nil"/>
              <w:bottom w:val="single" w:sz="4" w:space="0" w:color="D9D9D9"/>
              <w:right w:val="single" w:sz="4" w:space="0" w:color="auto"/>
            </w:tcBorders>
            <w:shd w:val="clear" w:color="000000" w:fill="FFFFFF"/>
            <w:vAlign w:val="center"/>
            <w:hideMark/>
          </w:tcPr>
          <w:p w14:paraId="6D2B388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pozwala na precyzyjne dostosowanie objętości dozowanego medium zaklejającego</w:t>
            </w:r>
          </w:p>
        </w:tc>
        <w:tc>
          <w:tcPr>
            <w:tcW w:w="1066" w:type="pct"/>
            <w:tcBorders>
              <w:top w:val="nil"/>
              <w:left w:val="nil"/>
              <w:bottom w:val="single" w:sz="4" w:space="0" w:color="D9D9D9"/>
              <w:right w:val="single" w:sz="4" w:space="0" w:color="auto"/>
            </w:tcBorders>
            <w:shd w:val="clear" w:color="000000" w:fill="FFFFFF"/>
            <w:vAlign w:val="center"/>
            <w:hideMark/>
          </w:tcPr>
          <w:p w14:paraId="2E23ABD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298538FE"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6E83DD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B3E4B82"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1F54AF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80</w:t>
            </w:r>
          </w:p>
        </w:tc>
        <w:tc>
          <w:tcPr>
            <w:tcW w:w="1682" w:type="pct"/>
            <w:tcBorders>
              <w:top w:val="nil"/>
              <w:left w:val="nil"/>
              <w:bottom w:val="single" w:sz="4" w:space="0" w:color="D9D9D9"/>
              <w:right w:val="single" w:sz="4" w:space="0" w:color="auto"/>
            </w:tcBorders>
            <w:shd w:val="clear" w:color="000000" w:fill="FFFFFF"/>
            <w:vAlign w:val="center"/>
            <w:hideMark/>
          </w:tcPr>
          <w:p w14:paraId="3A49327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Minimum jeden port USB umożliwiający import i eksport danych z/do urządzenia</w:t>
            </w:r>
          </w:p>
        </w:tc>
        <w:tc>
          <w:tcPr>
            <w:tcW w:w="1066" w:type="pct"/>
            <w:tcBorders>
              <w:top w:val="nil"/>
              <w:left w:val="nil"/>
              <w:bottom w:val="single" w:sz="4" w:space="0" w:color="D9D9D9"/>
              <w:right w:val="single" w:sz="4" w:space="0" w:color="auto"/>
            </w:tcBorders>
            <w:shd w:val="clear" w:color="000000" w:fill="FFFFFF"/>
            <w:vAlign w:val="center"/>
            <w:hideMark/>
          </w:tcPr>
          <w:p w14:paraId="2522693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42BF764"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5BE93F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322593D" w14:textId="77777777" w:rsidTr="00C16CE9">
        <w:trPr>
          <w:trHeight w:val="55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E394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81</w:t>
            </w:r>
          </w:p>
        </w:tc>
        <w:tc>
          <w:tcPr>
            <w:tcW w:w="1682" w:type="pct"/>
            <w:tcBorders>
              <w:top w:val="nil"/>
              <w:left w:val="nil"/>
              <w:bottom w:val="single" w:sz="4" w:space="0" w:color="D9D9D9"/>
              <w:right w:val="single" w:sz="4" w:space="0" w:color="auto"/>
            </w:tcBorders>
            <w:shd w:val="clear" w:color="000000" w:fill="FFFFFF"/>
            <w:vAlign w:val="center"/>
            <w:hideMark/>
          </w:tcPr>
          <w:p w14:paraId="48C840F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Układ urządzenia wyposażony w system absorpcji oparów przy użyciu filtra węglowego z możliwością podłączenia do </w:t>
            </w:r>
            <w:r w:rsidRPr="00D23514">
              <w:rPr>
                <w:rFonts w:ascii="Verdana" w:hAnsi="Verdana" w:cs="Arial"/>
                <w:color w:val="000000"/>
                <w:sz w:val="16"/>
                <w:szCs w:val="16"/>
              </w:rPr>
              <w:lastRenderedPageBreak/>
              <w:t>zewnętrznego wyciągu</w:t>
            </w:r>
          </w:p>
        </w:tc>
        <w:tc>
          <w:tcPr>
            <w:tcW w:w="1066" w:type="pct"/>
            <w:tcBorders>
              <w:top w:val="nil"/>
              <w:left w:val="nil"/>
              <w:bottom w:val="single" w:sz="4" w:space="0" w:color="D9D9D9"/>
              <w:right w:val="single" w:sz="4" w:space="0" w:color="auto"/>
            </w:tcBorders>
            <w:shd w:val="clear" w:color="000000" w:fill="FFFFFF"/>
            <w:vAlign w:val="center"/>
            <w:hideMark/>
          </w:tcPr>
          <w:p w14:paraId="4570407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7E659959"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1AB8EB2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25E67D" w14:textId="77777777" w:rsidTr="00C16CE9">
        <w:trPr>
          <w:trHeight w:val="13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7C64EB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82</w:t>
            </w:r>
          </w:p>
        </w:tc>
        <w:tc>
          <w:tcPr>
            <w:tcW w:w="1682" w:type="pct"/>
            <w:tcBorders>
              <w:top w:val="nil"/>
              <w:left w:val="nil"/>
              <w:bottom w:val="single" w:sz="4" w:space="0" w:color="D9D9D9"/>
              <w:right w:val="single" w:sz="4" w:space="0" w:color="auto"/>
            </w:tcBorders>
            <w:shd w:val="clear" w:color="000000" w:fill="FFFFFF"/>
            <w:vAlign w:val="center"/>
            <w:hideMark/>
          </w:tcPr>
          <w:p w14:paraId="2DC7200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Urządzenie wyposażone w baterię zapewniającą ciągłość pracy w przypadku krótkotrwałych przerw w zasilaniu (&lt;3s), a także umożliwiającą bezpieczne zakończenie pracy wszystkich elementów ruchomych i zabezpieczenie koszyków w przypadku dłuższej niż 3s przerwie w zasilaniu (kontrolowane wyłączanie urządzenia). Po wznowieniu zasilania wewnętrzna bateria zostaje naładowana (informacja o ładowaniu jest wyświetlana na ekranie)</w:t>
            </w:r>
          </w:p>
        </w:tc>
        <w:tc>
          <w:tcPr>
            <w:tcW w:w="1066" w:type="pct"/>
            <w:tcBorders>
              <w:top w:val="nil"/>
              <w:left w:val="nil"/>
              <w:bottom w:val="single" w:sz="4" w:space="0" w:color="D9D9D9"/>
              <w:right w:val="single" w:sz="4" w:space="0" w:color="auto"/>
            </w:tcBorders>
            <w:shd w:val="clear" w:color="000000" w:fill="FFFFFF"/>
            <w:vAlign w:val="center"/>
            <w:hideMark/>
          </w:tcPr>
          <w:p w14:paraId="4B25241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AE6FF0A"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AD31DAA"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0F1F7BA" w14:textId="77777777" w:rsidTr="00C16CE9">
        <w:trPr>
          <w:trHeight w:val="36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9081A2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83</w:t>
            </w:r>
          </w:p>
        </w:tc>
        <w:tc>
          <w:tcPr>
            <w:tcW w:w="1682" w:type="pct"/>
            <w:tcBorders>
              <w:top w:val="nil"/>
              <w:left w:val="nil"/>
              <w:bottom w:val="single" w:sz="4" w:space="0" w:color="D9D9D9"/>
              <w:right w:val="single" w:sz="4" w:space="0" w:color="auto"/>
            </w:tcBorders>
            <w:shd w:val="clear" w:color="000000" w:fill="FFFFFF"/>
            <w:vAlign w:val="center"/>
            <w:hideMark/>
          </w:tcPr>
          <w:p w14:paraId="26E14F9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Koszyki na szkiełka o pojemności 30 szkiełek</w:t>
            </w:r>
          </w:p>
        </w:tc>
        <w:tc>
          <w:tcPr>
            <w:tcW w:w="1066" w:type="pct"/>
            <w:tcBorders>
              <w:top w:val="nil"/>
              <w:left w:val="nil"/>
              <w:bottom w:val="single" w:sz="4" w:space="0" w:color="D9D9D9"/>
              <w:right w:val="single" w:sz="4" w:space="0" w:color="auto"/>
            </w:tcBorders>
            <w:shd w:val="clear" w:color="000000" w:fill="FFFFFF"/>
            <w:vAlign w:val="center"/>
            <w:hideMark/>
          </w:tcPr>
          <w:p w14:paraId="2CB66D5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D8E0350"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C220A4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0AE2951"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DB966A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84</w:t>
            </w:r>
          </w:p>
        </w:tc>
        <w:tc>
          <w:tcPr>
            <w:tcW w:w="1682" w:type="pct"/>
            <w:tcBorders>
              <w:top w:val="nil"/>
              <w:left w:val="nil"/>
              <w:bottom w:val="single" w:sz="4" w:space="0" w:color="D9D9D9"/>
              <w:right w:val="single" w:sz="4" w:space="0" w:color="auto"/>
            </w:tcBorders>
            <w:shd w:val="clear" w:color="000000" w:fill="FFFFFF"/>
            <w:vAlign w:val="center"/>
            <w:hideMark/>
          </w:tcPr>
          <w:p w14:paraId="6CA2C99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przypadku jakichkolwiek awarii lub wykrytych nieprawidłowości, urządzenie wyświetla informacje o błędach i usterkach oraz ostrzeżenia o możliwości wystąpienia usterek</w:t>
            </w:r>
          </w:p>
        </w:tc>
        <w:tc>
          <w:tcPr>
            <w:tcW w:w="1066" w:type="pct"/>
            <w:tcBorders>
              <w:top w:val="nil"/>
              <w:left w:val="nil"/>
              <w:bottom w:val="single" w:sz="4" w:space="0" w:color="D9D9D9"/>
              <w:right w:val="single" w:sz="4" w:space="0" w:color="auto"/>
            </w:tcBorders>
            <w:shd w:val="clear" w:color="000000" w:fill="FFFFFF"/>
            <w:vAlign w:val="center"/>
            <w:hideMark/>
          </w:tcPr>
          <w:p w14:paraId="3C1D5C6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4D6FE46B"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89AAB6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B10A527" w14:textId="77777777" w:rsidTr="00C16CE9">
        <w:trPr>
          <w:trHeight w:val="7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473EA4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85</w:t>
            </w:r>
          </w:p>
        </w:tc>
        <w:tc>
          <w:tcPr>
            <w:tcW w:w="1682" w:type="pct"/>
            <w:tcBorders>
              <w:top w:val="nil"/>
              <w:left w:val="nil"/>
              <w:bottom w:val="single" w:sz="4" w:space="0" w:color="D9D9D9"/>
              <w:right w:val="single" w:sz="4" w:space="0" w:color="auto"/>
            </w:tcBorders>
            <w:shd w:val="clear" w:color="000000" w:fill="FFFFFF"/>
            <w:vAlign w:val="center"/>
            <w:hideMark/>
          </w:tcPr>
          <w:p w14:paraId="1DEFAE8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przypadku wykrycia uszkodzonego szkiełka nakrywkowego, urządzenie odkłada szkiełko do specjalnie przeznaczonego do tego celu pojemnika i </w:t>
            </w:r>
            <w:proofErr w:type="spellStart"/>
            <w:r w:rsidRPr="00D23514">
              <w:rPr>
                <w:rFonts w:ascii="Verdana" w:hAnsi="Verdana" w:cs="Arial"/>
                <w:color w:val="000000"/>
                <w:sz w:val="16"/>
                <w:szCs w:val="16"/>
              </w:rPr>
              <w:t>kontynuje</w:t>
            </w:r>
            <w:proofErr w:type="spellEnd"/>
            <w:r w:rsidRPr="00D23514">
              <w:rPr>
                <w:rFonts w:ascii="Verdana" w:hAnsi="Verdana" w:cs="Arial"/>
                <w:color w:val="000000"/>
                <w:sz w:val="16"/>
                <w:szCs w:val="16"/>
              </w:rPr>
              <w:t xml:space="preserve"> zaprogramowaną pracę bez przerywania procesu</w:t>
            </w:r>
          </w:p>
        </w:tc>
        <w:tc>
          <w:tcPr>
            <w:tcW w:w="1066" w:type="pct"/>
            <w:tcBorders>
              <w:top w:val="nil"/>
              <w:left w:val="nil"/>
              <w:bottom w:val="single" w:sz="4" w:space="0" w:color="D9D9D9"/>
              <w:right w:val="single" w:sz="4" w:space="0" w:color="auto"/>
            </w:tcBorders>
            <w:shd w:val="clear" w:color="000000" w:fill="FFFFFF"/>
            <w:vAlign w:val="center"/>
            <w:hideMark/>
          </w:tcPr>
          <w:p w14:paraId="0F07AAA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42A2C7F"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0F9D29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FA0E81B" w14:textId="77777777" w:rsidTr="00C16CE9">
        <w:trPr>
          <w:trHeight w:val="69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89C88C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86</w:t>
            </w:r>
          </w:p>
        </w:tc>
        <w:tc>
          <w:tcPr>
            <w:tcW w:w="1682" w:type="pct"/>
            <w:tcBorders>
              <w:top w:val="nil"/>
              <w:left w:val="nil"/>
              <w:bottom w:val="single" w:sz="4" w:space="0" w:color="D9D9D9"/>
              <w:right w:val="single" w:sz="4" w:space="0" w:color="auto"/>
            </w:tcBorders>
            <w:shd w:val="clear" w:color="000000" w:fill="FFFFFF"/>
            <w:vAlign w:val="center"/>
            <w:hideMark/>
          </w:tcPr>
          <w:p w14:paraId="583842A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Detekcja uszkodzonych szkiełek odbywa się na drodze testu mechanicznego, co minimalizuje awaryjność pracy układu poprzez wyeliminowanie złączy </w:t>
            </w:r>
            <w:proofErr w:type="spellStart"/>
            <w:r w:rsidRPr="00D23514">
              <w:rPr>
                <w:rFonts w:ascii="Verdana" w:hAnsi="Verdana" w:cs="Arial"/>
                <w:color w:val="000000"/>
                <w:sz w:val="16"/>
                <w:szCs w:val="16"/>
              </w:rPr>
              <w:t>optyczno</w:t>
            </w:r>
            <w:proofErr w:type="spellEnd"/>
            <w:r w:rsidRPr="00D23514">
              <w:rPr>
                <w:rFonts w:ascii="Verdana" w:hAnsi="Verdana" w:cs="Arial"/>
                <w:color w:val="000000"/>
                <w:sz w:val="16"/>
                <w:szCs w:val="16"/>
              </w:rPr>
              <w:t xml:space="preserve"> - elektronicznych</w:t>
            </w:r>
          </w:p>
        </w:tc>
        <w:tc>
          <w:tcPr>
            <w:tcW w:w="1066" w:type="pct"/>
            <w:tcBorders>
              <w:top w:val="nil"/>
              <w:left w:val="nil"/>
              <w:bottom w:val="single" w:sz="4" w:space="0" w:color="D9D9D9"/>
              <w:right w:val="single" w:sz="4" w:space="0" w:color="auto"/>
            </w:tcBorders>
            <w:shd w:val="clear" w:color="000000" w:fill="FFFFFF"/>
            <w:vAlign w:val="center"/>
            <w:hideMark/>
          </w:tcPr>
          <w:p w14:paraId="01623DB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0E653A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F24BE30"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D6E8384" w14:textId="77777777" w:rsidTr="00C16CE9">
        <w:trPr>
          <w:trHeight w:val="69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AF5198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87</w:t>
            </w:r>
          </w:p>
        </w:tc>
        <w:tc>
          <w:tcPr>
            <w:tcW w:w="1682" w:type="pct"/>
            <w:tcBorders>
              <w:top w:val="nil"/>
              <w:left w:val="nil"/>
              <w:bottom w:val="single" w:sz="4" w:space="0" w:color="D9D9D9"/>
              <w:right w:val="single" w:sz="4" w:space="0" w:color="auto"/>
            </w:tcBorders>
            <w:shd w:val="clear" w:color="000000" w:fill="FFFFFF"/>
            <w:vAlign w:val="center"/>
            <w:hideMark/>
          </w:tcPr>
          <w:p w14:paraId="17E13DB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Kuwety na odczynniki można czyścić w zmywarce, w temperaturze maksymalnej +65</w:t>
            </w:r>
            <w:r w:rsidRPr="00D23514">
              <w:rPr>
                <w:rFonts w:ascii="Arial" w:hAnsi="Arial" w:cs="Arial"/>
                <w:color w:val="000000"/>
                <w:sz w:val="16"/>
                <w:szCs w:val="16"/>
              </w:rPr>
              <w:t> </w:t>
            </w:r>
            <w:r w:rsidRPr="00D23514">
              <w:rPr>
                <w:rFonts w:ascii="Verdana" w:hAnsi="Verdana" w:cs="Verdana"/>
                <w:color w:val="000000"/>
                <w:sz w:val="16"/>
                <w:szCs w:val="16"/>
              </w:rPr>
              <w:t>°</w:t>
            </w:r>
            <w:r w:rsidRPr="00D23514">
              <w:rPr>
                <w:rFonts w:ascii="Verdana" w:hAnsi="Verdana" w:cs="Arial"/>
                <w:color w:val="000000"/>
                <w:sz w:val="16"/>
                <w:szCs w:val="16"/>
              </w:rPr>
              <w:t>C. Dozwolone jest stosowanie wszystkich standardowych środków czyszczących do zmywarek laboratoryjnych</w:t>
            </w:r>
          </w:p>
        </w:tc>
        <w:tc>
          <w:tcPr>
            <w:tcW w:w="1066" w:type="pct"/>
            <w:tcBorders>
              <w:top w:val="nil"/>
              <w:left w:val="nil"/>
              <w:bottom w:val="single" w:sz="4" w:space="0" w:color="D9D9D9"/>
              <w:right w:val="single" w:sz="4" w:space="0" w:color="auto"/>
            </w:tcBorders>
            <w:shd w:val="clear" w:color="000000" w:fill="FFFFFF"/>
            <w:vAlign w:val="center"/>
            <w:hideMark/>
          </w:tcPr>
          <w:p w14:paraId="3708E29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AE8B166"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BEA7A9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F2538C8" w14:textId="77777777" w:rsidTr="00C16CE9">
        <w:trPr>
          <w:trHeight w:val="52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3B85ED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88</w:t>
            </w:r>
          </w:p>
        </w:tc>
        <w:tc>
          <w:tcPr>
            <w:tcW w:w="1682" w:type="pct"/>
            <w:tcBorders>
              <w:top w:val="nil"/>
              <w:left w:val="nil"/>
              <w:bottom w:val="single" w:sz="4" w:space="0" w:color="D9D9D9"/>
              <w:right w:val="single" w:sz="4" w:space="0" w:color="auto"/>
            </w:tcBorders>
            <w:shd w:val="clear" w:color="000000" w:fill="FFFFFF"/>
            <w:vAlign w:val="center"/>
            <w:hideMark/>
          </w:tcPr>
          <w:p w14:paraId="131BD3C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Rączki koszyków spełniają również funkcję podpórek w czasie załadunku szkiełek – utrzymują koszyk stabilnie w pozycji stojącej na blacie roboczym</w:t>
            </w:r>
          </w:p>
        </w:tc>
        <w:tc>
          <w:tcPr>
            <w:tcW w:w="1066" w:type="pct"/>
            <w:tcBorders>
              <w:top w:val="nil"/>
              <w:left w:val="nil"/>
              <w:bottom w:val="single" w:sz="4" w:space="0" w:color="D9D9D9"/>
              <w:right w:val="single" w:sz="4" w:space="0" w:color="auto"/>
            </w:tcBorders>
            <w:shd w:val="clear" w:color="000000" w:fill="FFFFFF"/>
            <w:vAlign w:val="center"/>
            <w:hideMark/>
          </w:tcPr>
          <w:p w14:paraId="2D9903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22B8076"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9EC091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3FCDFFBD" w14:textId="77777777" w:rsidTr="00C16CE9">
        <w:trPr>
          <w:trHeight w:val="42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200157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89</w:t>
            </w:r>
          </w:p>
        </w:tc>
        <w:tc>
          <w:tcPr>
            <w:tcW w:w="1682" w:type="pct"/>
            <w:tcBorders>
              <w:top w:val="nil"/>
              <w:left w:val="nil"/>
              <w:bottom w:val="single" w:sz="4" w:space="0" w:color="D9D9D9"/>
              <w:right w:val="single" w:sz="4" w:space="0" w:color="auto"/>
            </w:tcBorders>
            <w:shd w:val="clear" w:color="000000" w:fill="FFFFFF"/>
            <w:vAlign w:val="center"/>
            <w:hideMark/>
          </w:tcPr>
          <w:p w14:paraId="1843602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Poziom hałasu w odległości 1m &lt;70 </w:t>
            </w:r>
            <w:proofErr w:type="spellStart"/>
            <w:r w:rsidRPr="00D23514">
              <w:rPr>
                <w:rFonts w:ascii="Verdana" w:hAnsi="Verdana" w:cs="Arial"/>
                <w:color w:val="000000"/>
                <w:sz w:val="16"/>
                <w:szCs w:val="16"/>
              </w:rPr>
              <w:t>dB</w:t>
            </w:r>
            <w:proofErr w:type="spellEnd"/>
          </w:p>
        </w:tc>
        <w:tc>
          <w:tcPr>
            <w:tcW w:w="1066" w:type="pct"/>
            <w:tcBorders>
              <w:top w:val="nil"/>
              <w:left w:val="nil"/>
              <w:bottom w:val="single" w:sz="4" w:space="0" w:color="D9D9D9"/>
              <w:right w:val="single" w:sz="4" w:space="0" w:color="auto"/>
            </w:tcBorders>
            <w:shd w:val="clear" w:color="000000" w:fill="FFFFFF"/>
            <w:vAlign w:val="center"/>
            <w:hideMark/>
          </w:tcPr>
          <w:p w14:paraId="6BCC724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1D4A3F1B"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463B2C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C299F7B" w14:textId="77777777" w:rsidTr="00C16CE9">
        <w:trPr>
          <w:trHeight w:val="307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CD8DD2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90</w:t>
            </w:r>
          </w:p>
        </w:tc>
        <w:tc>
          <w:tcPr>
            <w:tcW w:w="1682" w:type="pct"/>
            <w:tcBorders>
              <w:top w:val="nil"/>
              <w:left w:val="nil"/>
              <w:bottom w:val="single" w:sz="4" w:space="0" w:color="D9D9D9"/>
              <w:right w:val="single" w:sz="4" w:space="0" w:color="auto"/>
            </w:tcBorders>
            <w:shd w:val="clear" w:color="000000" w:fill="FFFFFF"/>
            <w:vAlign w:val="center"/>
            <w:hideMark/>
          </w:tcPr>
          <w:p w14:paraId="06A85BA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Wyposażenie obligatoryjne:</w:t>
            </w:r>
            <w:r w:rsidRPr="00D23514">
              <w:rPr>
                <w:rFonts w:ascii="Verdana" w:hAnsi="Verdana" w:cs="Arial"/>
                <w:color w:val="000000"/>
                <w:sz w:val="16"/>
                <w:szCs w:val="16"/>
              </w:rPr>
              <w:br/>
              <w:t>- minimum 2 kuwety na odczynniki z pokrywkami,</w:t>
            </w:r>
            <w:r w:rsidRPr="00D23514">
              <w:rPr>
                <w:rFonts w:ascii="Verdana" w:hAnsi="Verdana" w:cs="Arial"/>
                <w:color w:val="000000"/>
                <w:sz w:val="16"/>
                <w:szCs w:val="16"/>
              </w:rPr>
              <w:br/>
              <w:t>- minimum 4 etykiety na kuwety, w tym 2 puste oraz 2 x S (rozpuszczalnik np. ksylen),</w:t>
            </w:r>
            <w:r w:rsidRPr="00D23514">
              <w:rPr>
                <w:rFonts w:ascii="Verdana" w:hAnsi="Verdana" w:cs="Arial"/>
                <w:color w:val="000000"/>
                <w:sz w:val="16"/>
                <w:szCs w:val="16"/>
              </w:rPr>
              <w:br/>
              <w:t>- minimum 12 koszyków na preparaty ( o pojemności 30 szkiełek każdy),</w:t>
            </w:r>
            <w:r w:rsidRPr="00D23514">
              <w:rPr>
                <w:rFonts w:ascii="Verdana" w:hAnsi="Verdana" w:cs="Arial"/>
                <w:color w:val="000000"/>
                <w:sz w:val="16"/>
                <w:szCs w:val="16"/>
              </w:rPr>
              <w:br/>
              <w:t>- minimum 12 kodowanych rączek do koszyków, w tym 3 x żółte, 3 x białe, 3 x czerwone oraz    3 x ciemnoniebieskie,</w:t>
            </w:r>
            <w:r w:rsidRPr="00D23514">
              <w:rPr>
                <w:rFonts w:ascii="Verdana" w:hAnsi="Verdana" w:cs="Arial"/>
                <w:color w:val="000000"/>
                <w:sz w:val="16"/>
                <w:szCs w:val="16"/>
              </w:rPr>
              <w:br/>
              <w:t>- Butelka do napełniania o pojemności 150ml z nakrętką i uszczelką,</w:t>
            </w:r>
            <w:r w:rsidRPr="00D23514">
              <w:rPr>
                <w:rFonts w:ascii="Verdana" w:hAnsi="Verdana" w:cs="Arial"/>
                <w:color w:val="000000"/>
                <w:sz w:val="16"/>
                <w:szCs w:val="16"/>
              </w:rPr>
              <w:br/>
              <w:t>- Butelka na odczynniki do czyszczenia,</w:t>
            </w:r>
            <w:r w:rsidRPr="00D23514">
              <w:rPr>
                <w:rFonts w:ascii="Verdana" w:hAnsi="Verdana" w:cs="Arial"/>
                <w:color w:val="000000"/>
                <w:sz w:val="16"/>
                <w:szCs w:val="16"/>
              </w:rPr>
              <w:br/>
            </w:r>
            <w:r w:rsidRPr="00D23514">
              <w:rPr>
                <w:rFonts w:ascii="Verdana" w:hAnsi="Verdana" w:cs="Arial"/>
                <w:color w:val="000000"/>
                <w:sz w:val="16"/>
                <w:szCs w:val="16"/>
              </w:rPr>
              <w:lastRenderedPageBreak/>
              <w:t>- 2 pojemniki do czyszczenia igły,</w:t>
            </w:r>
            <w:r w:rsidRPr="00D23514">
              <w:rPr>
                <w:rFonts w:ascii="Verdana" w:hAnsi="Verdana" w:cs="Arial"/>
                <w:color w:val="000000"/>
                <w:sz w:val="16"/>
                <w:szCs w:val="16"/>
              </w:rPr>
              <w:br/>
              <w:t>- 3 szyny do szuflady rozładunkowej,</w:t>
            </w:r>
            <w:r w:rsidRPr="00D23514">
              <w:rPr>
                <w:rFonts w:ascii="Verdana" w:hAnsi="Verdana" w:cs="Arial"/>
                <w:color w:val="000000"/>
                <w:sz w:val="16"/>
                <w:szCs w:val="16"/>
              </w:rPr>
              <w:br/>
              <w:t>- 4 dodatkowe ssawki,</w:t>
            </w:r>
            <w:r w:rsidRPr="00D23514">
              <w:rPr>
                <w:rFonts w:ascii="Verdana" w:hAnsi="Verdana" w:cs="Arial"/>
                <w:color w:val="000000"/>
                <w:sz w:val="16"/>
                <w:szCs w:val="16"/>
              </w:rPr>
              <w:br/>
              <w:t>- 2 tace na odpadki,</w:t>
            </w:r>
            <w:r w:rsidRPr="00D23514">
              <w:rPr>
                <w:rFonts w:ascii="Verdana" w:hAnsi="Verdana" w:cs="Arial"/>
                <w:color w:val="000000"/>
                <w:sz w:val="16"/>
                <w:szCs w:val="16"/>
              </w:rPr>
              <w:br/>
              <w:t>- Wąż odprowadzający opary o długości 2m i średnicy zewnętrznej 60mm,</w:t>
            </w:r>
            <w:r w:rsidRPr="00D23514">
              <w:rPr>
                <w:rFonts w:ascii="Verdana" w:hAnsi="Verdana" w:cs="Arial"/>
                <w:color w:val="000000"/>
                <w:sz w:val="16"/>
                <w:szCs w:val="16"/>
              </w:rPr>
              <w:br/>
              <w:t>- Para rękawic odpornych na rozcięcie, rozmiar M</w:t>
            </w:r>
          </w:p>
        </w:tc>
        <w:tc>
          <w:tcPr>
            <w:tcW w:w="1066" w:type="pct"/>
            <w:tcBorders>
              <w:top w:val="nil"/>
              <w:left w:val="nil"/>
              <w:bottom w:val="single" w:sz="4" w:space="0" w:color="D9D9D9"/>
              <w:right w:val="single" w:sz="4" w:space="0" w:color="auto"/>
            </w:tcBorders>
            <w:shd w:val="clear" w:color="000000" w:fill="FFFFFF"/>
            <w:vAlign w:val="center"/>
            <w:hideMark/>
          </w:tcPr>
          <w:p w14:paraId="03D0407B"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TAK</w:t>
            </w:r>
          </w:p>
        </w:tc>
        <w:tc>
          <w:tcPr>
            <w:tcW w:w="744" w:type="pct"/>
            <w:tcBorders>
              <w:top w:val="nil"/>
              <w:left w:val="nil"/>
              <w:bottom w:val="single" w:sz="4" w:space="0" w:color="D9D9D9"/>
              <w:right w:val="single" w:sz="4" w:space="0" w:color="auto"/>
            </w:tcBorders>
            <w:shd w:val="clear" w:color="000000" w:fill="FFFFFF"/>
            <w:vAlign w:val="center"/>
            <w:hideMark/>
          </w:tcPr>
          <w:p w14:paraId="67464E00"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F2B535C"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10B0D53" w14:textId="77777777" w:rsidTr="00C16CE9">
        <w:trPr>
          <w:trHeight w:val="402"/>
        </w:trPr>
        <w:tc>
          <w:tcPr>
            <w:tcW w:w="2307" w:type="pct"/>
            <w:gridSpan w:val="2"/>
            <w:tcBorders>
              <w:top w:val="single" w:sz="4" w:space="0" w:color="D9D9D9"/>
              <w:left w:val="single" w:sz="8" w:space="0" w:color="auto"/>
              <w:bottom w:val="single" w:sz="4" w:space="0" w:color="D9D9D9"/>
              <w:right w:val="nil"/>
            </w:tcBorders>
            <w:shd w:val="clear" w:color="000000" w:fill="D9D9D9"/>
            <w:noWrap/>
            <w:vAlign w:val="center"/>
            <w:hideMark/>
          </w:tcPr>
          <w:p w14:paraId="33D7E7D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lastRenderedPageBreak/>
              <w:t>3. Stacja robocza (moduł integrujący)</w:t>
            </w:r>
          </w:p>
        </w:tc>
        <w:tc>
          <w:tcPr>
            <w:tcW w:w="1066" w:type="pct"/>
            <w:tcBorders>
              <w:top w:val="nil"/>
              <w:left w:val="nil"/>
              <w:bottom w:val="single" w:sz="4" w:space="0" w:color="D9D9D9"/>
              <w:right w:val="nil"/>
            </w:tcBorders>
            <w:shd w:val="clear" w:color="000000" w:fill="D9D9D9"/>
            <w:vAlign w:val="center"/>
            <w:hideMark/>
          </w:tcPr>
          <w:p w14:paraId="7CE6A2E8"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744" w:type="pct"/>
            <w:tcBorders>
              <w:top w:val="nil"/>
              <w:left w:val="nil"/>
              <w:bottom w:val="single" w:sz="4" w:space="0" w:color="D9D9D9"/>
              <w:right w:val="nil"/>
            </w:tcBorders>
            <w:shd w:val="clear" w:color="000000" w:fill="D9D9D9"/>
            <w:vAlign w:val="center"/>
            <w:hideMark/>
          </w:tcPr>
          <w:p w14:paraId="3704A32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D9D9D9"/>
            <w:vAlign w:val="bottom"/>
            <w:hideMark/>
          </w:tcPr>
          <w:p w14:paraId="47F304C6" w14:textId="77777777" w:rsidR="00D23514" w:rsidRPr="00D23514" w:rsidRDefault="00D23514" w:rsidP="00D23514">
            <w:pP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3C5664CC" w14:textId="77777777" w:rsidTr="00C16CE9">
        <w:trPr>
          <w:trHeight w:val="70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00B0A7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90</w:t>
            </w:r>
          </w:p>
        </w:tc>
        <w:tc>
          <w:tcPr>
            <w:tcW w:w="1682" w:type="pct"/>
            <w:tcBorders>
              <w:top w:val="nil"/>
              <w:left w:val="nil"/>
              <w:bottom w:val="single" w:sz="4" w:space="0" w:color="D9D9D9"/>
              <w:right w:val="single" w:sz="4" w:space="0" w:color="auto"/>
            </w:tcBorders>
            <w:shd w:val="clear" w:color="000000" w:fill="FFFFFF"/>
            <w:vAlign w:val="center"/>
            <w:hideMark/>
          </w:tcPr>
          <w:p w14:paraId="329E0F0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Wyspecyfikowane powyżej moduły połączone wewnętrzną, zintegrowaną stacją roboczą, transferową oraz komunikują się zarówno na płaszczyźnie </w:t>
            </w:r>
            <w:proofErr w:type="spellStart"/>
            <w:r w:rsidRPr="00D23514">
              <w:rPr>
                <w:rFonts w:ascii="Verdana" w:hAnsi="Verdana" w:cs="Arial"/>
                <w:color w:val="000000"/>
                <w:sz w:val="16"/>
                <w:szCs w:val="16"/>
              </w:rPr>
              <w:t>mechaniczno</w:t>
            </w:r>
            <w:proofErr w:type="spellEnd"/>
            <w:r w:rsidRPr="00D23514">
              <w:rPr>
                <w:rFonts w:ascii="Verdana" w:hAnsi="Verdana" w:cs="Arial"/>
                <w:color w:val="000000"/>
                <w:sz w:val="16"/>
                <w:szCs w:val="16"/>
              </w:rPr>
              <w:t>–sprzętowej jak i elektronicznej</w:t>
            </w:r>
          </w:p>
        </w:tc>
        <w:tc>
          <w:tcPr>
            <w:tcW w:w="1066" w:type="pct"/>
            <w:tcBorders>
              <w:top w:val="nil"/>
              <w:left w:val="nil"/>
              <w:bottom w:val="single" w:sz="4" w:space="0" w:color="D9D9D9"/>
              <w:right w:val="single" w:sz="4" w:space="0" w:color="auto"/>
            </w:tcBorders>
            <w:shd w:val="clear" w:color="000000" w:fill="FFFFFF"/>
            <w:vAlign w:val="center"/>
            <w:hideMark/>
          </w:tcPr>
          <w:p w14:paraId="74B2C95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9E40ED7"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D1A12F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143FFCA" w14:textId="77777777" w:rsidTr="00C16CE9">
        <w:trPr>
          <w:trHeight w:val="94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965C27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91</w:t>
            </w:r>
          </w:p>
        </w:tc>
        <w:tc>
          <w:tcPr>
            <w:tcW w:w="1682" w:type="pct"/>
            <w:tcBorders>
              <w:top w:val="nil"/>
              <w:left w:val="nil"/>
              <w:bottom w:val="single" w:sz="4" w:space="0" w:color="D9D9D9"/>
              <w:right w:val="single" w:sz="4" w:space="0" w:color="auto"/>
            </w:tcBorders>
            <w:shd w:val="clear" w:color="000000" w:fill="FFFFFF"/>
            <w:vAlign w:val="center"/>
            <w:hideMark/>
          </w:tcPr>
          <w:p w14:paraId="2FE35A8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Ze stacji zaprogramowanej w ostatniej kolejności w protokole barwienia, koszyk na preparaty jest automatycznie transportowany do stacji załadowczej </w:t>
            </w:r>
            <w:proofErr w:type="spellStart"/>
            <w:r w:rsidRPr="00D23514">
              <w:rPr>
                <w:rFonts w:ascii="Verdana" w:hAnsi="Verdana" w:cs="Arial"/>
                <w:color w:val="000000"/>
                <w:sz w:val="16"/>
                <w:szCs w:val="16"/>
              </w:rPr>
              <w:t>nakrywarki</w:t>
            </w:r>
            <w:proofErr w:type="spellEnd"/>
            <w:r w:rsidRPr="00D23514">
              <w:rPr>
                <w:rFonts w:ascii="Verdana" w:hAnsi="Verdana" w:cs="Arial"/>
                <w:color w:val="000000"/>
                <w:sz w:val="16"/>
                <w:szCs w:val="16"/>
              </w:rPr>
              <w:t xml:space="preserve"> i wchodzi w proces nakrywania. Gotowe, wybarwione, nakryte i wysuszone szkiełka są odbierane ze stacji wyładowczej </w:t>
            </w:r>
            <w:proofErr w:type="spellStart"/>
            <w:r w:rsidRPr="00D23514">
              <w:rPr>
                <w:rFonts w:ascii="Verdana" w:hAnsi="Verdana" w:cs="Arial"/>
                <w:color w:val="000000"/>
                <w:sz w:val="16"/>
                <w:szCs w:val="16"/>
              </w:rPr>
              <w:t>nakrywarki</w:t>
            </w:r>
            <w:proofErr w:type="spellEnd"/>
          </w:p>
        </w:tc>
        <w:tc>
          <w:tcPr>
            <w:tcW w:w="1066" w:type="pct"/>
            <w:tcBorders>
              <w:top w:val="nil"/>
              <w:left w:val="nil"/>
              <w:bottom w:val="single" w:sz="4" w:space="0" w:color="D9D9D9"/>
              <w:right w:val="single" w:sz="4" w:space="0" w:color="auto"/>
            </w:tcBorders>
            <w:shd w:val="clear" w:color="000000" w:fill="FFFFFF"/>
            <w:vAlign w:val="center"/>
            <w:hideMark/>
          </w:tcPr>
          <w:p w14:paraId="4015B9F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C8B7A3E"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DDD63A2"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9192127" w14:textId="77777777" w:rsidTr="00C16CE9">
        <w:trPr>
          <w:trHeight w:val="49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8B8BC3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92</w:t>
            </w:r>
          </w:p>
        </w:tc>
        <w:tc>
          <w:tcPr>
            <w:tcW w:w="1682" w:type="pct"/>
            <w:tcBorders>
              <w:top w:val="nil"/>
              <w:left w:val="nil"/>
              <w:bottom w:val="single" w:sz="4" w:space="0" w:color="D9D9D9"/>
              <w:right w:val="single" w:sz="4" w:space="0" w:color="auto"/>
            </w:tcBorders>
            <w:shd w:val="clear" w:color="000000" w:fill="FFFFFF"/>
            <w:vAlign w:val="center"/>
            <w:hideMark/>
          </w:tcPr>
          <w:p w14:paraId="7219E0B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Urządzenia (moduły: barwiący i nakrywający) mogą działać niezależnie, w przypadku awarii jednego z modułów praca drugiego pozostaje niezakłócona</w:t>
            </w:r>
          </w:p>
        </w:tc>
        <w:tc>
          <w:tcPr>
            <w:tcW w:w="1066" w:type="pct"/>
            <w:tcBorders>
              <w:top w:val="nil"/>
              <w:left w:val="nil"/>
              <w:bottom w:val="single" w:sz="4" w:space="0" w:color="D9D9D9"/>
              <w:right w:val="single" w:sz="4" w:space="0" w:color="auto"/>
            </w:tcBorders>
            <w:shd w:val="clear" w:color="000000" w:fill="FFFFFF"/>
            <w:vAlign w:val="center"/>
            <w:hideMark/>
          </w:tcPr>
          <w:p w14:paraId="65CF095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TAK/NIE</w:t>
            </w:r>
          </w:p>
        </w:tc>
        <w:tc>
          <w:tcPr>
            <w:tcW w:w="744" w:type="pct"/>
            <w:tcBorders>
              <w:top w:val="nil"/>
              <w:left w:val="nil"/>
              <w:bottom w:val="single" w:sz="4" w:space="0" w:color="D9D9D9"/>
              <w:right w:val="single" w:sz="4" w:space="0" w:color="auto"/>
            </w:tcBorders>
            <w:shd w:val="clear" w:color="000000" w:fill="FFFFFF"/>
            <w:vAlign w:val="center"/>
            <w:hideMark/>
          </w:tcPr>
          <w:p w14:paraId="52A77E9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EAF6095"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TAK - 10 pkt./NIE - 0 pkt.</w:t>
            </w:r>
          </w:p>
        </w:tc>
      </w:tr>
      <w:tr w:rsidR="00D23514" w:rsidRPr="00D23514" w14:paraId="499D4FE9" w14:textId="77777777" w:rsidTr="00C16CE9">
        <w:trPr>
          <w:trHeight w:val="37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41993B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93</w:t>
            </w:r>
          </w:p>
        </w:tc>
        <w:tc>
          <w:tcPr>
            <w:tcW w:w="1682" w:type="pct"/>
            <w:tcBorders>
              <w:top w:val="nil"/>
              <w:left w:val="nil"/>
              <w:bottom w:val="single" w:sz="4" w:space="0" w:color="D9D9D9"/>
              <w:right w:val="single" w:sz="4" w:space="0" w:color="auto"/>
            </w:tcBorders>
            <w:shd w:val="clear" w:color="000000" w:fill="FFFFFF"/>
            <w:vAlign w:val="center"/>
            <w:hideMark/>
          </w:tcPr>
          <w:p w14:paraId="2445607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Poziom emitowanego hałasu &lt;70 </w:t>
            </w:r>
            <w:proofErr w:type="spellStart"/>
            <w:r w:rsidRPr="00D23514">
              <w:rPr>
                <w:rFonts w:ascii="Verdana" w:hAnsi="Verdana" w:cs="Arial"/>
                <w:color w:val="000000"/>
                <w:sz w:val="16"/>
                <w:szCs w:val="16"/>
              </w:rPr>
              <w:t>dB</w:t>
            </w:r>
            <w:proofErr w:type="spellEnd"/>
          </w:p>
        </w:tc>
        <w:tc>
          <w:tcPr>
            <w:tcW w:w="1066" w:type="pct"/>
            <w:tcBorders>
              <w:top w:val="nil"/>
              <w:left w:val="nil"/>
              <w:bottom w:val="single" w:sz="4" w:space="0" w:color="D9D9D9"/>
              <w:right w:val="single" w:sz="4" w:space="0" w:color="auto"/>
            </w:tcBorders>
            <w:shd w:val="clear" w:color="000000" w:fill="FFFFFF"/>
            <w:vAlign w:val="center"/>
            <w:hideMark/>
          </w:tcPr>
          <w:p w14:paraId="1492DF3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618B2CD5"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343C30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2DDEF0C"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330F8738"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94</w:t>
            </w:r>
          </w:p>
        </w:tc>
        <w:tc>
          <w:tcPr>
            <w:tcW w:w="1682" w:type="pct"/>
            <w:tcBorders>
              <w:top w:val="nil"/>
              <w:left w:val="nil"/>
              <w:bottom w:val="single" w:sz="4" w:space="0" w:color="D9D9D9"/>
              <w:right w:val="single" w:sz="4" w:space="0" w:color="auto"/>
            </w:tcBorders>
            <w:shd w:val="clear" w:color="000000" w:fill="FFFFFF"/>
            <w:vAlign w:val="center"/>
            <w:hideMark/>
          </w:tcPr>
          <w:p w14:paraId="75C3468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Wymiary zintegrowanego zestawu barwiąco - nakrywającego, max.:</w:t>
            </w:r>
            <w:r w:rsidRPr="00D23514">
              <w:rPr>
                <w:rFonts w:ascii="Verdana" w:hAnsi="Verdana" w:cs="Arial"/>
                <w:color w:val="000000"/>
                <w:sz w:val="16"/>
                <w:szCs w:val="16"/>
              </w:rPr>
              <w:br/>
              <w:t>szer. x gł. x wys. [mm]: 2 100 x 800 x 1050</w:t>
            </w:r>
          </w:p>
        </w:tc>
        <w:tc>
          <w:tcPr>
            <w:tcW w:w="1066" w:type="pct"/>
            <w:tcBorders>
              <w:top w:val="nil"/>
              <w:left w:val="nil"/>
              <w:bottom w:val="single" w:sz="4" w:space="0" w:color="D9D9D9"/>
              <w:right w:val="single" w:sz="4" w:space="0" w:color="auto"/>
            </w:tcBorders>
            <w:shd w:val="clear" w:color="000000" w:fill="FFFFFF"/>
            <w:vAlign w:val="center"/>
            <w:hideMark/>
          </w:tcPr>
          <w:p w14:paraId="5F76C6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6AA13BAD"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67B4A4B"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45F7D4F2" w14:textId="77777777" w:rsidTr="00C16CE9">
        <w:trPr>
          <w:trHeight w:val="3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72863F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95</w:t>
            </w:r>
          </w:p>
        </w:tc>
        <w:tc>
          <w:tcPr>
            <w:tcW w:w="1682" w:type="pct"/>
            <w:tcBorders>
              <w:top w:val="nil"/>
              <w:left w:val="nil"/>
              <w:bottom w:val="single" w:sz="4" w:space="0" w:color="D9D9D9"/>
              <w:right w:val="single" w:sz="4" w:space="0" w:color="auto"/>
            </w:tcBorders>
            <w:shd w:val="clear" w:color="000000" w:fill="FFFFFF"/>
            <w:vAlign w:val="center"/>
            <w:hideMark/>
          </w:tcPr>
          <w:p w14:paraId="0390EFCE"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Waga zintegrowanego zestawu barwiąco - nakrywającego, max. 300 kg </w:t>
            </w:r>
          </w:p>
        </w:tc>
        <w:tc>
          <w:tcPr>
            <w:tcW w:w="1066" w:type="pct"/>
            <w:tcBorders>
              <w:top w:val="nil"/>
              <w:left w:val="nil"/>
              <w:bottom w:val="single" w:sz="4" w:space="0" w:color="D9D9D9"/>
              <w:right w:val="single" w:sz="4" w:space="0" w:color="auto"/>
            </w:tcBorders>
            <w:shd w:val="clear" w:color="000000" w:fill="FFFFFF"/>
            <w:vAlign w:val="center"/>
            <w:hideMark/>
          </w:tcPr>
          <w:p w14:paraId="6A4C64D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0FC64083"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3A5AD5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43498F4" w14:textId="77777777" w:rsidTr="00C16CE9">
        <w:trPr>
          <w:trHeight w:val="402"/>
        </w:trPr>
        <w:tc>
          <w:tcPr>
            <w:tcW w:w="2307" w:type="pct"/>
            <w:gridSpan w:val="2"/>
            <w:tcBorders>
              <w:top w:val="single" w:sz="4" w:space="0" w:color="D9D9D9"/>
              <w:left w:val="single" w:sz="8" w:space="0" w:color="auto"/>
              <w:bottom w:val="single" w:sz="4" w:space="0" w:color="D9D9D9"/>
              <w:right w:val="nil"/>
            </w:tcBorders>
            <w:shd w:val="clear" w:color="000000" w:fill="D9D9D9"/>
            <w:noWrap/>
            <w:vAlign w:val="center"/>
            <w:hideMark/>
          </w:tcPr>
          <w:p w14:paraId="4FB128CC"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4. Startowy zestaw materiałów zużywalnych</w:t>
            </w:r>
          </w:p>
        </w:tc>
        <w:tc>
          <w:tcPr>
            <w:tcW w:w="1066" w:type="pct"/>
            <w:tcBorders>
              <w:top w:val="nil"/>
              <w:left w:val="nil"/>
              <w:bottom w:val="single" w:sz="4" w:space="0" w:color="D9D9D9"/>
              <w:right w:val="nil"/>
            </w:tcBorders>
            <w:shd w:val="clear" w:color="000000" w:fill="D9D9D9"/>
            <w:vAlign w:val="center"/>
            <w:hideMark/>
          </w:tcPr>
          <w:p w14:paraId="5A76EEA1"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744" w:type="pct"/>
            <w:tcBorders>
              <w:top w:val="nil"/>
              <w:left w:val="nil"/>
              <w:bottom w:val="single" w:sz="4" w:space="0" w:color="D9D9D9"/>
              <w:right w:val="nil"/>
            </w:tcBorders>
            <w:shd w:val="clear" w:color="000000" w:fill="D9D9D9"/>
            <w:vAlign w:val="center"/>
            <w:hideMark/>
          </w:tcPr>
          <w:p w14:paraId="1FAD6C22"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 </w:t>
            </w:r>
          </w:p>
        </w:tc>
        <w:tc>
          <w:tcPr>
            <w:tcW w:w="883" w:type="pct"/>
            <w:tcBorders>
              <w:top w:val="nil"/>
              <w:left w:val="nil"/>
              <w:bottom w:val="single" w:sz="4" w:space="0" w:color="D9D9D9"/>
              <w:right w:val="single" w:sz="8" w:space="0" w:color="auto"/>
            </w:tcBorders>
            <w:shd w:val="clear" w:color="000000" w:fill="D9D9D9"/>
            <w:vAlign w:val="center"/>
            <w:hideMark/>
          </w:tcPr>
          <w:p w14:paraId="5B1A1F6E" w14:textId="77777777" w:rsidR="00D23514" w:rsidRPr="00D23514" w:rsidRDefault="00D23514" w:rsidP="00D23514">
            <w:pPr>
              <w:jc w:val="center"/>
              <w:rPr>
                <w:rFonts w:ascii="Verdana" w:hAnsi="Verdana" w:cs="Arial"/>
                <w:color w:val="000000"/>
                <w:sz w:val="14"/>
                <w:szCs w:val="14"/>
              </w:rPr>
            </w:pPr>
            <w:r w:rsidRPr="00D23514">
              <w:rPr>
                <w:rFonts w:ascii="Verdana" w:hAnsi="Verdana" w:cs="Arial"/>
                <w:color w:val="000000"/>
                <w:sz w:val="14"/>
                <w:szCs w:val="14"/>
              </w:rPr>
              <w:t> </w:t>
            </w:r>
          </w:p>
        </w:tc>
      </w:tr>
      <w:tr w:rsidR="00D23514" w:rsidRPr="00D23514" w14:paraId="15C70494" w14:textId="77777777" w:rsidTr="00C16CE9">
        <w:trPr>
          <w:trHeight w:val="157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0DC81E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96</w:t>
            </w:r>
          </w:p>
        </w:tc>
        <w:tc>
          <w:tcPr>
            <w:tcW w:w="1682" w:type="pct"/>
            <w:tcBorders>
              <w:top w:val="nil"/>
              <w:left w:val="nil"/>
              <w:bottom w:val="single" w:sz="4" w:space="0" w:color="D9D9D9"/>
              <w:right w:val="single" w:sz="4" w:space="0" w:color="auto"/>
            </w:tcBorders>
            <w:shd w:val="clear" w:color="000000" w:fill="FFFFFF"/>
            <w:vAlign w:val="center"/>
            <w:hideMark/>
          </w:tcPr>
          <w:p w14:paraId="666FB29C"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Gotowe do użycia medium do nakrywania dedykowane i przeznaczone do użytku w </w:t>
            </w:r>
            <w:proofErr w:type="spellStart"/>
            <w:r w:rsidRPr="00D23514">
              <w:rPr>
                <w:rFonts w:ascii="Verdana" w:hAnsi="Verdana" w:cs="Arial"/>
                <w:color w:val="000000"/>
                <w:sz w:val="16"/>
                <w:szCs w:val="16"/>
              </w:rPr>
              <w:t>nakrywarce</w:t>
            </w:r>
            <w:proofErr w:type="spellEnd"/>
            <w:r w:rsidRPr="00D23514">
              <w:rPr>
                <w:rFonts w:ascii="Verdana" w:hAnsi="Verdana" w:cs="Arial"/>
                <w:color w:val="000000"/>
                <w:sz w:val="16"/>
                <w:szCs w:val="16"/>
              </w:rPr>
              <w:t xml:space="preserve"> oferowanej w pakiecie. Formuła oparta na ksylenie, zawiera antyoksydant zapobiegający blaknięciu preparatów. Medium szybkoschnące, pozwalające na natychmiastowe oglądanie preparatów po nakryciu. Rozpuszczalne w ksylenie, toluenie oraz większości substytutów ksylenu. </w:t>
            </w:r>
            <w:r w:rsidRPr="00D23514">
              <w:rPr>
                <w:rFonts w:ascii="Verdana" w:hAnsi="Verdana" w:cs="Arial"/>
                <w:b/>
                <w:bCs/>
                <w:color w:val="000000"/>
                <w:sz w:val="16"/>
                <w:szCs w:val="16"/>
              </w:rPr>
              <w:t>Butelki o pojemności maksymalnej 150 ml – wystarczającej na nakrycie co najmniej 1000 szkiełek. W ramach pakietu Wykonawca dostarczy 10 butelek</w:t>
            </w:r>
          </w:p>
        </w:tc>
        <w:tc>
          <w:tcPr>
            <w:tcW w:w="1066" w:type="pct"/>
            <w:tcBorders>
              <w:top w:val="nil"/>
              <w:left w:val="nil"/>
              <w:bottom w:val="single" w:sz="4" w:space="0" w:color="D9D9D9"/>
              <w:right w:val="single" w:sz="4" w:space="0" w:color="auto"/>
            </w:tcBorders>
            <w:shd w:val="clear" w:color="000000" w:fill="FFFFFF"/>
            <w:vAlign w:val="center"/>
            <w:hideMark/>
          </w:tcPr>
          <w:p w14:paraId="6624000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producenta i podać numer katalogowy</w:t>
            </w:r>
          </w:p>
        </w:tc>
        <w:tc>
          <w:tcPr>
            <w:tcW w:w="744" w:type="pct"/>
            <w:tcBorders>
              <w:top w:val="nil"/>
              <w:left w:val="nil"/>
              <w:bottom w:val="single" w:sz="4" w:space="0" w:color="D9D9D9"/>
              <w:right w:val="single" w:sz="4" w:space="0" w:color="auto"/>
            </w:tcBorders>
            <w:shd w:val="clear" w:color="000000" w:fill="FFFFFF"/>
            <w:vAlign w:val="center"/>
            <w:hideMark/>
          </w:tcPr>
          <w:p w14:paraId="0E2137CD"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B667C9B"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244DD31E" w14:textId="77777777" w:rsidTr="00C16CE9">
        <w:trPr>
          <w:trHeight w:val="12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07531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97</w:t>
            </w:r>
          </w:p>
        </w:tc>
        <w:tc>
          <w:tcPr>
            <w:tcW w:w="1682" w:type="pct"/>
            <w:tcBorders>
              <w:top w:val="nil"/>
              <w:left w:val="nil"/>
              <w:bottom w:val="single" w:sz="4" w:space="0" w:color="D9D9D9"/>
              <w:right w:val="single" w:sz="4" w:space="0" w:color="auto"/>
            </w:tcBorders>
            <w:shd w:val="clear" w:color="000000" w:fill="FFFFFF"/>
            <w:vAlign w:val="center"/>
            <w:hideMark/>
          </w:tcPr>
          <w:p w14:paraId="270AA0F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Gotowe do użycia </w:t>
            </w:r>
            <w:proofErr w:type="spellStart"/>
            <w:r w:rsidRPr="00D23514">
              <w:rPr>
                <w:rFonts w:ascii="Verdana" w:hAnsi="Verdana" w:cs="Arial"/>
                <w:color w:val="000000"/>
                <w:sz w:val="16"/>
                <w:szCs w:val="16"/>
              </w:rPr>
              <w:t>kardridże</w:t>
            </w:r>
            <w:proofErr w:type="spellEnd"/>
            <w:r w:rsidRPr="00D23514">
              <w:rPr>
                <w:rFonts w:ascii="Verdana" w:hAnsi="Verdana" w:cs="Arial"/>
                <w:color w:val="000000"/>
                <w:sz w:val="16"/>
                <w:szCs w:val="16"/>
              </w:rPr>
              <w:t xml:space="preserve"> ze szkiełkami nakrywkowymi dedykowane i przeznaczone do użytku w </w:t>
            </w:r>
            <w:proofErr w:type="spellStart"/>
            <w:r w:rsidRPr="00D23514">
              <w:rPr>
                <w:rFonts w:ascii="Verdana" w:hAnsi="Verdana" w:cs="Arial"/>
                <w:color w:val="000000"/>
                <w:sz w:val="16"/>
                <w:szCs w:val="16"/>
              </w:rPr>
              <w:t>nakrywarce</w:t>
            </w:r>
            <w:proofErr w:type="spellEnd"/>
            <w:r w:rsidRPr="00D23514">
              <w:rPr>
                <w:rFonts w:ascii="Verdana" w:hAnsi="Verdana" w:cs="Arial"/>
                <w:color w:val="000000"/>
                <w:sz w:val="16"/>
                <w:szCs w:val="16"/>
              </w:rPr>
              <w:t xml:space="preserve"> oferowanej w pakiecie. Wymiary szkiełek: 24 x 50 x 1 mm. Szkiełka produkowane zgodnie z normą ISO 8255-1.2011 lub równoważną. </w:t>
            </w:r>
            <w:proofErr w:type="spellStart"/>
            <w:r w:rsidRPr="00D23514">
              <w:rPr>
                <w:rFonts w:ascii="Verdana" w:hAnsi="Verdana" w:cs="Arial"/>
                <w:b/>
                <w:bCs/>
                <w:color w:val="000000"/>
                <w:sz w:val="16"/>
                <w:szCs w:val="16"/>
              </w:rPr>
              <w:t>Opakowianie</w:t>
            </w:r>
            <w:proofErr w:type="spellEnd"/>
            <w:r w:rsidRPr="00D23514">
              <w:rPr>
                <w:rFonts w:ascii="Verdana" w:hAnsi="Verdana" w:cs="Arial"/>
                <w:b/>
                <w:bCs/>
                <w:color w:val="000000"/>
                <w:sz w:val="16"/>
                <w:szCs w:val="16"/>
              </w:rPr>
              <w:t xml:space="preserve"> jednostkowe 8 x 300 sztuk. W ramach pakietu Wykonawca dostarczy 6 opakowań  </w:t>
            </w:r>
          </w:p>
        </w:tc>
        <w:tc>
          <w:tcPr>
            <w:tcW w:w="1066" w:type="pct"/>
            <w:tcBorders>
              <w:top w:val="nil"/>
              <w:left w:val="nil"/>
              <w:bottom w:val="single" w:sz="4" w:space="0" w:color="D9D9D9"/>
              <w:right w:val="single" w:sz="4" w:space="0" w:color="auto"/>
            </w:tcBorders>
            <w:shd w:val="clear" w:color="000000" w:fill="FFFFFF"/>
            <w:vAlign w:val="center"/>
            <w:hideMark/>
          </w:tcPr>
          <w:p w14:paraId="5DCD41B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producenta i podać numer katalogowy</w:t>
            </w:r>
          </w:p>
        </w:tc>
        <w:tc>
          <w:tcPr>
            <w:tcW w:w="744" w:type="pct"/>
            <w:tcBorders>
              <w:top w:val="nil"/>
              <w:left w:val="nil"/>
              <w:bottom w:val="single" w:sz="4" w:space="0" w:color="D9D9D9"/>
              <w:right w:val="single" w:sz="4" w:space="0" w:color="auto"/>
            </w:tcBorders>
            <w:shd w:val="clear" w:color="000000" w:fill="FFFFFF"/>
            <w:vAlign w:val="center"/>
            <w:hideMark/>
          </w:tcPr>
          <w:p w14:paraId="265F3FEF"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F24729E"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58F48FC" w14:textId="77777777" w:rsidTr="00C16CE9">
        <w:trPr>
          <w:trHeight w:val="13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8A8F6D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98</w:t>
            </w:r>
          </w:p>
        </w:tc>
        <w:tc>
          <w:tcPr>
            <w:tcW w:w="1682" w:type="pct"/>
            <w:tcBorders>
              <w:top w:val="nil"/>
              <w:left w:val="nil"/>
              <w:bottom w:val="single" w:sz="4" w:space="0" w:color="D9D9D9"/>
              <w:right w:val="single" w:sz="4" w:space="0" w:color="auto"/>
            </w:tcBorders>
            <w:shd w:val="clear" w:color="000000" w:fill="FFFFFF"/>
            <w:vAlign w:val="center"/>
            <w:hideMark/>
          </w:tcPr>
          <w:p w14:paraId="6511B6B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Gotowe do użycia zestawy do barwienia dedykowane i przeznaczone do użytku w </w:t>
            </w:r>
            <w:proofErr w:type="spellStart"/>
            <w:r w:rsidRPr="00D23514">
              <w:rPr>
                <w:rFonts w:ascii="Verdana" w:hAnsi="Verdana" w:cs="Arial"/>
                <w:color w:val="000000"/>
                <w:sz w:val="16"/>
                <w:szCs w:val="16"/>
              </w:rPr>
              <w:t>nakrywarce</w:t>
            </w:r>
            <w:proofErr w:type="spellEnd"/>
            <w:r w:rsidRPr="00D23514">
              <w:rPr>
                <w:rFonts w:ascii="Verdana" w:hAnsi="Verdana" w:cs="Arial"/>
                <w:color w:val="000000"/>
                <w:sz w:val="16"/>
                <w:szCs w:val="16"/>
              </w:rPr>
              <w:t xml:space="preserve"> oferowanej w pakiecie. Pojedynczy zestaw składający się z pięciu butelek o pojemnościach odpowiadających stacjom odczynnikowym barwiarki oferowanej w pakiecie. W </w:t>
            </w:r>
            <w:proofErr w:type="spellStart"/>
            <w:r w:rsidRPr="00D23514">
              <w:rPr>
                <w:rFonts w:ascii="Verdana" w:hAnsi="Verdana" w:cs="Arial"/>
                <w:color w:val="000000"/>
                <w:sz w:val="16"/>
                <w:szCs w:val="16"/>
              </w:rPr>
              <w:t>skałd</w:t>
            </w:r>
            <w:proofErr w:type="spellEnd"/>
            <w:r w:rsidRPr="00D23514">
              <w:rPr>
                <w:rFonts w:ascii="Verdana" w:hAnsi="Verdana" w:cs="Arial"/>
                <w:color w:val="000000"/>
                <w:sz w:val="16"/>
                <w:szCs w:val="16"/>
              </w:rPr>
              <w:t xml:space="preserve"> pojedynczego zestawu wchodzą: </w:t>
            </w:r>
            <w:proofErr w:type="spellStart"/>
            <w:r w:rsidRPr="00D23514">
              <w:rPr>
                <w:rFonts w:ascii="Verdana" w:hAnsi="Verdana" w:cs="Arial"/>
                <w:color w:val="000000"/>
                <w:sz w:val="16"/>
                <w:szCs w:val="16"/>
              </w:rPr>
              <w:t>hematoksylina</w:t>
            </w:r>
            <w:proofErr w:type="spellEnd"/>
            <w:r w:rsidRPr="00D23514">
              <w:rPr>
                <w:rFonts w:ascii="Verdana" w:hAnsi="Verdana" w:cs="Arial"/>
                <w:color w:val="000000"/>
                <w:sz w:val="16"/>
                <w:szCs w:val="16"/>
              </w:rPr>
              <w:t xml:space="preserve">, roztwór różnicujący, eozyna, </w:t>
            </w:r>
            <w:proofErr w:type="spellStart"/>
            <w:r w:rsidRPr="00D23514">
              <w:rPr>
                <w:rFonts w:ascii="Verdana" w:hAnsi="Verdana" w:cs="Arial"/>
                <w:color w:val="000000"/>
                <w:sz w:val="16"/>
                <w:szCs w:val="16"/>
              </w:rPr>
              <w:t>bluing</w:t>
            </w:r>
            <w:proofErr w:type="spellEnd"/>
            <w:r w:rsidRPr="00D23514">
              <w:rPr>
                <w:rFonts w:ascii="Verdana" w:hAnsi="Verdana" w:cs="Arial"/>
                <w:color w:val="000000"/>
                <w:sz w:val="16"/>
                <w:szCs w:val="16"/>
              </w:rPr>
              <w:t xml:space="preserve"> agent, </w:t>
            </w:r>
            <w:proofErr w:type="spellStart"/>
            <w:r w:rsidRPr="00D23514">
              <w:rPr>
                <w:rFonts w:ascii="Verdana" w:hAnsi="Verdana" w:cs="Arial"/>
                <w:color w:val="000000"/>
                <w:sz w:val="16"/>
                <w:szCs w:val="16"/>
              </w:rPr>
              <w:t>hemalast</w:t>
            </w:r>
            <w:proofErr w:type="spellEnd"/>
            <w:r w:rsidRPr="00D23514">
              <w:rPr>
                <w:rFonts w:ascii="Verdana" w:hAnsi="Verdana" w:cs="Arial"/>
                <w:color w:val="000000"/>
                <w:sz w:val="16"/>
                <w:szCs w:val="16"/>
              </w:rPr>
              <w:t xml:space="preserve">. </w:t>
            </w:r>
            <w:r w:rsidRPr="00D23514">
              <w:rPr>
                <w:rFonts w:ascii="Verdana" w:hAnsi="Verdana" w:cs="Arial"/>
                <w:b/>
                <w:bCs/>
                <w:color w:val="000000"/>
                <w:sz w:val="16"/>
                <w:szCs w:val="16"/>
              </w:rPr>
              <w:t>Opakowanie jednostkowe 1 zestaw/1 600 szkiełek, odcień jasny. W ramach pakietu Wykonawca dostarczy 10 zestawów</w:t>
            </w:r>
          </w:p>
        </w:tc>
        <w:tc>
          <w:tcPr>
            <w:tcW w:w="1066" w:type="pct"/>
            <w:tcBorders>
              <w:top w:val="nil"/>
              <w:left w:val="nil"/>
              <w:bottom w:val="single" w:sz="4" w:space="0" w:color="D9D9D9"/>
              <w:right w:val="single" w:sz="4" w:space="0" w:color="auto"/>
            </w:tcBorders>
            <w:shd w:val="clear" w:color="000000" w:fill="FFFFFF"/>
            <w:vAlign w:val="center"/>
            <w:hideMark/>
          </w:tcPr>
          <w:p w14:paraId="739BA84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producenta i podać numer katalogowy</w:t>
            </w:r>
          </w:p>
        </w:tc>
        <w:tc>
          <w:tcPr>
            <w:tcW w:w="744" w:type="pct"/>
            <w:tcBorders>
              <w:top w:val="nil"/>
              <w:left w:val="nil"/>
              <w:bottom w:val="single" w:sz="4" w:space="0" w:color="D9D9D9"/>
              <w:right w:val="single" w:sz="4" w:space="0" w:color="auto"/>
            </w:tcBorders>
            <w:shd w:val="clear" w:color="000000" w:fill="FFFFFF"/>
            <w:vAlign w:val="center"/>
            <w:hideMark/>
          </w:tcPr>
          <w:p w14:paraId="35939A2A" w14:textId="77777777" w:rsidR="00D23514" w:rsidRPr="00D23514" w:rsidRDefault="00D23514" w:rsidP="00D23514">
            <w:pPr>
              <w:rPr>
                <w:rFonts w:ascii="Verdana" w:hAnsi="Verdana" w:cs="Arial"/>
                <w:b/>
                <w:bCs/>
                <w:color w:val="FF0000"/>
                <w:sz w:val="16"/>
                <w:szCs w:val="16"/>
              </w:rPr>
            </w:pPr>
            <w:r w:rsidRPr="00D23514">
              <w:rPr>
                <w:rFonts w:ascii="Verdana" w:hAnsi="Verdana" w:cs="Arial"/>
                <w:b/>
                <w:bCs/>
                <w:color w:val="FF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A8E062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93B6944"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54EFA936"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5. Warunki gwarancji i serwisu dotyczące wszystkich elementów zintegrowanego centrum barwiąco - nakrywającego</w:t>
            </w:r>
          </w:p>
        </w:tc>
      </w:tr>
      <w:tr w:rsidR="00D23514" w:rsidRPr="00D23514" w14:paraId="1CFEF071" w14:textId="77777777" w:rsidTr="00C16CE9">
        <w:trPr>
          <w:trHeight w:val="91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74217B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99</w:t>
            </w:r>
          </w:p>
        </w:tc>
        <w:tc>
          <w:tcPr>
            <w:tcW w:w="1682" w:type="pct"/>
            <w:tcBorders>
              <w:top w:val="nil"/>
              <w:left w:val="nil"/>
              <w:bottom w:val="single" w:sz="4" w:space="0" w:color="D9D9D9"/>
              <w:right w:val="single" w:sz="4" w:space="0" w:color="auto"/>
            </w:tcBorders>
            <w:shd w:val="clear" w:color="000000" w:fill="FFFFFF"/>
            <w:vAlign w:val="center"/>
            <w:hideMark/>
          </w:tcPr>
          <w:p w14:paraId="4D94A24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Okres gwarancji dla modułów i wszystkich ich elementów (w tym gwarancja dotycząca montażu) od momentu uruchomienia systemu w siedzibie Zamawiającego, </w:t>
            </w:r>
            <w:r w:rsidRPr="00D23514">
              <w:rPr>
                <w:rFonts w:ascii="Verdana" w:hAnsi="Verdana" w:cs="Arial"/>
                <w:b/>
                <w:bCs/>
                <w:color w:val="000000"/>
                <w:sz w:val="16"/>
                <w:szCs w:val="16"/>
              </w:rPr>
              <w:t>min. 24 miesiące</w:t>
            </w:r>
          </w:p>
        </w:tc>
        <w:tc>
          <w:tcPr>
            <w:tcW w:w="1066" w:type="pct"/>
            <w:tcBorders>
              <w:top w:val="nil"/>
              <w:left w:val="nil"/>
              <w:bottom w:val="single" w:sz="4" w:space="0" w:color="D9D9D9"/>
              <w:right w:val="single" w:sz="4" w:space="0" w:color="auto"/>
            </w:tcBorders>
            <w:shd w:val="clear" w:color="000000" w:fill="FFFFFF"/>
            <w:vAlign w:val="center"/>
            <w:hideMark/>
          </w:tcPr>
          <w:p w14:paraId="5A22F6C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0A6220D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719284D6"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gwarancja 24 miesiące - 0 pkt., za każdy zaoferowany dodatkowo rok gwarancji - 3 pkt.</w:t>
            </w:r>
          </w:p>
        </w:tc>
      </w:tr>
      <w:tr w:rsidR="00D23514" w:rsidRPr="00D23514" w14:paraId="2E9E70F5" w14:textId="77777777" w:rsidTr="00C16CE9">
        <w:trPr>
          <w:trHeight w:val="60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B5AEBB3"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100</w:t>
            </w:r>
          </w:p>
        </w:tc>
        <w:tc>
          <w:tcPr>
            <w:tcW w:w="1682" w:type="pct"/>
            <w:tcBorders>
              <w:top w:val="nil"/>
              <w:left w:val="nil"/>
              <w:bottom w:val="single" w:sz="4" w:space="0" w:color="D9D9D9"/>
              <w:right w:val="single" w:sz="4" w:space="0" w:color="auto"/>
            </w:tcBorders>
            <w:shd w:val="clear" w:color="000000" w:fill="FFFFFF"/>
            <w:vAlign w:val="center"/>
            <w:hideMark/>
          </w:tcPr>
          <w:p w14:paraId="6A112B42"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Gwarancja dostępności części zamiennych dla modułów centrum barwiąco - nakrywającego – min. 10 lat</w:t>
            </w:r>
          </w:p>
        </w:tc>
        <w:tc>
          <w:tcPr>
            <w:tcW w:w="1066" w:type="pct"/>
            <w:tcBorders>
              <w:top w:val="nil"/>
              <w:left w:val="nil"/>
              <w:bottom w:val="single" w:sz="4" w:space="0" w:color="D9D9D9"/>
              <w:right w:val="single" w:sz="4" w:space="0" w:color="auto"/>
            </w:tcBorders>
            <w:shd w:val="clear" w:color="000000" w:fill="FFFFFF"/>
            <w:vAlign w:val="center"/>
            <w:hideMark/>
          </w:tcPr>
          <w:p w14:paraId="2FB57F4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60E0D41B"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C35FFAE"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8BD934F" w14:textId="77777777" w:rsidTr="00C16CE9">
        <w:trPr>
          <w:trHeight w:val="196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F602A11"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101</w:t>
            </w:r>
          </w:p>
        </w:tc>
        <w:tc>
          <w:tcPr>
            <w:tcW w:w="1682" w:type="pct"/>
            <w:tcBorders>
              <w:top w:val="nil"/>
              <w:left w:val="nil"/>
              <w:bottom w:val="single" w:sz="4" w:space="0" w:color="D9D9D9"/>
              <w:right w:val="single" w:sz="4" w:space="0" w:color="auto"/>
            </w:tcBorders>
            <w:shd w:val="clear" w:color="000000" w:fill="FFFFFF"/>
            <w:vAlign w:val="center"/>
            <w:hideMark/>
          </w:tcPr>
          <w:p w14:paraId="773A9774"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okresie udzielonej gwarancji bezpłatne, bez konieczności wzywania przez Zamawiającego, przeglądy okresowe (obejmujące bezpłatny dojazd i robociznę), min. 1 na rok (tj. pierwszy przegląd przed upływem 365 dni liczonych od daty podpisania protokołu) lub inaczej ale zgodnie z zaleceniami producenta. Wykonawca dostarczy w dniu podpisania protokołu odbioru końcowego pismo z zaleceniami producenta w tym zakresie (potwierdzone za zgodność z oryginałem). </w:t>
            </w:r>
            <w:r w:rsidRPr="00D23514">
              <w:rPr>
                <w:rFonts w:ascii="Verdana" w:hAnsi="Verdana" w:cs="Arial"/>
                <w:color w:val="000000"/>
                <w:sz w:val="16"/>
                <w:szCs w:val="16"/>
              </w:rPr>
              <w:br/>
              <w:t xml:space="preserve">W okresie udzielonej gwarancji po stronie Wykonawcy leży zapewnienie terminowego wykonania kolejnego przeglądu - przed upływem daty ważności ostatniego wykonanego przez Niego przeglądu </w:t>
            </w:r>
          </w:p>
        </w:tc>
        <w:tc>
          <w:tcPr>
            <w:tcW w:w="1066" w:type="pct"/>
            <w:tcBorders>
              <w:top w:val="nil"/>
              <w:left w:val="nil"/>
              <w:bottom w:val="single" w:sz="4" w:space="0" w:color="D9D9D9"/>
              <w:right w:val="single" w:sz="4" w:space="0" w:color="auto"/>
            </w:tcBorders>
            <w:shd w:val="clear" w:color="000000" w:fill="FFFFFF"/>
            <w:vAlign w:val="center"/>
            <w:hideMark/>
          </w:tcPr>
          <w:p w14:paraId="1DD12FB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 podać</w:t>
            </w:r>
          </w:p>
        </w:tc>
        <w:tc>
          <w:tcPr>
            <w:tcW w:w="744" w:type="pct"/>
            <w:tcBorders>
              <w:top w:val="nil"/>
              <w:left w:val="nil"/>
              <w:bottom w:val="single" w:sz="4" w:space="0" w:color="D9D9D9"/>
              <w:right w:val="single" w:sz="4" w:space="0" w:color="auto"/>
            </w:tcBorders>
            <w:shd w:val="clear" w:color="000000" w:fill="FFFFFF"/>
            <w:vAlign w:val="center"/>
            <w:hideMark/>
          </w:tcPr>
          <w:p w14:paraId="7D20024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00346B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0970FEB" w14:textId="77777777" w:rsidTr="00C16CE9">
        <w:trPr>
          <w:trHeight w:val="6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0BC8FE9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102</w:t>
            </w:r>
          </w:p>
        </w:tc>
        <w:tc>
          <w:tcPr>
            <w:tcW w:w="1682" w:type="pct"/>
            <w:tcBorders>
              <w:top w:val="nil"/>
              <w:left w:val="nil"/>
              <w:bottom w:val="single" w:sz="4" w:space="0" w:color="D9D9D9"/>
              <w:right w:val="single" w:sz="4" w:space="0" w:color="auto"/>
            </w:tcBorders>
            <w:shd w:val="clear" w:color="000000" w:fill="FFFFFF"/>
            <w:vAlign w:val="center"/>
            <w:hideMark/>
          </w:tcPr>
          <w:p w14:paraId="38DBA5DF"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 xml:space="preserve">W przypadku napraw wad/awarii, przedłużenie okresu gwarancji o każdy dzień, w czasie którego Zamawiający nie mógł korzystać w pełni sprawnego przedmiotu zamówienia </w:t>
            </w:r>
          </w:p>
        </w:tc>
        <w:tc>
          <w:tcPr>
            <w:tcW w:w="1066" w:type="pct"/>
            <w:tcBorders>
              <w:top w:val="nil"/>
              <w:left w:val="nil"/>
              <w:bottom w:val="single" w:sz="4" w:space="0" w:color="D9D9D9"/>
              <w:right w:val="single" w:sz="4" w:space="0" w:color="auto"/>
            </w:tcBorders>
            <w:shd w:val="clear" w:color="000000" w:fill="FFFFFF"/>
            <w:vAlign w:val="center"/>
            <w:hideMark/>
          </w:tcPr>
          <w:p w14:paraId="5D772CA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FF82DC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F00E67D"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C8FD1A6" w14:textId="77777777" w:rsidTr="00C16CE9">
        <w:trPr>
          <w:trHeight w:val="87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4E4A814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103</w:t>
            </w:r>
          </w:p>
        </w:tc>
        <w:tc>
          <w:tcPr>
            <w:tcW w:w="1682" w:type="pct"/>
            <w:tcBorders>
              <w:top w:val="nil"/>
              <w:left w:val="nil"/>
              <w:bottom w:val="single" w:sz="4" w:space="0" w:color="D9D9D9"/>
              <w:right w:val="single" w:sz="4" w:space="0" w:color="auto"/>
            </w:tcBorders>
            <w:shd w:val="clear" w:color="000000" w:fill="FFFFFF"/>
            <w:vAlign w:val="center"/>
            <w:hideMark/>
          </w:tcPr>
          <w:p w14:paraId="1B4EC25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W przypadku naprawy awarii/wady, któregokolwiek modułu, </w:t>
            </w:r>
            <w:proofErr w:type="spellStart"/>
            <w:r w:rsidRPr="00D23514">
              <w:rPr>
                <w:rFonts w:ascii="Verdana" w:hAnsi="Verdana" w:cs="Arial"/>
                <w:color w:val="000000"/>
                <w:sz w:val="16"/>
                <w:szCs w:val="16"/>
              </w:rPr>
              <w:t>twającej</w:t>
            </w:r>
            <w:proofErr w:type="spellEnd"/>
            <w:r w:rsidRPr="00D23514">
              <w:rPr>
                <w:rFonts w:ascii="Verdana" w:hAnsi="Verdana" w:cs="Arial"/>
                <w:color w:val="000000"/>
                <w:sz w:val="16"/>
                <w:szCs w:val="16"/>
              </w:rPr>
              <w:t xml:space="preserve"> ponad trzy dni, konieczność dostarczenia w max. czwartym dniu takiego samego zastępczego urządzenia lub modułu do czasu naprawy wad/awarii przedmiotu dostawy</w:t>
            </w:r>
          </w:p>
        </w:tc>
        <w:tc>
          <w:tcPr>
            <w:tcW w:w="1066" w:type="pct"/>
            <w:tcBorders>
              <w:top w:val="nil"/>
              <w:left w:val="nil"/>
              <w:bottom w:val="single" w:sz="4" w:space="0" w:color="D9D9D9"/>
              <w:right w:val="single" w:sz="4" w:space="0" w:color="auto"/>
            </w:tcBorders>
            <w:shd w:val="clear" w:color="000000" w:fill="FFFFFF"/>
            <w:vAlign w:val="center"/>
            <w:hideMark/>
          </w:tcPr>
          <w:p w14:paraId="3782178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4CDC8C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59B296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B976DC7" w14:textId="77777777" w:rsidTr="00C16CE9">
        <w:trPr>
          <w:trHeight w:val="31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46A8B7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104</w:t>
            </w:r>
          </w:p>
        </w:tc>
        <w:tc>
          <w:tcPr>
            <w:tcW w:w="1682" w:type="pct"/>
            <w:tcBorders>
              <w:top w:val="nil"/>
              <w:left w:val="nil"/>
              <w:bottom w:val="single" w:sz="4" w:space="0" w:color="D9D9D9"/>
              <w:right w:val="single" w:sz="4" w:space="0" w:color="auto"/>
            </w:tcBorders>
            <w:shd w:val="clear" w:color="000000" w:fill="FFFFFF"/>
            <w:vAlign w:val="center"/>
            <w:hideMark/>
          </w:tcPr>
          <w:p w14:paraId="167657D6"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Serwis gwarancyjny i pogwarancyjny realizowany w siedzibie Zamawiającego</w:t>
            </w:r>
          </w:p>
        </w:tc>
        <w:tc>
          <w:tcPr>
            <w:tcW w:w="1066" w:type="pct"/>
            <w:tcBorders>
              <w:top w:val="nil"/>
              <w:left w:val="nil"/>
              <w:bottom w:val="single" w:sz="4" w:space="0" w:color="D9D9D9"/>
              <w:right w:val="single" w:sz="4" w:space="0" w:color="auto"/>
            </w:tcBorders>
            <w:shd w:val="clear" w:color="000000" w:fill="FFFFFF"/>
            <w:vAlign w:val="center"/>
            <w:hideMark/>
          </w:tcPr>
          <w:p w14:paraId="5514784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D56CC81"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5F037BF"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ECB8E96" w14:textId="77777777" w:rsidTr="00C16CE9">
        <w:trPr>
          <w:trHeight w:val="7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B5B71D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105</w:t>
            </w:r>
          </w:p>
        </w:tc>
        <w:tc>
          <w:tcPr>
            <w:tcW w:w="1682" w:type="pct"/>
            <w:tcBorders>
              <w:top w:val="nil"/>
              <w:left w:val="nil"/>
              <w:bottom w:val="single" w:sz="4" w:space="0" w:color="D9D9D9"/>
              <w:right w:val="single" w:sz="4" w:space="0" w:color="auto"/>
            </w:tcBorders>
            <w:shd w:val="clear" w:color="000000" w:fill="FFFFFF"/>
            <w:vAlign w:val="center"/>
            <w:hideMark/>
          </w:tcPr>
          <w:p w14:paraId="7E2C0DD0"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Wykonawca zapewnia dla elementów centrum, w tym urządzeń i oprogramowania, system pomocy zdalnej z możliwością przekazywania zgłoszeń (w tym zgłaszanie błędów) w formie: telefonicznej oraz e-mail lub poprzez internetową aplikację zgłoszeniową</w:t>
            </w:r>
          </w:p>
        </w:tc>
        <w:tc>
          <w:tcPr>
            <w:tcW w:w="1066" w:type="pct"/>
            <w:tcBorders>
              <w:top w:val="nil"/>
              <w:left w:val="nil"/>
              <w:bottom w:val="single" w:sz="4" w:space="0" w:color="D9D9D9"/>
              <w:right w:val="single" w:sz="4" w:space="0" w:color="auto"/>
            </w:tcBorders>
            <w:shd w:val="clear" w:color="000000" w:fill="FFFFFF"/>
            <w:vAlign w:val="center"/>
            <w:hideMark/>
          </w:tcPr>
          <w:p w14:paraId="7B1ADF5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50F80E4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747F695"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21BC503E" w14:textId="77777777" w:rsidTr="00C16CE9">
        <w:trPr>
          <w:trHeight w:val="11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22A163D"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106</w:t>
            </w:r>
          </w:p>
        </w:tc>
        <w:tc>
          <w:tcPr>
            <w:tcW w:w="1682" w:type="pct"/>
            <w:tcBorders>
              <w:top w:val="nil"/>
              <w:left w:val="nil"/>
              <w:bottom w:val="single" w:sz="4" w:space="0" w:color="D9D9D9"/>
              <w:right w:val="single" w:sz="4" w:space="0" w:color="auto"/>
            </w:tcBorders>
            <w:shd w:val="clear" w:color="000000" w:fill="FFFFFF"/>
            <w:vAlign w:val="center"/>
            <w:hideMark/>
          </w:tcPr>
          <w:p w14:paraId="03A404D8"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Wykonawca zapewnia dla centrum barwiąco - nakrywającego, obsługę zgłoszeń pomocy technicznej i serwisowych spełniając wszystkie kryteria minimalne: w dni robocze w godzinach 8:00 – 16:00, koszt połączenia z pomocą telefoniczną Wykonawcy (jeden numer telefonu dla wszystkich zgłoszeń) nie może być wyższy niż koszt połączenia krajowego w Polsce na numer stacjonarny</w:t>
            </w:r>
          </w:p>
        </w:tc>
        <w:tc>
          <w:tcPr>
            <w:tcW w:w="1066" w:type="pct"/>
            <w:tcBorders>
              <w:top w:val="nil"/>
              <w:left w:val="nil"/>
              <w:bottom w:val="single" w:sz="4" w:space="0" w:color="D9D9D9"/>
              <w:right w:val="single" w:sz="4" w:space="0" w:color="auto"/>
            </w:tcBorders>
            <w:shd w:val="clear" w:color="000000" w:fill="FFFFFF"/>
            <w:vAlign w:val="center"/>
            <w:hideMark/>
          </w:tcPr>
          <w:p w14:paraId="465A8E69"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B1637FA"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E6E1F87"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1151817F" w14:textId="77777777" w:rsidTr="00C16CE9">
        <w:trPr>
          <w:trHeight w:val="61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05F17F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107</w:t>
            </w:r>
          </w:p>
        </w:tc>
        <w:tc>
          <w:tcPr>
            <w:tcW w:w="1682" w:type="pct"/>
            <w:tcBorders>
              <w:top w:val="nil"/>
              <w:left w:val="nil"/>
              <w:bottom w:val="single" w:sz="4" w:space="0" w:color="D9D9D9"/>
              <w:right w:val="single" w:sz="4" w:space="0" w:color="auto"/>
            </w:tcBorders>
            <w:shd w:val="clear" w:color="000000" w:fill="FFFFFF"/>
            <w:vAlign w:val="center"/>
            <w:hideMark/>
          </w:tcPr>
          <w:p w14:paraId="6B273678"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W przypadku awarii/wady centrum, której nie da się usunąć zdalnie, Wykonawca na własny koszt realizuje czynności w siedzibie Zamawiającego</w:t>
            </w:r>
          </w:p>
        </w:tc>
        <w:tc>
          <w:tcPr>
            <w:tcW w:w="1066" w:type="pct"/>
            <w:tcBorders>
              <w:top w:val="nil"/>
              <w:left w:val="nil"/>
              <w:bottom w:val="single" w:sz="4" w:space="0" w:color="D9D9D9"/>
              <w:right w:val="single" w:sz="4" w:space="0" w:color="auto"/>
            </w:tcBorders>
            <w:shd w:val="clear" w:color="000000" w:fill="FFFFFF"/>
            <w:vAlign w:val="center"/>
            <w:hideMark/>
          </w:tcPr>
          <w:p w14:paraId="5A618E5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B9E2CB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E26608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5FADF4A7" w14:textId="77777777" w:rsidTr="00C16CE9">
        <w:trPr>
          <w:trHeight w:val="97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EE19AEF"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108</w:t>
            </w:r>
          </w:p>
        </w:tc>
        <w:tc>
          <w:tcPr>
            <w:tcW w:w="1682" w:type="pct"/>
            <w:tcBorders>
              <w:top w:val="nil"/>
              <w:left w:val="nil"/>
              <w:bottom w:val="single" w:sz="4" w:space="0" w:color="D9D9D9"/>
              <w:right w:val="single" w:sz="4" w:space="0" w:color="auto"/>
            </w:tcBorders>
            <w:shd w:val="clear" w:color="000000" w:fill="FFFFFF"/>
            <w:vAlign w:val="center"/>
            <w:hideMark/>
          </w:tcPr>
          <w:p w14:paraId="3001ACB3"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Zapewnienie stałej aktualizacji oprogramowania centrum barwiąco - nakrywającego w okresie obsługi serwisowej. Wykonawca ma zapewnić wykonywanie aktualizacji systemu poza godzinami pracy użytkowników Zamawiającego, w ustalonych z Zamawiającym oknach serwisowych</w:t>
            </w:r>
          </w:p>
        </w:tc>
        <w:tc>
          <w:tcPr>
            <w:tcW w:w="1066" w:type="pct"/>
            <w:tcBorders>
              <w:top w:val="nil"/>
              <w:left w:val="nil"/>
              <w:bottom w:val="single" w:sz="4" w:space="0" w:color="D9D9D9"/>
              <w:right w:val="single" w:sz="4" w:space="0" w:color="auto"/>
            </w:tcBorders>
            <w:shd w:val="clear" w:color="000000" w:fill="FFFFFF"/>
            <w:vAlign w:val="center"/>
            <w:hideMark/>
          </w:tcPr>
          <w:p w14:paraId="4B4B1BD4"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B7774D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0C99034"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08BA1E5B" w14:textId="77777777" w:rsidTr="00C16CE9">
        <w:trPr>
          <w:trHeight w:val="94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2F8F9BBC"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109</w:t>
            </w:r>
          </w:p>
        </w:tc>
        <w:tc>
          <w:tcPr>
            <w:tcW w:w="1682" w:type="pct"/>
            <w:tcBorders>
              <w:top w:val="nil"/>
              <w:left w:val="nil"/>
              <w:bottom w:val="single" w:sz="4" w:space="0" w:color="D9D9D9"/>
              <w:right w:val="single" w:sz="4" w:space="0" w:color="auto"/>
            </w:tcBorders>
            <w:shd w:val="clear" w:color="000000" w:fill="FFFFFF"/>
            <w:vAlign w:val="center"/>
            <w:hideMark/>
          </w:tcPr>
          <w:p w14:paraId="335658C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W przypadku awarii/naprawy wady urządzeń czas naprawy/usunięcia wady/awarii do 48 dni roboczych od przyjęcia zgłoszenia, z tym zastrzeżeniem, iż w przypadku konieczności sprowadzenia części zamiennych z zagranicy czas naprawy/usunięcia wady/awarii - do 3 dni roboczych od daty przyjęcia zgłoszenia</w:t>
            </w:r>
          </w:p>
        </w:tc>
        <w:tc>
          <w:tcPr>
            <w:tcW w:w="1066" w:type="pct"/>
            <w:tcBorders>
              <w:top w:val="nil"/>
              <w:left w:val="nil"/>
              <w:bottom w:val="single" w:sz="4" w:space="0" w:color="D9D9D9"/>
              <w:right w:val="single" w:sz="4" w:space="0" w:color="auto"/>
            </w:tcBorders>
            <w:shd w:val="clear" w:color="000000" w:fill="FFFFFF"/>
            <w:vAlign w:val="center"/>
            <w:hideMark/>
          </w:tcPr>
          <w:p w14:paraId="1299CB0E"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310F80F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AD49738"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73EAF0C9" w14:textId="77777777" w:rsidTr="00C16CE9">
        <w:trPr>
          <w:trHeight w:val="55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672B48D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110</w:t>
            </w:r>
          </w:p>
        </w:tc>
        <w:tc>
          <w:tcPr>
            <w:tcW w:w="1682" w:type="pct"/>
            <w:tcBorders>
              <w:top w:val="nil"/>
              <w:left w:val="nil"/>
              <w:bottom w:val="single" w:sz="4" w:space="0" w:color="D9D9D9"/>
              <w:right w:val="single" w:sz="4" w:space="0" w:color="auto"/>
            </w:tcBorders>
            <w:shd w:val="clear" w:color="000000" w:fill="FFFFFF"/>
            <w:vAlign w:val="center"/>
            <w:hideMark/>
          </w:tcPr>
          <w:p w14:paraId="0295903C"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Czas reakcji (dotyczy także reakcji zdalnej), tj. przyjęte zgłoszenie – podjęta naprawa/usuwanie wady/awarii, max. 24 godziny licząc od chwili zgłoszenia</w:t>
            </w:r>
          </w:p>
        </w:tc>
        <w:tc>
          <w:tcPr>
            <w:tcW w:w="1066" w:type="pct"/>
            <w:tcBorders>
              <w:top w:val="nil"/>
              <w:left w:val="nil"/>
              <w:bottom w:val="single" w:sz="4" w:space="0" w:color="D9D9D9"/>
              <w:right w:val="single" w:sz="4" w:space="0" w:color="auto"/>
            </w:tcBorders>
            <w:shd w:val="clear" w:color="000000" w:fill="FFFFFF"/>
            <w:vAlign w:val="center"/>
            <w:hideMark/>
          </w:tcPr>
          <w:p w14:paraId="3ECB0F8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0F1ED389"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2CA5E911" w14:textId="77777777" w:rsidR="00D23514" w:rsidRPr="00D23514" w:rsidRDefault="00D23514" w:rsidP="00D23514">
            <w:pPr>
              <w:jc w:val="center"/>
              <w:rPr>
                <w:rFonts w:ascii="Verdana" w:hAnsi="Verdana" w:cs="Arial"/>
                <w:sz w:val="14"/>
                <w:szCs w:val="14"/>
              </w:rPr>
            </w:pPr>
            <w:r w:rsidRPr="00D23514">
              <w:rPr>
                <w:rFonts w:ascii="Verdana" w:hAnsi="Verdana" w:cs="Arial"/>
                <w:sz w:val="14"/>
                <w:szCs w:val="14"/>
              </w:rPr>
              <w:t>–</w:t>
            </w:r>
          </w:p>
        </w:tc>
      </w:tr>
      <w:tr w:rsidR="00D23514" w:rsidRPr="00D23514" w14:paraId="68396148" w14:textId="77777777" w:rsidTr="00C16CE9">
        <w:trPr>
          <w:trHeight w:val="450"/>
        </w:trPr>
        <w:tc>
          <w:tcPr>
            <w:tcW w:w="5000" w:type="pct"/>
            <w:gridSpan w:val="5"/>
            <w:tcBorders>
              <w:top w:val="single" w:sz="4" w:space="0" w:color="D9D9D9"/>
              <w:left w:val="single" w:sz="8" w:space="0" w:color="auto"/>
              <w:bottom w:val="single" w:sz="4" w:space="0" w:color="D9D9D9"/>
              <w:right w:val="single" w:sz="8" w:space="0" w:color="000000"/>
            </w:tcBorders>
            <w:shd w:val="clear" w:color="000000" w:fill="D9D9D9"/>
            <w:vAlign w:val="center"/>
            <w:hideMark/>
          </w:tcPr>
          <w:p w14:paraId="17245764" w14:textId="77777777" w:rsidR="00D23514" w:rsidRPr="00D23514" w:rsidRDefault="00D23514" w:rsidP="00D23514">
            <w:pPr>
              <w:rPr>
                <w:rFonts w:ascii="Verdana" w:hAnsi="Verdana" w:cs="Arial"/>
                <w:b/>
                <w:bCs/>
                <w:color w:val="000000"/>
                <w:sz w:val="16"/>
                <w:szCs w:val="16"/>
              </w:rPr>
            </w:pPr>
            <w:r w:rsidRPr="00D23514">
              <w:rPr>
                <w:rFonts w:ascii="Verdana" w:hAnsi="Verdana" w:cs="Arial"/>
                <w:b/>
                <w:bCs/>
                <w:color w:val="000000"/>
                <w:sz w:val="16"/>
                <w:szCs w:val="16"/>
              </w:rPr>
              <w:t>5. Szkolenia i dokumentacja i inne czynności wymagane od Wykonawcy</w:t>
            </w:r>
          </w:p>
        </w:tc>
      </w:tr>
      <w:tr w:rsidR="00D23514" w:rsidRPr="00D23514" w14:paraId="2AD634E7" w14:textId="77777777" w:rsidTr="00C16CE9">
        <w:trPr>
          <w:trHeight w:val="1635"/>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C55EBB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lastRenderedPageBreak/>
              <w:t>111</w:t>
            </w:r>
          </w:p>
        </w:tc>
        <w:tc>
          <w:tcPr>
            <w:tcW w:w="1682" w:type="pct"/>
            <w:tcBorders>
              <w:top w:val="nil"/>
              <w:left w:val="nil"/>
              <w:bottom w:val="single" w:sz="4" w:space="0" w:color="D9D9D9"/>
              <w:right w:val="single" w:sz="4" w:space="0" w:color="auto"/>
            </w:tcBorders>
            <w:shd w:val="clear" w:color="000000" w:fill="FFFFFF"/>
            <w:vAlign w:val="center"/>
            <w:hideMark/>
          </w:tcPr>
          <w:p w14:paraId="074075D2"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 xml:space="preserve">Szkolenia dla personelu medycznego z zakresu obsługi centrum barwiąco - nakrywającego (min. 3 terminy – razem max. 15 osób z możliwością podziału i szkolenia w mniejszych podgrupach) w momencie jego instalacji i odbioru z wydaniem certyfikatów odbytego szkolenia. </w:t>
            </w:r>
            <w:r w:rsidRPr="00D23514">
              <w:rPr>
                <w:rFonts w:ascii="Verdana" w:hAnsi="Verdana" w:cs="Arial"/>
                <w:color w:val="000000"/>
                <w:sz w:val="16"/>
                <w:szCs w:val="16"/>
              </w:rPr>
              <w:br/>
              <w:t>Zamawiającego wymaga stałego wsparcia aplikacyjnego w początkowym (do 6-ciu miesięcy) okresie pracy urządzeń (dodatkowe szkolenie, dodatkowa grupa osób, konsultacje, itp.)</w:t>
            </w:r>
          </w:p>
        </w:tc>
        <w:tc>
          <w:tcPr>
            <w:tcW w:w="1066" w:type="pct"/>
            <w:tcBorders>
              <w:top w:val="nil"/>
              <w:left w:val="nil"/>
              <w:bottom w:val="single" w:sz="4" w:space="0" w:color="D9D9D9"/>
              <w:right w:val="single" w:sz="4" w:space="0" w:color="auto"/>
            </w:tcBorders>
            <w:shd w:val="clear" w:color="000000" w:fill="FFFFFF"/>
            <w:vAlign w:val="center"/>
            <w:hideMark/>
          </w:tcPr>
          <w:p w14:paraId="4EF49E87"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19728573"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59764F8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8754E0E" w14:textId="77777777" w:rsidTr="00C16CE9">
        <w:trPr>
          <w:trHeight w:val="702"/>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76B85E9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112</w:t>
            </w:r>
          </w:p>
        </w:tc>
        <w:tc>
          <w:tcPr>
            <w:tcW w:w="1682" w:type="pct"/>
            <w:tcBorders>
              <w:top w:val="nil"/>
              <w:left w:val="nil"/>
              <w:bottom w:val="single" w:sz="4" w:space="0" w:color="D9D9D9"/>
              <w:right w:val="single" w:sz="4" w:space="0" w:color="auto"/>
            </w:tcBorders>
            <w:shd w:val="clear" w:color="000000" w:fill="FFFFFF"/>
            <w:vAlign w:val="center"/>
            <w:hideMark/>
          </w:tcPr>
          <w:p w14:paraId="1A122E3D"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xml:space="preserve">Oferowane </w:t>
            </w:r>
            <w:proofErr w:type="spellStart"/>
            <w:r w:rsidRPr="00D23514">
              <w:rPr>
                <w:rFonts w:ascii="Verdana" w:hAnsi="Verdana" w:cs="Arial"/>
                <w:color w:val="000000"/>
                <w:sz w:val="16"/>
                <w:szCs w:val="16"/>
              </w:rPr>
              <w:t>elementry</w:t>
            </w:r>
            <w:proofErr w:type="spellEnd"/>
            <w:r w:rsidRPr="00D23514">
              <w:rPr>
                <w:rFonts w:ascii="Verdana" w:hAnsi="Verdana" w:cs="Arial"/>
                <w:color w:val="000000"/>
                <w:sz w:val="16"/>
                <w:szCs w:val="16"/>
              </w:rPr>
              <w:t xml:space="preserve"> centrum barwiąco - nakrywającego posiadające deklarację zgodności - deklaracje zgodności w języku polskim lub angielskim dostarczone przy dostawie sprzętu do Zamawiającego</w:t>
            </w:r>
          </w:p>
        </w:tc>
        <w:tc>
          <w:tcPr>
            <w:tcW w:w="1066" w:type="pct"/>
            <w:tcBorders>
              <w:top w:val="nil"/>
              <w:left w:val="nil"/>
              <w:bottom w:val="single" w:sz="4" w:space="0" w:color="D9D9D9"/>
              <w:right w:val="single" w:sz="4" w:space="0" w:color="auto"/>
            </w:tcBorders>
            <w:shd w:val="clear" w:color="000000" w:fill="FFFFFF"/>
            <w:vAlign w:val="center"/>
            <w:hideMark/>
          </w:tcPr>
          <w:p w14:paraId="46848A0A"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5B07E18"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3EE23E1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32FAEE72" w14:textId="77777777" w:rsidTr="00C16CE9">
        <w:trPr>
          <w:trHeight w:val="709"/>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1740241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113</w:t>
            </w:r>
          </w:p>
        </w:tc>
        <w:tc>
          <w:tcPr>
            <w:tcW w:w="1682" w:type="pct"/>
            <w:tcBorders>
              <w:top w:val="nil"/>
              <w:left w:val="nil"/>
              <w:bottom w:val="single" w:sz="4" w:space="0" w:color="D9D9D9"/>
              <w:right w:val="single" w:sz="4" w:space="0" w:color="auto"/>
            </w:tcBorders>
            <w:shd w:val="clear" w:color="000000" w:fill="FFFFFF"/>
            <w:vAlign w:val="center"/>
            <w:hideMark/>
          </w:tcPr>
          <w:p w14:paraId="12B43D6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Instrukcja obsługi do każdego z elementów centrum barwiąco - nakrywającego w języku polskim oraz dodatkowa instrukcja obsługi (obowiązkowo wersja elektroniczna) dla Działu Inżynierii Klinicznej - przy dostawie</w:t>
            </w:r>
          </w:p>
        </w:tc>
        <w:tc>
          <w:tcPr>
            <w:tcW w:w="1066" w:type="pct"/>
            <w:tcBorders>
              <w:top w:val="nil"/>
              <w:left w:val="nil"/>
              <w:bottom w:val="single" w:sz="4" w:space="0" w:color="D9D9D9"/>
              <w:right w:val="single" w:sz="4" w:space="0" w:color="auto"/>
            </w:tcBorders>
            <w:shd w:val="clear" w:color="000000" w:fill="FFFFFF"/>
            <w:vAlign w:val="center"/>
            <w:hideMark/>
          </w:tcPr>
          <w:p w14:paraId="27A445C0"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414AC77"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082949A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4596DC82" w14:textId="77777777" w:rsidTr="00C16CE9">
        <w:trPr>
          <w:trHeight w:val="750"/>
        </w:trPr>
        <w:tc>
          <w:tcPr>
            <w:tcW w:w="625" w:type="pct"/>
            <w:tcBorders>
              <w:top w:val="nil"/>
              <w:left w:val="single" w:sz="8" w:space="0" w:color="auto"/>
              <w:bottom w:val="single" w:sz="4" w:space="0" w:color="D9D9D9"/>
              <w:right w:val="single" w:sz="4" w:space="0" w:color="auto"/>
            </w:tcBorders>
            <w:shd w:val="clear" w:color="000000" w:fill="FFFFFF"/>
            <w:noWrap/>
            <w:vAlign w:val="center"/>
            <w:hideMark/>
          </w:tcPr>
          <w:p w14:paraId="5F9A6B65"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114</w:t>
            </w:r>
          </w:p>
        </w:tc>
        <w:tc>
          <w:tcPr>
            <w:tcW w:w="1682" w:type="pct"/>
            <w:tcBorders>
              <w:top w:val="nil"/>
              <w:left w:val="nil"/>
              <w:bottom w:val="single" w:sz="4" w:space="0" w:color="D9D9D9"/>
              <w:right w:val="single" w:sz="4" w:space="0" w:color="auto"/>
            </w:tcBorders>
            <w:shd w:val="clear" w:color="000000" w:fill="FFFFFF"/>
            <w:vAlign w:val="center"/>
            <w:hideMark/>
          </w:tcPr>
          <w:p w14:paraId="4216F5AE" w14:textId="77777777" w:rsidR="00D23514" w:rsidRPr="00D23514" w:rsidRDefault="00D23514" w:rsidP="00D23514">
            <w:pPr>
              <w:jc w:val="both"/>
              <w:rPr>
                <w:rFonts w:ascii="Verdana" w:hAnsi="Verdana" w:cs="Arial"/>
                <w:color w:val="000000"/>
                <w:sz w:val="16"/>
                <w:szCs w:val="16"/>
              </w:rPr>
            </w:pPr>
            <w:r w:rsidRPr="00D23514">
              <w:rPr>
                <w:rFonts w:ascii="Verdana" w:hAnsi="Verdana" w:cs="Arial"/>
                <w:color w:val="000000"/>
                <w:sz w:val="16"/>
                <w:szCs w:val="16"/>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066" w:type="pct"/>
            <w:tcBorders>
              <w:top w:val="nil"/>
              <w:left w:val="nil"/>
              <w:bottom w:val="single" w:sz="4" w:space="0" w:color="D9D9D9"/>
              <w:right w:val="single" w:sz="4" w:space="0" w:color="auto"/>
            </w:tcBorders>
            <w:shd w:val="clear" w:color="000000" w:fill="FFFFFF"/>
            <w:vAlign w:val="center"/>
            <w:hideMark/>
          </w:tcPr>
          <w:p w14:paraId="05DBF4F2" w14:textId="77777777" w:rsidR="00D23514" w:rsidRPr="00D23514" w:rsidRDefault="00D23514" w:rsidP="00D23514">
            <w:pPr>
              <w:jc w:val="center"/>
              <w:rPr>
                <w:rFonts w:ascii="Verdana" w:hAnsi="Verdana" w:cs="Arial"/>
                <w:color w:val="000000"/>
                <w:sz w:val="16"/>
                <w:szCs w:val="16"/>
              </w:rPr>
            </w:pPr>
            <w:r w:rsidRPr="00D23514">
              <w:rPr>
                <w:rFonts w:ascii="Verdana" w:hAnsi="Verdana" w:cs="Arial"/>
                <w:color w:val="000000"/>
                <w:sz w:val="16"/>
                <w:szCs w:val="16"/>
              </w:rPr>
              <w:t>TAK</w:t>
            </w:r>
          </w:p>
        </w:tc>
        <w:tc>
          <w:tcPr>
            <w:tcW w:w="744" w:type="pct"/>
            <w:tcBorders>
              <w:top w:val="nil"/>
              <w:left w:val="nil"/>
              <w:bottom w:val="single" w:sz="4" w:space="0" w:color="D9D9D9"/>
              <w:right w:val="single" w:sz="4" w:space="0" w:color="auto"/>
            </w:tcBorders>
            <w:shd w:val="clear" w:color="000000" w:fill="FFFFFF"/>
            <w:vAlign w:val="center"/>
            <w:hideMark/>
          </w:tcPr>
          <w:p w14:paraId="6250AE7F" w14:textId="77777777" w:rsidR="00D23514" w:rsidRPr="00D23514" w:rsidRDefault="00D23514" w:rsidP="00D23514">
            <w:pPr>
              <w:rPr>
                <w:rFonts w:ascii="Verdana" w:hAnsi="Verdana" w:cs="Arial"/>
                <w:color w:val="000000"/>
                <w:sz w:val="16"/>
                <w:szCs w:val="16"/>
              </w:rPr>
            </w:pPr>
            <w:r w:rsidRPr="00D23514">
              <w:rPr>
                <w:rFonts w:ascii="Verdana" w:hAnsi="Verdana" w:cs="Arial"/>
                <w:color w:val="000000"/>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C431C05"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1A6C2EA8" w14:textId="77777777" w:rsidTr="00C16CE9">
        <w:trPr>
          <w:trHeight w:val="799"/>
        </w:trPr>
        <w:tc>
          <w:tcPr>
            <w:tcW w:w="625" w:type="pct"/>
            <w:tcBorders>
              <w:top w:val="nil"/>
              <w:left w:val="single" w:sz="8" w:space="0" w:color="auto"/>
              <w:bottom w:val="single" w:sz="4" w:space="0" w:color="D9D9D9"/>
              <w:right w:val="single" w:sz="4" w:space="0" w:color="000000"/>
            </w:tcBorders>
            <w:shd w:val="clear" w:color="auto" w:fill="auto"/>
            <w:vAlign w:val="center"/>
            <w:hideMark/>
          </w:tcPr>
          <w:p w14:paraId="47964842"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115</w:t>
            </w:r>
          </w:p>
        </w:tc>
        <w:tc>
          <w:tcPr>
            <w:tcW w:w="1682" w:type="pct"/>
            <w:tcBorders>
              <w:top w:val="nil"/>
              <w:left w:val="nil"/>
              <w:bottom w:val="single" w:sz="4" w:space="0" w:color="D9D9D9"/>
              <w:right w:val="single" w:sz="4" w:space="0" w:color="000000"/>
            </w:tcBorders>
            <w:shd w:val="clear" w:color="FFFFCC" w:fill="FFFFFF"/>
            <w:vAlign w:val="center"/>
            <w:hideMark/>
          </w:tcPr>
          <w:p w14:paraId="6B5EEE6E" w14:textId="77777777" w:rsidR="00D23514" w:rsidRPr="00D23514" w:rsidRDefault="00D23514" w:rsidP="00D23514">
            <w:pPr>
              <w:rPr>
                <w:rFonts w:ascii="Verdana" w:hAnsi="Verdana" w:cs="Arial"/>
                <w:sz w:val="16"/>
                <w:szCs w:val="16"/>
              </w:rPr>
            </w:pPr>
            <w:r w:rsidRPr="00D23514">
              <w:rPr>
                <w:rFonts w:ascii="Verdana" w:hAnsi="Verdana" w:cs="Arial"/>
                <w:sz w:val="16"/>
                <w:szCs w:val="16"/>
              </w:rPr>
              <w:t>w ramach oferty Wykonawca zobowiązany jest po dokonanej instalacji do niezwło</w:t>
            </w:r>
            <w:bookmarkStart w:id="1" w:name="_GoBack"/>
            <w:bookmarkEnd w:id="1"/>
            <w:r w:rsidRPr="00D23514">
              <w:rPr>
                <w:rFonts w:ascii="Verdana" w:hAnsi="Verdana" w:cs="Arial"/>
                <w:sz w:val="16"/>
                <w:szCs w:val="16"/>
              </w:rPr>
              <w:t>cznego odebrania wszelkich opakowań (palet, kartonów, folii, taśm, etc.) po zainstalowanym sprzęcie i ich utylizacji we własnym zakresie i na własny koszt</w:t>
            </w:r>
          </w:p>
        </w:tc>
        <w:tc>
          <w:tcPr>
            <w:tcW w:w="1066" w:type="pct"/>
            <w:tcBorders>
              <w:top w:val="nil"/>
              <w:left w:val="nil"/>
              <w:bottom w:val="single" w:sz="4" w:space="0" w:color="D9D9D9"/>
              <w:right w:val="single" w:sz="4" w:space="0" w:color="000000"/>
            </w:tcBorders>
            <w:shd w:val="clear" w:color="FFFFCC" w:fill="FFFFFF"/>
            <w:vAlign w:val="center"/>
            <w:hideMark/>
          </w:tcPr>
          <w:p w14:paraId="33EDE5BA"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44" w:type="pct"/>
            <w:tcBorders>
              <w:top w:val="nil"/>
              <w:left w:val="nil"/>
              <w:bottom w:val="single" w:sz="4" w:space="0" w:color="D9D9D9"/>
              <w:right w:val="single" w:sz="4" w:space="0" w:color="000000"/>
            </w:tcBorders>
            <w:shd w:val="clear" w:color="000000" w:fill="FFFFFF"/>
            <w:vAlign w:val="center"/>
            <w:hideMark/>
          </w:tcPr>
          <w:p w14:paraId="4892DC79"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4" w:space="0" w:color="D9D9D9"/>
              <w:right w:val="single" w:sz="8" w:space="0" w:color="auto"/>
            </w:tcBorders>
            <w:shd w:val="clear" w:color="000000" w:fill="FFFFFF"/>
            <w:vAlign w:val="center"/>
            <w:hideMark/>
          </w:tcPr>
          <w:p w14:paraId="4520E7DF"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r w:rsidR="00D23514" w:rsidRPr="00D23514" w14:paraId="0A3AD211" w14:textId="77777777" w:rsidTr="00C16CE9">
        <w:trPr>
          <w:trHeight w:val="720"/>
        </w:trPr>
        <w:tc>
          <w:tcPr>
            <w:tcW w:w="625" w:type="pct"/>
            <w:tcBorders>
              <w:top w:val="nil"/>
              <w:left w:val="single" w:sz="8" w:space="0" w:color="auto"/>
              <w:bottom w:val="single" w:sz="8" w:space="0" w:color="000000"/>
              <w:right w:val="single" w:sz="4" w:space="0" w:color="000000"/>
            </w:tcBorders>
            <w:shd w:val="clear" w:color="auto" w:fill="auto"/>
            <w:vAlign w:val="center"/>
            <w:hideMark/>
          </w:tcPr>
          <w:p w14:paraId="434691F0"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116</w:t>
            </w:r>
          </w:p>
        </w:tc>
        <w:tc>
          <w:tcPr>
            <w:tcW w:w="1682" w:type="pct"/>
            <w:tcBorders>
              <w:top w:val="nil"/>
              <w:left w:val="nil"/>
              <w:bottom w:val="single" w:sz="8" w:space="0" w:color="000000"/>
              <w:right w:val="single" w:sz="4" w:space="0" w:color="000000"/>
            </w:tcBorders>
            <w:shd w:val="clear" w:color="auto" w:fill="auto"/>
            <w:vAlign w:val="center"/>
            <w:hideMark/>
          </w:tcPr>
          <w:p w14:paraId="055972CB" w14:textId="77777777" w:rsidR="00D23514" w:rsidRPr="00D23514" w:rsidRDefault="00D23514" w:rsidP="00D23514">
            <w:pPr>
              <w:rPr>
                <w:rFonts w:ascii="Verdana" w:hAnsi="Verdana" w:cs="Arial"/>
                <w:sz w:val="16"/>
                <w:szCs w:val="16"/>
              </w:rPr>
            </w:pPr>
            <w:r w:rsidRPr="00D23514">
              <w:rPr>
                <w:rFonts w:ascii="Verdana" w:hAnsi="Verdana" w:cs="Arial"/>
                <w:sz w:val="16"/>
                <w:szCs w:val="16"/>
              </w:rPr>
              <w:t>wszelkie czynności i koszty związane z dostarczeniem, transportem do docelowej lokalizacji i uruchomieniem oferowanego w pakiecie przedmiotu zamówienia leżą po stronie Wykonawcy</w:t>
            </w:r>
          </w:p>
        </w:tc>
        <w:tc>
          <w:tcPr>
            <w:tcW w:w="1066" w:type="pct"/>
            <w:tcBorders>
              <w:top w:val="nil"/>
              <w:left w:val="nil"/>
              <w:bottom w:val="single" w:sz="8" w:space="0" w:color="000000"/>
              <w:right w:val="single" w:sz="4" w:space="0" w:color="000000"/>
            </w:tcBorders>
            <w:shd w:val="clear" w:color="auto" w:fill="auto"/>
            <w:vAlign w:val="center"/>
            <w:hideMark/>
          </w:tcPr>
          <w:p w14:paraId="5395779D"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TAK</w:t>
            </w:r>
          </w:p>
        </w:tc>
        <w:tc>
          <w:tcPr>
            <w:tcW w:w="744" w:type="pct"/>
            <w:tcBorders>
              <w:top w:val="nil"/>
              <w:left w:val="nil"/>
              <w:bottom w:val="single" w:sz="8" w:space="0" w:color="000000"/>
              <w:right w:val="single" w:sz="4" w:space="0" w:color="000000"/>
            </w:tcBorders>
            <w:shd w:val="clear" w:color="000000" w:fill="FFFFFF"/>
            <w:vAlign w:val="center"/>
            <w:hideMark/>
          </w:tcPr>
          <w:p w14:paraId="281A9FC6"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 </w:t>
            </w:r>
          </w:p>
        </w:tc>
        <w:tc>
          <w:tcPr>
            <w:tcW w:w="883" w:type="pct"/>
            <w:tcBorders>
              <w:top w:val="nil"/>
              <w:left w:val="nil"/>
              <w:bottom w:val="single" w:sz="8" w:space="0" w:color="000000"/>
              <w:right w:val="single" w:sz="8" w:space="0" w:color="auto"/>
            </w:tcBorders>
            <w:shd w:val="clear" w:color="000000" w:fill="FFFFFF"/>
            <w:vAlign w:val="center"/>
            <w:hideMark/>
          </w:tcPr>
          <w:p w14:paraId="20702B53" w14:textId="77777777" w:rsidR="00D23514" w:rsidRPr="00D23514" w:rsidRDefault="00D23514" w:rsidP="00D23514">
            <w:pPr>
              <w:jc w:val="center"/>
              <w:rPr>
                <w:rFonts w:ascii="Verdana" w:hAnsi="Verdana" w:cs="Arial"/>
                <w:sz w:val="16"/>
                <w:szCs w:val="16"/>
              </w:rPr>
            </w:pPr>
            <w:r w:rsidRPr="00D23514">
              <w:rPr>
                <w:rFonts w:ascii="Verdana" w:hAnsi="Verdana" w:cs="Arial"/>
                <w:sz w:val="16"/>
                <w:szCs w:val="16"/>
              </w:rPr>
              <w:t>–</w:t>
            </w:r>
          </w:p>
        </w:tc>
      </w:tr>
    </w:tbl>
    <w:p w14:paraId="2FBEA7C3" w14:textId="77777777" w:rsidR="00D23514" w:rsidRDefault="00D23514" w:rsidP="0093562E">
      <w:pPr>
        <w:pStyle w:val="Default"/>
        <w:rPr>
          <w:rFonts w:ascii="Verdana" w:hAnsi="Verdana"/>
          <w:b/>
          <w:sz w:val="18"/>
          <w:szCs w:val="18"/>
        </w:rPr>
      </w:pPr>
    </w:p>
    <w:p w14:paraId="4036AE52" w14:textId="77777777" w:rsidR="00D23514" w:rsidRDefault="00D23514" w:rsidP="0093562E">
      <w:pPr>
        <w:pStyle w:val="Default"/>
        <w:rPr>
          <w:rFonts w:ascii="Verdana" w:hAnsi="Verdana"/>
          <w:b/>
          <w:sz w:val="18"/>
          <w:szCs w:val="18"/>
        </w:rPr>
      </w:pPr>
    </w:p>
    <w:p w14:paraId="0CCA4866" w14:textId="77777777" w:rsidR="00D23514" w:rsidRDefault="00D23514" w:rsidP="0093562E">
      <w:pPr>
        <w:pStyle w:val="Default"/>
        <w:rPr>
          <w:rFonts w:ascii="Verdana" w:hAnsi="Verdana"/>
          <w:b/>
          <w:sz w:val="18"/>
          <w:szCs w:val="18"/>
        </w:rPr>
      </w:pPr>
    </w:p>
    <w:p w14:paraId="474824E8" w14:textId="77777777" w:rsidR="00D23514" w:rsidRDefault="00D23514" w:rsidP="0093562E">
      <w:pPr>
        <w:pStyle w:val="Default"/>
        <w:rPr>
          <w:rFonts w:ascii="Verdana" w:hAnsi="Verdana"/>
          <w:b/>
          <w:sz w:val="18"/>
          <w:szCs w:val="18"/>
        </w:rPr>
      </w:pPr>
    </w:p>
    <w:p w14:paraId="35BCA66F" w14:textId="77777777" w:rsidR="00D23514" w:rsidRDefault="00D23514" w:rsidP="0093562E">
      <w:pPr>
        <w:pStyle w:val="Default"/>
        <w:rPr>
          <w:rFonts w:ascii="Verdana" w:hAnsi="Verdana"/>
          <w:b/>
          <w:sz w:val="18"/>
          <w:szCs w:val="18"/>
        </w:rPr>
      </w:pPr>
    </w:p>
    <w:p w14:paraId="1D7F5806" w14:textId="77777777" w:rsidR="004D0EA0" w:rsidRDefault="004D0EA0" w:rsidP="0093562E">
      <w:pPr>
        <w:pStyle w:val="Default"/>
        <w:rPr>
          <w:rFonts w:ascii="Verdana" w:hAnsi="Verdana"/>
          <w:b/>
          <w:sz w:val="18"/>
          <w:szCs w:val="18"/>
        </w:rPr>
      </w:pPr>
    </w:p>
    <w:p w14:paraId="3960A849" w14:textId="3859F11E" w:rsidR="004D0EA0" w:rsidRDefault="004D0EA0">
      <w:pPr>
        <w:spacing w:after="160" w:line="259" w:lineRule="auto"/>
      </w:pPr>
    </w:p>
    <w:p w14:paraId="3998DCC3" w14:textId="37898311" w:rsidR="00D23514" w:rsidRDefault="00D23514">
      <w:pPr>
        <w:spacing w:after="160" w:line="259" w:lineRule="auto"/>
      </w:pPr>
      <w:r>
        <w:br w:type="page"/>
      </w:r>
    </w:p>
    <w:p w14:paraId="3175EBEF" w14:textId="77777777" w:rsidR="004D0EA0" w:rsidRDefault="004D0EA0">
      <w:pPr>
        <w:spacing w:after="160" w:line="259" w:lineRule="auto"/>
      </w:pPr>
    </w:p>
    <w:p w14:paraId="2FB72B12" w14:textId="77777777" w:rsidR="008F2032" w:rsidRDefault="008F2032" w:rsidP="002F3724">
      <w:pPr>
        <w:jc w:val="center"/>
        <w:rPr>
          <w:b/>
        </w:rPr>
      </w:pPr>
    </w:p>
    <w:p w14:paraId="521EBD8B" w14:textId="77777777" w:rsidR="00DE4214" w:rsidRDefault="002F3724" w:rsidP="002F3724">
      <w:pPr>
        <w:jc w:val="center"/>
        <w:rPr>
          <w:b/>
        </w:rPr>
      </w:pPr>
      <w:r w:rsidRPr="002F3724">
        <w:rPr>
          <w:b/>
        </w:rPr>
        <w:t>Załącznik nr 4 do SWZ – Formularz cenowy</w:t>
      </w:r>
    </w:p>
    <w:p w14:paraId="7C235C66" w14:textId="77777777" w:rsidR="000934AD" w:rsidRDefault="000934AD" w:rsidP="002F3724">
      <w:pPr>
        <w:jc w:val="center"/>
        <w:rPr>
          <w:b/>
        </w:rPr>
      </w:pPr>
    </w:p>
    <w:p w14:paraId="56F10187" w14:textId="47351C76" w:rsidR="0034461A" w:rsidRDefault="000934AD" w:rsidP="002F3724">
      <w:pPr>
        <w:jc w:val="center"/>
        <w:rPr>
          <w:b/>
          <w:sz w:val="22"/>
          <w:szCs w:val="22"/>
          <w:lang w:eastAsia="ar-SA"/>
        </w:rPr>
      </w:pPr>
      <w:r>
        <w:rPr>
          <w:b/>
        </w:rPr>
        <w:t xml:space="preserve"> Pakiet nr 1 </w:t>
      </w:r>
      <w:r w:rsidR="005105B7">
        <w:rPr>
          <w:b/>
        </w:rPr>
        <w:t xml:space="preserve">- </w:t>
      </w:r>
    </w:p>
    <w:p w14:paraId="5F6359DA" w14:textId="77777777" w:rsidR="005105B7" w:rsidRPr="0034461A" w:rsidRDefault="005105B7" w:rsidP="002F3724">
      <w:pPr>
        <w:jc w:val="center"/>
        <w:rPr>
          <w:b/>
        </w:rPr>
      </w:pPr>
    </w:p>
    <w:p w14:paraId="5A90D20E" w14:textId="77777777" w:rsidR="00075AF6" w:rsidRPr="00075AF6" w:rsidRDefault="00075AF6" w:rsidP="00075AF6">
      <w:pPr>
        <w:rPr>
          <w:sz w:val="20"/>
          <w:szCs w:val="20"/>
        </w:rPr>
      </w:pPr>
      <w:r w:rsidRPr="00075AF6">
        <w:rPr>
          <w:sz w:val="20"/>
          <w:szCs w:val="20"/>
        </w:rPr>
        <w:t>firma Wykonawcy ………………………</w:t>
      </w:r>
    </w:p>
    <w:p w14:paraId="00D74D57" w14:textId="3B9D5E90" w:rsidR="00075AF6" w:rsidRPr="00075AF6" w:rsidRDefault="00075AF6" w:rsidP="00075AF6">
      <w:pPr>
        <w:rPr>
          <w:sz w:val="20"/>
          <w:szCs w:val="20"/>
        </w:rPr>
      </w:pPr>
      <w:r w:rsidRPr="00075AF6">
        <w:rPr>
          <w:sz w:val="20"/>
          <w:szCs w:val="20"/>
        </w:rPr>
        <w:t>adres ………………………………….....</w:t>
      </w:r>
    </w:p>
    <w:p w14:paraId="5D1AC886" w14:textId="50E736A9" w:rsidR="00F23EE0" w:rsidRDefault="00F23EE0" w:rsidP="00075AF6">
      <w:pPr>
        <w:rPr>
          <w:sz w:val="20"/>
          <w:szCs w:val="20"/>
        </w:rPr>
      </w:pPr>
      <w:r>
        <w:rPr>
          <w:sz w:val="20"/>
          <w:szCs w:val="20"/>
        </w:rPr>
        <w:t>województwo……………………………</w:t>
      </w:r>
    </w:p>
    <w:p w14:paraId="5EBEA572" w14:textId="1193B200" w:rsidR="00075AF6" w:rsidRPr="00075AF6" w:rsidRDefault="00075AF6" w:rsidP="00075AF6">
      <w:pPr>
        <w:rPr>
          <w:sz w:val="20"/>
          <w:szCs w:val="20"/>
        </w:rPr>
      </w:pPr>
      <w:r w:rsidRPr="00075AF6">
        <w:rPr>
          <w:sz w:val="20"/>
          <w:szCs w:val="20"/>
        </w:rPr>
        <w:t>nr NIP ………………………………...…</w:t>
      </w:r>
    </w:p>
    <w:p w14:paraId="2B3377E9" w14:textId="77777777" w:rsidR="00075AF6" w:rsidRDefault="00075AF6" w:rsidP="002F3724">
      <w:pPr>
        <w:jc w:val="center"/>
        <w:rPr>
          <w:b/>
        </w:rPr>
      </w:pPr>
    </w:p>
    <w:p w14:paraId="0297A012" w14:textId="77777777" w:rsidR="00472649" w:rsidRDefault="00472649" w:rsidP="00472649">
      <w:pPr>
        <w:tabs>
          <w:tab w:val="left" w:pos="9071"/>
        </w:tabs>
        <w:spacing w:line="360" w:lineRule="auto"/>
        <w:rPr>
          <w:rFonts w:ascii="Cambria" w:hAnsi="Cambria" w:cs="Tahoma"/>
          <w:b/>
          <w:bCs/>
          <w:sz w:val="16"/>
          <w:szCs w:val="16"/>
        </w:rPr>
      </w:pPr>
    </w:p>
    <w:tbl>
      <w:tblPr>
        <w:tblStyle w:val="Tabela-Siatka"/>
        <w:tblW w:w="5000" w:type="pct"/>
        <w:tblLook w:val="04A0" w:firstRow="1" w:lastRow="0" w:firstColumn="1" w:lastColumn="0" w:noHBand="0" w:noVBand="1"/>
      </w:tblPr>
      <w:tblGrid>
        <w:gridCol w:w="531"/>
        <w:gridCol w:w="6860"/>
        <w:gridCol w:w="1897"/>
      </w:tblGrid>
      <w:tr w:rsidR="002069C8" w14:paraId="7B2F95EE" w14:textId="77777777" w:rsidTr="002069C8">
        <w:tc>
          <w:tcPr>
            <w:tcW w:w="286" w:type="pct"/>
            <w:vAlign w:val="center"/>
          </w:tcPr>
          <w:p w14:paraId="5AA1ACB9" w14:textId="031B3AB1" w:rsidR="002069C8" w:rsidRPr="009E26CC" w:rsidRDefault="002069C8" w:rsidP="00E0043E">
            <w:pPr>
              <w:tabs>
                <w:tab w:val="left" w:pos="9071"/>
              </w:tabs>
              <w:spacing w:line="360" w:lineRule="auto"/>
              <w:jc w:val="center"/>
              <w:rPr>
                <w:rFonts w:ascii="Verdana" w:hAnsi="Verdana" w:cs="Tahoma"/>
                <w:bCs/>
                <w:sz w:val="18"/>
                <w:szCs w:val="18"/>
              </w:rPr>
            </w:pPr>
            <w:r>
              <w:rPr>
                <w:rFonts w:ascii="Verdana" w:hAnsi="Verdana" w:cs="Tahoma"/>
                <w:bCs/>
                <w:sz w:val="18"/>
                <w:szCs w:val="18"/>
              </w:rPr>
              <w:t>l</w:t>
            </w:r>
            <w:r w:rsidRPr="009E26CC">
              <w:rPr>
                <w:rFonts w:ascii="Verdana" w:hAnsi="Verdana" w:cs="Tahoma"/>
                <w:bCs/>
                <w:sz w:val="18"/>
                <w:szCs w:val="18"/>
              </w:rPr>
              <w:t>p.</w:t>
            </w:r>
          </w:p>
        </w:tc>
        <w:tc>
          <w:tcPr>
            <w:tcW w:w="3692" w:type="pct"/>
            <w:vAlign w:val="center"/>
          </w:tcPr>
          <w:p w14:paraId="4E118DBA" w14:textId="6AC16E3F" w:rsidR="002069C8" w:rsidRPr="009E26CC" w:rsidRDefault="002069C8" w:rsidP="009E26CC">
            <w:pPr>
              <w:tabs>
                <w:tab w:val="left" w:pos="9071"/>
              </w:tabs>
              <w:spacing w:line="360" w:lineRule="auto"/>
              <w:jc w:val="center"/>
              <w:rPr>
                <w:rFonts w:ascii="Verdana" w:hAnsi="Verdana" w:cs="Tahoma"/>
                <w:bCs/>
                <w:sz w:val="18"/>
                <w:szCs w:val="18"/>
              </w:rPr>
            </w:pPr>
            <w:r>
              <w:rPr>
                <w:rFonts w:ascii="Verdana" w:hAnsi="Verdana" w:cs="Tahoma"/>
                <w:bCs/>
                <w:sz w:val="18"/>
                <w:szCs w:val="18"/>
              </w:rPr>
              <w:t>n</w:t>
            </w:r>
            <w:r w:rsidRPr="009E26CC">
              <w:rPr>
                <w:rFonts w:ascii="Verdana" w:hAnsi="Verdana" w:cs="Tahoma"/>
                <w:bCs/>
                <w:sz w:val="18"/>
                <w:szCs w:val="18"/>
              </w:rPr>
              <w:t>azwa urządzenia</w:t>
            </w:r>
          </w:p>
        </w:tc>
        <w:tc>
          <w:tcPr>
            <w:tcW w:w="1021" w:type="pct"/>
            <w:vAlign w:val="center"/>
          </w:tcPr>
          <w:p w14:paraId="23C47EB5" w14:textId="77777777" w:rsidR="002069C8" w:rsidRPr="009E26CC" w:rsidRDefault="002069C8" w:rsidP="00FD229B">
            <w:pPr>
              <w:jc w:val="center"/>
              <w:rPr>
                <w:rFonts w:ascii="Verdana" w:hAnsi="Verdana" w:cs="Tahoma"/>
                <w:b/>
                <w:bCs/>
                <w:sz w:val="18"/>
                <w:szCs w:val="18"/>
              </w:rPr>
            </w:pPr>
            <w:r w:rsidRPr="009E26CC">
              <w:rPr>
                <w:rFonts w:ascii="Verdana" w:hAnsi="Verdana" w:cs="Tahoma"/>
                <w:b/>
                <w:bCs/>
                <w:sz w:val="18"/>
                <w:szCs w:val="18"/>
              </w:rPr>
              <w:t>CENA [PLN]</w:t>
            </w:r>
          </w:p>
          <w:p w14:paraId="1277060B" w14:textId="6F29E575" w:rsidR="002069C8" w:rsidRPr="009E26CC" w:rsidRDefault="002069C8" w:rsidP="009E26CC">
            <w:pPr>
              <w:jc w:val="center"/>
              <w:rPr>
                <w:rFonts w:ascii="Verdana" w:hAnsi="Verdana" w:cs="Tahoma"/>
                <w:b/>
                <w:bCs/>
                <w:sz w:val="18"/>
                <w:szCs w:val="18"/>
              </w:rPr>
            </w:pPr>
          </w:p>
        </w:tc>
      </w:tr>
      <w:tr w:rsidR="002069C8" w14:paraId="49853C3F" w14:textId="77777777" w:rsidTr="002069C8">
        <w:tc>
          <w:tcPr>
            <w:tcW w:w="286" w:type="pct"/>
            <w:vAlign w:val="center"/>
          </w:tcPr>
          <w:p w14:paraId="24E08EB8" w14:textId="00D80933" w:rsidR="002069C8" w:rsidRPr="00294165" w:rsidRDefault="002069C8" w:rsidP="00554DA0">
            <w:pPr>
              <w:tabs>
                <w:tab w:val="left" w:pos="9071"/>
              </w:tabs>
              <w:spacing w:line="360" w:lineRule="auto"/>
              <w:jc w:val="center"/>
              <w:rPr>
                <w:rFonts w:ascii="Verdana" w:hAnsi="Verdana" w:cs="Tahoma"/>
                <w:bCs/>
                <w:sz w:val="18"/>
                <w:szCs w:val="18"/>
              </w:rPr>
            </w:pPr>
            <w:r w:rsidRPr="00294165">
              <w:rPr>
                <w:rFonts w:ascii="Verdana" w:hAnsi="Verdana" w:cs="Tahoma"/>
                <w:bCs/>
                <w:sz w:val="18"/>
                <w:szCs w:val="18"/>
              </w:rPr>
              <w:t>1</w:t>
            </w:r>
          </w:p>
        </w:tc>
        <w:tc>
          <w:tcPr>
            <w:tcW w:w="3692" w:type="pct"/>
            <w:vAlign w:val="center"/>
          </w:tcPr>
          <w:p w14:paraId="71551AD2" w14:textId="11F239C1" w:rsidR="002069C8" w:rsidRPr="002069C8" w:rsidRDefault="008076BB" w:rsidP="008076BB">
            <w:pPr>
              <w:tabs>
                <w:tab w:val="left" w:pos="9071"/>
              </w:tabs>
              <w:spacing w:line="360" w:lineRule="auto"/>
              <w:jc w:val="center"/>
              <w:rPr>
                <w:rFonts w:ascii="Verdana" w:hAnsi="Verdana" w:cs="Tahoma"/>
                <w:b/>
                <w:bCs/>
                <w:sz w:val="18"/>
                <w:szCs w:val="18"/>
              </w:rPr>
            </w:pPr>
            <w:r w:rsidRPr="008076BB">
              <w:rPr>
                <w:rFonts w:ascii="Verdana" w:hAnsi="Verdana" w:cs="Calibri"/>
                <w:b/>
                <w:sz w:val="18"/>
                <w:szCs w:val="18"/>
              </w:rPr>
              <w:t xml:space="preserve">Dostawa i uruchomienie systemu mikroskopii wirtualnej, zawierającej skaner szkiełek mikroskopowych, serwer i oprogramowanie do analizy obrazu z integracją z szpitalnym systemem </w:t>
            </w:r>
            <w:proofErr w:type="spellStart"/>
            <w:r w:rsidRPr="008076BB">
              <w:rPr>
                <w:rFonts w:ascii="Verdana" w:hAnsi="Verdana" w:cs="Calibri"/>
                <w:b/>
                <w:sz w:val="18"/>
                <w:szCs w:val="18"/>
              </w:rPr>
              <w:t>PatARCH</w:t>
            </w:r>
            <w:proofErr w:type="spellEnd"/>
          </w:p>
        </w:tc>
        <w:tc>
          <w:tcPr>
            <w:tcW w:w="1021" w:type="pct"/>
          </w:tcPr>
          <w:p w14:paraId="68F2E698" w14:textId="77777777" w:rsidR="002069C8" w:rsidRPr="00371FF8" w:rsidRDefault="002069C8" w:rsidP="00472649">
            <w:pPr>
              <w:tabs>
                <w:tab w:val="left" w:pos="9071"/>
              </w:tabs>
              <w:spacing w:line="360" w:lineRule="auto"/>
              <w:rPr>
                <w:rFonts w:ascii="Verdana" w:hAnsi="Verdana" w:cs="Tahoma"/>
                <w:b/>
                <w:bCs/>
                <w:sz w:val="18"/>
                <w:szCs w:val="18"/>
              </w:rPr>
            </w:pPr>
          </w:p>
        </w:tc>
      </w:tr>
    </w:tbl>
    <w:p w14:paraId="535957B0" w14:textId="77777777" w:rsidR="009E26CC" w:rsidRDefault="009E26CC" w:rsidP="00472649">
      <w:pPr>
        <w:tabs>
          <w:tab w:val="left" w:pos="9071"/>
        </w:tabs>
        <w:spacing w:line="360" w:lineRule="auto"/>
        <w:rPr>
          <w:rFonts w:ascii="Cambria" w:hAnsi="Cambria" w:cs="Tahoma"/>
          <w:b/>
          <w:bCs/>
          <w:sz w:val="16"/>
          <w:szCs w:val="16"/>
        </w:rPr>
      </w:pPr>
    </w:p>
    <w:p w14:paraId="4B0D2186" w14:textId="77777777" w:rsidR="00472649" w:rsidRPr="00472649" w:rsidRDefault="00472649" w:rsidP="00472649">
      <w:pPr>
        <w:tabs>
          <w:tab w:val="left" w:pos="9071"/>
        </w:tabs>
        <w:spacing w:line="360" w:lineRule="auto"/>
        <w:rPr>
          <w:rFonts w:ascii="Cambria" w:hAnsi="Cambria" w:cs="Tahoma"/>
          <w:b/>
          <w:bCs/>
          <w:sz w:val="20"/>
          <w:szCs w:val="20"/>
        </w:rPr>
      </w:pPr>
    </w:p>
    <w:p w14:paraId="51CBF02A" w14:textId="05F0748B" w:rsidR="00472649" w:rsidRPr="00472649" w:rsidRDefault="00472649" w:rsidP="008F2032">
      <w:pPr>
        <w:tabs>
          <w:tab w:val="left" w:pos="9071"/>
        </w:tabs>
        <w:spacing w:line="360" w:lineRule="auto"/>
        <w:jc w:val="both"/>
        <w:rPr>
          <w:rFonts w:asciiTheme="minorHAnsi" w:hAnsiTheme="minorHAnsi" w:cstheme="minorHAnsi"/>
          <w:b/>
          <w:bCs/>
          <w:sz w:val="16"/>
          <w:szCs w:val="16"/>
        </w:rPr>
      </w:pPr>
      <w:r w:rsidRPr="00472649">
        <w:rPr>
          <w:rFonts w:asciiTheme="minorHAnsi" w:hAnsiTheme="minorHAnsi" w:cstheme="minorHAnsi"/>
          <w:b/>
          <w:bCs/>
          <w:sz w:val="16"/>
          <w:szCs w:val="16"/>
        </w:rPr>
        <w:t xml:space="preserve">Uwaga: </w:t>
      </w:r>
      <w:r w:rsidRPr="00472649">
        <w:rPr>
          <w:rFonts w:asciiTheme="minorHAnsi" w:hAnsiTheme="minorHAnsi" w:cstheme="minorHAnsi"/>
          <w:bCs/>
          <w:sz w:val="16"/>
          <w:szCs w:val="16"/>
        </w:rPr>
        <w:t xml:space="preserve">Zamawiający żąda wskazania przez wykonawcę części zamówienia, których wykonanie zamierza powierzyć podwykonawcom </w:t>
      </w:r>
      <w:r w:rsidR="008F2032">
        <w:rPr>
          <w:rFonts w:asciiTheme="minorHAnsi" w:hAnsiTheme="minorHAnsi" w:cstheme="minorHAnsi"/>
          <w:bCs/>
          <w:sz w:val="16"/>
          <w:szCs w:val="16"/>
        </w:rPr>
        <w:br/>
      </w:r>
      <w:r w:rsidRPr="00472649">
        <w:rPr>
          <w:rFonts w:asciiTheme="minorHAnsi" w:hAnsiTheme="minorHAnsi" w:cstheme="minorHAnsi"/>
          <w:bCs/>
          <w:sz w:val="16"/>
          <w:szCs w:val="16"/>
        </w:rPr>
        <w:t>i podania przez wykonawcę firm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5647"/>
      </w:tblGrid>
      <w:tr w:rsidR="00472649" w:rsidRPr="00472649" w14:paraId="664329C4" w14:textId="77777777" w:rsidTr="00E54A14">
        <w:trPr>
          <w:trHeight w:hRule="exact" w:val="729"/>
          <w:jc w:val="center"/>
        </w:trPr>
        <w:tc>
          <w:tcPr>
            <w:tcW w:w="1960" w:type="pct"/>
            <w:shd w:val="clear" w:color="auto" w:fill="C0C0C0"/>
            <w:vAlign w:val="center"/>
          </w:tcPr>
          <w:p w14:paraId="17C956F9" w14:textId="77777777" w:rsidR="00472649" w:rsidRPr="00472649" w:rsidRDefault="00472649" w:rsidP="00472649">
            <w:pPr>
              <w:tabs>
                <w:tab w:val="left" w:pos="9071"/>
              </w:tabs>
              <w:spacing w:line="360" w:lineRule="auto"/>
              <w:rPr>
                <w:rFonts w:asciiTheme="minorHAnsi" w:hAnsiTheme="minorHAnsi" w:cstheme="minorHAnsi"/>
                <w:sz w:val="16"/>
                <w:szCs w:val="16"/>
              </w:rPr>
            </w:pPr>
            <w:r w:rsidRPr="00472649">
              <w:rPr>
                <w:rFonts w:asciiTheme="minorHAnsi" w:hAnsiTheme="minorHAnsi" w:cstheme="minorHAnsi"/>
                <w:sz w:val="16"/>
                <w:szCs w:val="16"/>
              </w:rPr>
              <w:t>Następującą część zamówienia zamierzam powierzyć podwykonawcy:</w:t>
            </w:r>
          </w:p>
        </w:tc>
        <w:tc>
          <w:tcPr>
            <w:tcW w:w="3040" w:type="pct"/>
            <w:shd w:val="clear" w:color="auto" w:fill="C0C0C0"/>
            <w:vAlign w:val="center"/>
          </w:tcPr>
          <w:p w14:paraId="221A4E86" w14:textId="77777777" w:rsidR="00472649" w:rsidRPr="00472649" w:rsidRDefault="00472649" w:rsidP="00472649">
            <w:pPr>
              <w:tabs>
                <w:tab w:val="left" w:pos="9071"/>
              </w:tabs>
              <w:spacing w:line="360" w:lineRule="auto"/>
              <w:rPr>
                <w:rFonts w:asciiTheme="minorHAnsi" w:hAnsiTheme="minorHAnsi" w:cstheme="minorHAnsi"/>
                <w:sz w:val="16"/>
                <w:szCs w:val="16"/>
              </w:rPr>
            </w:pPr>
            <w:r w:rsidRPr="00472649">
              <w:rPr>
                <w:rFonts w:asciiTheme="minorHAnsi" w:hAnsiTheme="minorHAnsi" w:cstheme="minorHAnsi"/>
                <w:sz w:val="16"/>
                <w:szCs w:val="16"/>
              </w:rPr>
              <w:t>Nazwy firm podwykonawców:</w:t>
            </w:r>
          </w:p>
        </w:tc>
      </w:tr>
      <w:tr w:rsidR="00472649" w:rsidRPr="00472649" w14:paraId="7F38A1CF" w14:textId="77777777" w:rsidTr="00E54A14">
        <w:trPr>
          <w:trHeight w:val="549"/>
          <w:jc w:val="center"/>
        </w:trPr>
        <w:tc>
          <w:tcPr>
            <w:tcW w:w="1960" w:type="pct"/>
            <w:shd w:val="clear" w:color="auto" w:fill="auto"/>
          </w:tcPr>
          <w:p w14:paraId="39A64229" w14:textId="77777777" w:rsidR="00472649" w:rsidRPr="00472649" w:rsidRDefault="00472649" w:rsidP="00472649">
            <w:pPr>
              <w:tabs>
                <w:tab w:val="left" w:pos="9071"/>
              </w:tabs>
              <w:spacing w:line="360" w:lineRule="auto"/>
              <w:rPr>
                <w:rFonts w:asciiTheme="minorHAnsi" w:hAnsiTheme="minorHAnsi" w:cstheme="minorHAnsi"/>
                <w:b/>
                <w:sz w:val="16"/>
                <w:szCs w:val="16"/>
              </w:rPr>
            </w:pPr>
          </w:p>
        </w:tc>
        <w:tc>
          <w:tcPr>
            <w:tcW w:w="3040" w:type="pct"/>
            <w:shd w:val="clear" w:color="auto" w:fill="auto"/>
          </w:tcPr>
          <w:p w14:paraId="3A44DF55" w14:textId="77777777" w:rsidR="00472649" w:rsidRPr="00472649" w:rsidRDefault="00472649" w:rsidP="00472649">
            <w:pPr>
              <w:tabs>
                <w:tab w:val="left" w:pos="9071"/>
              </w:tabs>
              <w:spacing w:line="360" w:lineRule="auto"/>
              <w:rPr>
                <w:rFonts w:asciiTheme="minorHAnsi" w:hAnsiTheme="minorHAnsi" w:cstheme="minorHAnsi"/>
                <w:b/>
                <w:sz w:val="16"/>
                <w:szCs w:val="16"/>
              </w:rPr>
            </w:pPr>
          </w:p>
        </w:tc>
      </w:tr>
    </w:tbl>
    <w:p w14:paraId="3AA46B8D" w14:textId="77777777" w:rsidR="00472649" w:rsidRPr="00472649" w:rsidRDefault="00472649" w:rsidP="00472649">
      <w:pPr>
        <w:tabs>
          <w:tab w:val="left" w:pos="9071"/>
        </w:tabs>
        <w:spacing w:line="360" w:lineRule="auto"/>
        <w:rPr>
          <w:rFonts w:asciiTheme="minorHAnsi" w:hAnsiTheme="minorHAnsi" w:cstheme="minorHAnsi"/>
          <w:b/>
          <w:sz w:val="16"/>
          <w:szCs w:val="16"/>
        </w:rPr>
      </w:pPr>
    </w:p>
    <w:p w14:paraId="50BEC2AF" w14:textId="77777777" w:rsidR="00472649" w:rsidRPr="00472649" w:rsidRDefault="00472649" w:rsidP="00472649">
      <w:pPr>
        <w:tabs>
          <w:tab w:val="left" w:pos="9071"/>
        </w:tabs>
        <w:spacing w:line="360" w:lineRule="auto"/>
        <w:rPr>
          <w:rFonts w:asciiTheme="minorHAnsi" w:hAnsiTheme="minorHAnsi" w:cstheme="minorHAnsi"/>
          <w:sz w:val="16"/>
          <w:szCs w:val="16"/>
        </w:rPr>
      </w:pPr>
      <w:r w:rsidRPr="00472649">
        <w:rPr>
          <w:rFonts w:asciiTheme="minorHAnsi" w:hAnsiTheme="minorHAnsi" w:cstheme="minorHAnsi"/>
          <w:sz w:val="16"/>
          <w:szCs w:val="16"/>
        </w:rPr>
        <w:t xml:space="preserve">W przypadku braku takiego wskazania Zamawiający uzna, iż Wykonawca będzie realizował zamówienie bez udziału Podwykonawców  </w:t>
      </w:r>
    </w:p>
    <w:p w14:paraId="413F91D6" w14:textId="77777777" w:rsidR="00472649" w:rsidRPr="00472649" w:rsidRDefault="00472649" w:rsidP="00472649">
      <w:pPr>
        <w:tabs>
          <w:tab w:val="left" w:pos="9071"/>
        </w:tabs>
        <w:spacing w:line="360" w:lineRule="auto"/>
        <w:rPr>
          <w:rFonts w:asciiTheme="minorHAnsi" w:hAnsiTheme="minorHAnsi" w:cstheme="minorHAnsi"/>
          <w:i/>
          <w:sz w:val="16"/>
          <w:szCs w:val="16"/>
        </w:rPr>
      </w:pPr>
    </w:p>
    <w:p w14:paraId="3ECA858D" w14:textId="77777777" w:rsidR="00472649" w:rsidRPr="00472649" w:rsidRDefault="00472649" w:rsidP="00472649">
      <w:pPr>
        <w:jc w:val="both"/>
        <w:rPr>
          <w:rFonts w:asciiTheme="minorHAnsi" w:hAnsiTheme="minorHAnsi" w:cstheme="minorHAnsi"/>
          <w:sz w:val="16"/>
          <w:szCs w:val="16"/>
        </w:rPr>
      </w:pPr>
      <w:r w:rsidRPr="00472649">
        <w:rPr>
          <w:rFonts w:asciiTheme="minorHAnsi" w:hAnsiTheme="minorHAnsi" w:cstheme="minorHAnsi"/>
          <w:sz w:val="16"/>
          <w:szCs w:val="16"/>
        </w:rPr>
        <w:t>Oświadczam, że wypełniłem obowiązki informacyjne przewidziane w art. 13 lub art. 14 RODO</w:t>
      </w:r>
      <w:r w:rsidRPr="00472649">
        <w:rPr>
          <w:rFonts w:asciiTheme="minorHAnsi" w:hAnsiTheme="minorHAnsi" w:cstheme="minorHAnsi"/>
          <w:sz w:val="16"/>
          <w:szCs w:val="16"/>
          <w:vertAlign w:val="superscript"/>
        </w:rPr>
        <w:t>1)</w:t>
      </w:r>
      <w:r w:rsidRPr="00472649">
        <w:rPr>
          <w:rFonts w:asciiTheme="minorHAnsi" w:hAnsiTheme="minorHAnsi" w:cstheme="minorHAnsi"/>
          <w:sz w:val="16"/>
          <w:szCs w:val="16"/>
        </w:rPr>
        <w:t xml:space="preserve"> wobec osób fizycznych, od których dane osobowe bezpośrednio lub pośrednio pozyskałem w celu ubiegania się o udzielenie zamówienia publicznego w niniejszym postępowaniu.*</w:t>
      </w:r>
    </w:p>
    <w:p w14:paraId="7A723EA5" w14:textId="77777777" w:rsidR="00472649" w:rsidRPr="00472649" w:rsidRDefault="00472649" w:rsidP="00472649">
      <w:pPr>
        <w:jc w:val="both"/>
        <w:rPr>
          <w:rFonts w:asciiTheme="minorHAnsi" w:hAnsiTheme="minorHAnsi" w:cstheme="minorHAnsi"/>
          <w:sz w:val="16"/>
          <w:szCs w:val="16"/>
        </w:rPr>
      </w:pPr>
    </w:p>
    <w:p w14:paraId="0BDA4AA3" w14:textId="77777777" w:rsidR="00472649" w:rsidRPr="00472649" w:rsidRDefault="00472649" w:rsidP="00472649">
      <w:pPr>
        <w:jc w:val="both"/>
        <w:rPr>
          <w:rFonts w:asciiTheme="minorHAnsi" w:hAnsiTheme="minorHAnsi" w:cstheme="minorHAnsi"/>
          <w:sz w:val="16"/>
          <w:szCs w:val="16"/>
          <w:lang w:eastAsia="en-US"/>
        </w:rPr>
      </w:pPr>
      <w:r w:rsidRPr="00472649">
        <w:rPr>
          <w:rFonts w:asciiTheme="minorHAnsi" w:hAnsiTheme="minorHAnsi" w:cstheme="minorHAnsi"/>
          <w:color w:val="000000"/>
          <w:sz w:val="16"/>
          <w:szCs w:val="16"/>
          <w:vertAlign w:val="superscript"/>
          <w:lang w:eastAsia="en-US"/>
        </w:rPr>
        <w:t xml:space="preserve">1) </w:t>
      </w:r>
      <w:r w:rsidRPr="00472649">
        <w:rPr>
          <w:rFonts w:asciiTheme="minorHAnsi" w:hAnsiTheme="minorHAnsi" w:cstheme="minorHAns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6E0B15" w14:textId="2678D6B4" w:rsidR="00554DA0" w:rsidRDefault="00472649" w:rsidP="00472649">
      <w:pPr>
        <w:spacing w:before="100" w:beforeAutospacing="1" w:after="100" w:afterAutospacing="1" w:line="276" w:lineRule="auto"/>
        <w:ind w:left="142" w:hanging="142"/>
        <w:jc w:val="both"/>
        <w:rPr>
          <w:rFonts w:asciiTheme="minorHAnsi" w:hAnsiTheme="minorHAnsi" w:cstheme="minorHAnsi"/>
          <w:sz w:val="16"/>
          <w:szCs w:val="16"/>
        </w:rPr>
      </w:pPr>
      <w:r w:rsidRPr="00472649">
        <w:rPr>
          <w:rFonts w:asciiTheme="minorHAnsi" w:hAnsiTheme="minorHAnsi" w:cstheme="minorHAnsi"/>
          <w:color w:val="000000"/>
          <w:sz w:val="16"/>
          <w:szCs w:val="16"/>
        </w:rPr>
        <w:t xml:space="preserve">* W przypadku gdy wykonawca </w:t>
      </w:r>
      <w:r w:rsidRPr="00472649">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D16EEB" w14:textId="0CDDA13C" w:rsidR="00554DA0" w:rsidRDefault="00554DA0">
      <w:pPr>
        <w:spacing w:after="160" w:line="259" w:lineRule="auto"/>
        <w:rPr>
          <w:rFonts w:asciiTheme="minorHAnsi" w:hAnsiTheme="minorHAnsi" w:cstheme="minorHAnsi"/>
          <w:sz w:val="16"/>
          <w:szCs w:val="16"/>
        </w:rPr>
      </w:pPr>
    </w:p>
    <w:p w14:paraId="28AC037D" w14:textId="77777777" w:rsidR="00472649" w:rsidRPr="00472649" w:rsidRDefault="00472649" w:rsidP="00472649">
      <w:pPr>
        <w:shd w:val="clear" w:color="auto" w:fill="C0C0C0"/>
        <w:spacing w:line="360" w:lineRule="auto"/>
        <w:jc w:val="both"/>
        <w:rPr>
          <w:rFonts w:ascii="Calibri" w:hAnsi="Calibri" w:cs="Calibri"/>
          <w:b/>
          <w:bCs/>
          <w:sz w:val="16"/>
          <w:szCs w:val="16"/>
        </w:rPr>
      </w:pPr>
      <w:r w:rsidRPr="00472649">
        <w:rPr>
          <w:rFonts w:ascii="Calibri" w:hAnsi="Calibri" w:cs="Calibri"/>
          <w:b/>
          <w:bCs/>
          <w:sz w:val="16"/>
          <w:szCs w:val="16"/>
        </w:rPr>
        <w:t>OŚWIADCZENIE DOTYCZĄCE DEFINICJI PRZEDSIĘBIORSTWA:</w:t>
      </w:r>
    </w:p>
    <w:p w14:paraId="6A0EAA99" w14:textId="77777777" w:rsidR="00472649" w:rsidRPr="00472649" w:rsidRDefault="00472649" w:rsidP="00472649">
      <w:pPr>
        <w:autoSpaceDE w:val="0"/>
        <w:autoSpaceDN w:val="0"/>
        <w:adjustRightInd w:val="0"/>
        <w:spacing w:line="360" w:lineRule="auto"/>
        <w:rPr>
          <w:rFonts w:ascii="Calibri" w:hAnsi="Calibri" w:cs="Calibri"/>
          <w:bCs/>
          <w:sz w:val="16"/>
          <w:szCs w:val="16"/>
        </w:rPr>
      </w:pPr>
      <w:r w:rsidRPr="00472649">
        <w:rPr>
          <w:rFonts w:ascii="Calibri" w:hAnsi="Calibri" w:cs="Calibri"/>
          <w:sz w:val="16"/>
          <w:szCs w:val="16"/>
        </w:rPr>
        <w:t xml:space="preserve">Oświadczam, że zgodnie z </w:t>
      </w:r>
      <w:r w:rsidRPr="00472649">
        <w:rPr>
          <w:rFonts w:ascii="Calibri" w:hAnsi="Calibri" w:cs="Calibri"/>
          <w:bCs/>
          <w:sz w:val="16"/>
          <w:szCs w:val="16"/>
        </w:rPr>
        <w:t>ROZPORZĄDZENIEM KOMISJI (UE) NR 651/2014 z dnia 17 czerwca 2014 r.  jestem:</w:t>
      </w:r>
    </w:p>
    <w:p w14:paraId="4FB3A7C4" w14:textId="4B99ECED" w:rsidR="00472649" w:rsidRPr="00472649" w:rsidRDefault="00472649" w:rsidP="00DB791F">
      <w:pPr>
        <w:numPr>
          <w:ilvl w:val="0"/>
          <w:numId w:val="22"/>
        </w:numPr>
        <w:autoSpaceDE w:val="0"/>
        <w:autoSpaceDN w:val="0"/>
        <w:adjustRightInd w:val="0"/>
        <w:ind w:left="714" w:hanging="357"/>
        <w:rPr>
          <w:rFonts w:ascii="Calibri" w:hAnsi="Calibri" w:cs="Calibri"/>
          <w:bCs/>
          <w:sz w:val="16"/>
          <w:szCs w:val="16"/>
        </w:rPr>
      </w:pPr>
      <w:r w:rsidRPr="00472649">
        <w:rPr>
          <w:rFonts w:ascii="Calibri" w:hAnsi="Calibri" w:cs="Calibri"/>
          <w:bCs/>
          <w:sz w:val="16"/>
          <w:szCs w:val="16"/>
        </w:rPr>
        <w:t xml:space="preserve"> mikro przedsiębiorstwem</w:t>
      </w:r>
    </w:p>
    <w:p w14:paraId="3A37F188" w14:textId="7198D155" w:rsidR="00472649" w:rsidRPr="00472649" w:rsidRDefault="00554DA0" w:rsidP="00DB791F">
      <w:pPr>
        <w:numPr>
          <w:ilvl w:val="0"/>
          <w:numId w:val="22"/>
        </w:numPr>
        <w:autoSpaceDE w:val="0"/>
        <w:autoSpaceDN w:val="0"/>
        <w:adjustRightInd w:val="0"/>
        <w:ind w:left="714" w:hanging="357"/>
        <w:rPr>
          <w:rFonts w:ascii="Calibri" w:hAnsi="Calibri" w:cs="Calibri"/>
          <w:bCs/>
          <w:sz w:val="16"/>
          <w:szCs w:val="16"/>
        </w:rPr>
      </w:pPr>
      <w:r>
        <w:rPr>
          <w:rFonts w:ascii="Calibri" w:hAnsi="Calibri" w:cs="Calibri"/>
          <w:bCs/>
          <w:sz w:val="16"/>
          <w:szCs w:val="16"/>
        </w:rPr>
        <w:t xml:space="preserve"> </w:t>
      </w:r>
      <w:r w:rsidR="00472649" w:rsidRPr="00472649">
        <w:rPr>
          <w:rFonts w:ascii="Calibri" w:hAnsi="Calibri" w:cs="Calibri"/>
          <w:bCs/>
          <w:sz w:val="16"/>
          <w:szCs w:val="16"/>
        </w:rPr>
        <w:t>małym przedsiębiorstwem</w:t>
      </w:r>
    </w:p>
    <w:p w14:paraId="0F39B465" w14:textId="0EA3B147" w:rsidR="00472649" w:rsidRPr="00472649" w:rsidRDefault="00554DA0" w:rsidP="00DB791F">
      <w:pPr>
        <w:numPr>
          <w:ilvl w:val="0"/>
          <w:numId w:val="22"/>
        </w:numPr>
        <w:autoSpaceDE w:val="0"/>
        <w:autoSpaceDN w:val="0"/>
        <w:adjustRightInd w:val="0"/>
        <w:ind w:left="714" w:hanging="357"/>
        <w:rPr>
          <w:rFonts w:ascii="Calibri" w:hAnsi="Calibri" w:cs="Calibri"/>
          <w:bCs/>
          <w:sz w:val="16"/>
          <w:szCs w:val="16"/>
        </w:rPr>
      </w:pPr>
      <w:r>
        <w:rPr>
          <w:rFonts w:ascii="Calibri" w:hAnsi="Calibri" w:cs="Calibri"/>
          <w:bCs/>
          <w:sz w:val="16"/>
          <w:szCs w:val="16"/>
        </w:rPr>
        <w:t xml:space="preserve"> </w:t>
      </w:r>
      <w:r w:rsidR="00472649" w:rsidRPr="00472649">
        <w:rPr>
          <w:rFonts w:ascii="Calibri" w:hAnsi="Calibri" w:cs="Calibri"/>
          <w:bCs/>
          <w:sz w:val="16"/>
          <w:szCs w:val="16"/>
        </w:rPr>
        <w:t>średnim przedsiębiorstwem</w:t>
      </w:r>
    </w:p>
    <w:p w14:paraId="33CA2CD5" w14:textId="2F231B81" w:rsidR="00472649" w:rsidRPr="00472649" w:rsidRDefault="00472649" w:rsidP="00472649">
      <w:pPr>
        <w:numPr>
          <w:ilvl w:val="0"/>
          <w:numId w:val="22"/>
        </w:numPr>
        <w:autoSpaceDE w:val="0"/>
        <w:autoSpaceDN w:val="0"/>
        <w:adjustRightInd w:val="0"/>
        <w:spacing w:after="160" w:line="360" w:lineRule="auto"/>
        <w:rPr>
          <w:rFonts w:ascii="Calibri" w:hAnsi="Calibri" w:cs="Calibri"/>
          <w:bCs/>
          <w:sz w:val="16"/>
          <w:szCs w:val="16"/>
        </w:rPr>
      </w:pPr>
      <w:r w:rsidRPr="00472649">
        <w:rPr>
          <w:rFonts w:ascii="Calibri" w:hAnsi="Calibri" w:cs="Calibri"/>
          <w:bCs/>
          <w:sz w:val="16"/>
          <w:szCs w:val="16"/>
        </w:rPr>
        <w:t xml:space="preserve"> dużym przedsiębiorstwem</w:t>
      </w:r>
    </w:p>
    <w:p w14:paraId="6E26AC4F" w14:textId="77777777" w:rsidR="00971554" w:rsidRDefault="00472649" w:rsidP="00472649">
      <w:pPr>
        <w:autoSpaceDE w:val="0"/>
        <w:autoSpaceDN w:val="0"/>
        <w:adjustRightInd w:val="0"/>
        <w:spacing w:line="360" w:lineRule="auto"/>
        <w:rPr>
          <w:rFonts w:ascii="Calibri" w:hAnsi="Calibri" w:cs="Calibri"/>
          <w:bCs/>
          <w:sz w:val="16"/>
          <w:szCs w:val="16"/>
        </w:rPr>
      </w:pPr>
      <w:r w:rsidRPr="00472649">
        <w:rPr>
          <w:rFonts w:ascii="Calibri" w:hAnsi="Calibri" w:cs="Calibri"/>
          <w:bCs/>
          <w:sz w:val="16"/>
          <w:szCs w:val="16"/>
        </w:rPr>
        <w:t>* właściwe zaznaczyć</w:t>
      </w:r>
    </w:p>
    <w:p w14:paraId="5CAD5719" w14:textId="29236F23" w:rsidR="008076BB" w:rsidRDefault="008076BB">
      <w:pPr>
        <w:spacing w:after="160" w:line="259" w:lineRule="auto"/>
        <w:rPr>
          <w:rFonts w:ascii="Calibri" w:hAnsi="Calibri" w:cs="Calibri"/>
          <w:bCs/>
          <w:sz w:val="16"/>
          <w:szCs w:val="16"/>
        </w:rPr>
      </w:pPr>
      <w:r>
        <w:rPr>
          <w:rFonts w:ascii="Calibri" w:hAnsi="Calibri" w:cs="Calibri"/>
          <w:bCs/>
          <w:sz w:val="16"/>
          <w:szCs w:val="16"/>
        </w:rPr>
        <w:br w:type="page"/>
      </w:r>
    </w:p>
    <w:p w14:paraId="4BAEE0E0" w14:textId="77777777" w:rsidR="008076BB" w:rsidRDefault="008076BB" w:rsidP="008076BB">
      <w:pPr>
        <w:jc w:val="center"/>
        <w:rPr>
          <w:b/>
        </w:rPr>
      </w:pPr>
      <w:r w:rsidRPr="002F3724">
        <w:rPr>
          <w:b/>
        </w:rPr>
        <w:lastRenderedPageBreak/>
        <w:t>Załącznik nr 4 do SWZ – Formularz cenowy</w:t>
      </w:r>
    </w:p>
    <w:p w14:paraId="0EF5D136" w14:textId="77777777" w:rsidR="008076BB" w:rsidRDefault="008076BB" w:rsidP="008076BB">
      <w:pPr>
        <w:jc w:val="center"/>
        <w:rPr>
          <w:b/>
        </w:rPr>
      </w:pPr>
    </w:p>
    <w:p w14:paraId="0767C44F" w14:textId="6C331849" w:rsidR="008076BB" w:rsidRDefault="008076BB" w:rsidP="008076BB">
      <w:pPr>
        <w:jc w:val="center"/>
        <w:rPr>
          <w:b/>
          <w:sz w:val="22"/>
          <w:szCs w:val="22"/>
          <w:lang w:eastAsia="ar-SA"/>
        </w:rPr>
      </w:pPr>
      <w:r>
        <w:rPr>
          <w:b/>
        </w:rPr>
        <w:t xml:space="preserve"> Pakiet nr 2 </w:t>
      </w:r>
    </w:p>
    <w:p w14:paraId="32E2CD50" w14:textId="77777777" w:rsidR="008076BB" w:rsidRPr="0034461A" w:rsidRDefault="008076BB" w:rsidP="008076BB">
      <w:pPr>
        <w:jc w:val="center"/>
        <w:rPr>
          <w:b/>
        </w:rPr>
      </w:pPr>
    </w:p>
    <w:p w14:paraId="41EB3BE5" w14:textId="77777777" w:rsidR="008076BB" w:rsidRPr="00075AF6" w:rsidRDefault="008076BB" w:rsidP="008076BB">
      <w:pPr>
        <w:rPr>
          <w:sz w:val="20"/>
          <w:szCs w:val="20"/>
        </w:rPr>
      </w:pPr>
      <w:r w:rsidRPr="00075AF6">
        <w:rPr>
          <w:sz w:val="20"/>
          <w:szCs w:val="20"/>
        </w:rPr>
        <w:t>firma Wykonawcy ………………………</w:t>
      </w:r>
    </w:p>
    <w:p w14:paraId="7865A51E" w14:textId="77777777" w:rsidR="008076BB" w:rsidRPr="00075AF6" w:rsidRDefault="008076BB" w:rsidP="008076BB">
      <w:pPr>
        <w:rPr>
          <w:sz w:val="20"/>
          <w:szCs w:val="20"/>
        </w:rPr>
      </w:pPr>
      <w:r w:rsidRPr="00075AF6">
        <w:rPr>
          <w:sz w:val="20"/>
          <w:szCs w:val="20"/>
        </w:rPr>
        <w:t>adres ………………………………….....</w:t>
      </w:r>
    </w:p>
    <w:p w14:paraId="6E7C636F" w14:textId="77777777" w:rsidR="008076BB" w:rsidRDefault="008076BB" w:rsidP="008076BB">
      <w:pPr>
        <w:rPr>
          <w:sz w:val="20"/>
          <w:szCs w:val="20"/>
        </w:rPr>
      </w:pPr>
      <w:r>
        <w:rPr>
          <w:sz w:val="20"/>
          <w:szCs w:val="20"/>
        </w:rPr>
        <w:t>województwo……………………………</w:t>
      </w:r>
    </w:p>
    <w:p w14:paraId="34FF9D20" w14:textId="77777777" w:rsidR="008076BB" w:rsidRPr="00075AF6" w:rsidRDefault="008076BB" w:rsidP="008076BB">
      <w:pPr>
        <w:rPr>
          <w:sz w:val="20"/>
          <w:szCs w:val="20"/>
        </w:rPr>
      </w:pPr>
      <w:r w:rsidRPr="00075AF6">
        <w:rPr>
          <w:sz w:val="20"/>
          <w:szCs w:val="20"/>
        </w:rPr>
        <w:t>nr NIP ………………………………...…</w:t>
      </w:r>
    </w:p>
    <w:p w14:paraId="4D3B9B95" w14:textId="77777777" w:rsidR="008076BB" w:rsidRDefault="008076BB" w:rsidP="008076BB">
      <w:pPr>
        <w:jc w:val="center"/>
        <w:rPr>
          <w:b/>
        </w:rPr>
      </w:pPr>
    </w:p>
    <w:p w14:paraId="02CC7D7F" w14:textId="77777777" w:rsidR="008076BB" w:rsidRDefault="008076BB" w:rsidP="008076BB">
      <w:pPr>
        <w:tabs>
          <w:tab w:val="left" w:pos="9071"/>
        </w:tabs>
        <w:spacing w:line="360" w:lineRule="auto"/>
        <w:rPr>
          <w:rFonts w:ascii="Cambria" w:hAnsi="Cambria" w:cs="Tahoma"/>
          <w:b/>
          <w:bCs/>
          <w:sz w:val="16"/>
          <w:szCs w:val="16"/>
        </w:rPr>
      </w:pPr>
    </w:p>
    <w:tbl>
      <w:tblPr>
        <w:tblStyle w:val="Tabela-Siatka"/>
        <w:tblW w:w="5000" w:type="pct"/>
        <w:tblLook w:val="04A0" w:firstRow="1" w:lastRow="0" w:firstColumn="1" w:lastColumn="0" w:noHBand="0" w:noVBand="1"/>
      </w:tblPr>
      <w:tblGrid>
        <w:gridCol w:w="531"/>
        <w:gridCol w:w="6860"/>
        <w:gridCol w:w="1897"/>
      </w:tblGrid>
      <w:tr w:rsidR="008076BB" w14:paraId="30850145" w14:textId="77777777" w:rsidTr="002D3CC0">
        <w:tc>
          <w:tcPr>
            <w:tcW w:w="286" w:type="pct"/>
            <w:vAlign w:val="center"/>
          </w:tcPr>
          <w:p w14:paraId="79F726DB" w14:textId="77777777" w:rsidR="008076BB" w:rsidRPr="009E26CC" w:rsidRDefault="008076BB" w:rsidP="002D3CC0">
            <w:pPr>
              <w:tabs>
                <w:tab w:val="left" w:pos="9071"/>
              </w:tabs>
              <w:spacing w:line="360" w:lineRule="auto"/>
              <w:jc w:val="center"/>
              <w:rPr>
                <w:rFonts w:ascii="Verdana" w:hAnsi="Verdana" w:cs="Tahoma"/>
                <w:bCs/>
                <w:sz w:val="18"/>
                <w:szCs w:val="18"/>
              </w:rPr>
            </w:pPr>
            <w:r>
              <w:rPr>
                <w:rFonts w:ascii="Verdana" w:hAnsi="Verdana" w:cs="Tahoma"/>
                <w:bCs/>
                <w:sz w:val="18"/>
                <w:szCs w:val="18"/>
              </w:rPr>
              <w:t>l</w:t>
            </w:r>
            <w:r w:rsidRPr="009E26CC">
              <w:rPr>
                <w:rFonts w:ascii="Verdana" w:hAnsi="Verdana" w:cs="Tahoma"/>
                <w:bCs/>
                <w:sz w:val="18"/>
                <w:szCs w:val="18"/>
              </w:rPr>
              <w:t>p.</w:t>
            </w:r>
          </w:p>
        </w:tc>
        <w:tc>
          <w:tcPr>
            <w:tcW w:w="3692" w:type="pct"/>
            <w:vAlign w:val="center"/>
          </w:tcPr>
          <w:p w14:paraId="199AA8D5" w14:textId="77777777" w:rsidR="008076BB" w:rsidRPr="009E26CC" w:rsidRDefault="008076BB" w:rsidP="002D3CC0">
            <w:pPr>
              <w:tabs>
                <w:tab w:val="left" w:pos="9071"/>
              </w:tabs>
              <w:spacing w:line="360" w:lineRule="auto"/>
              <w:jc w:val="center"/>
              <w:rPr>
                <w:rFonts w:ascii="Verdana" w:hAnsi="Verdana" w:cs="Tahoma"/>
                <w:bCs/>
                <w:sz w:val="18"/>
                <w:szCs w:val="18"/>
              </w:rPr>
            </w:pPr>
            <w:r>
              <w:rPr>
                <w:rFonts w:ascii="Verdana" w:hAnsi="Verdana" w:cs="Tahoma"/>
                <w:bCs/>
                <w:sz w:val="18"/>
                <w:szCs w:val="18"/>
              </w:rPr>
              <w:t>n</w:t>
            </w:r>
            <w:r w:rsidRPr="009E26CC">
              <w:rPr>
                <w:rFonts w:ascii="Verdana" w:hAnsi="Verdana" w:cs="Tahoma"/>
                <w:bCs/>
                <w:sz w:val="18"/>
                <w:szCs w:val="18"/>
              </w:rPr>
              <w:t>azwa urządzenia</w:t>
            </w:r>
          </w:p>
        </w:tc>
        <w:tc>
          <w:tcPr>
            <w:tcW w:w="1021" w:type="pct"/>
            <w:vAlign w:val="center"/>
          </w:tcPr>
          <w:p w14:paraId="5D4BB4F1" w14:textId="77777777" w:rsidR="008076BB" w:rsidRPr="009E26CC" w:rsidRDefault="008076BB" w:rsidP="002D3CC0">
            <w:pPr>
              <w:jc w:val="center"/>
              <w:rPr>
                <w:rFonts w:ascii="Verdana" w:hAnsi="Verdana" w:cs="Tahoma"/>
                <w:b/>
                <w:bCs/>
                <w:sz w:val="18"/>
                <w:szCs w:val="18"/>
              </w:rPr>
            </w:pPr>
            <w:r w:rsidRPr="009E26CC">
              <w:rPr>
                <w:rFonts w:ascii="Verdana" w:hAnsi="Verdana" w:cs="Tahoma"/>
                <w:b/>
                <w:bCs/>
                <w:sz w:val="18"/>
                <w:szCs w:val="18"/>
              </w:rPr>
              <w:t>CENA [PLN]</w:t>
            </w:r>
          </w:p>
          <w:p w14:paraId="3C6958EB" w14:textId="77777777" w:rsidR="008076BB" w:rsidRPr="009E26CC" w:rsidRDefault="008076BB" w:rsidP="002D3CC0">
            <w:pPr>
              <w:jc w:val="center"/>
              <w:rPr>
                <w:rFonts w:ascii="Verdana" w:hAnsi="Verdana" w:cs="Tahoma"/>
                <w:b/>
                <w:bCs/>
                <w:sz w:val="18"/>
                <w:szCs w:val="18"/>
              </w:rPr>
            </w:pPr>
          </w:p>
        </w:tc>
      </w:tr>
      <w:tr w:rsidR="008076BB" w14:paraId="67EBD9F4" w14:textId="77777777" w:rsidTr="002D3CC0">
        <w:tc>
          <w:tcPr>
            <w:tcW w:w="286" w:type="pct"/>
            <w:vAlign w:val="center"/>
          </w:tcPr>
          <w:p w14:paraId="798E7BFF" w14:textId="77777777" w:rsidR="008076BB" w:rsidRPr="00294165" w:rsidRDefault="008076BB" w:rsidP="002D3CC0">
            <w:pPr>
              <w:tabs>
                <w:tab w:val="left" w:pos="9071"/>
              </w:tabs>
              <w:spacing w:line="360" w:lineRule="auto"/>
              <w:jc w:val="center"/>
              <w:rPr>
                <w:rFonts w:ascii="Verdana" w:hAnsi="Verdana" w:cs="Tahoma"/>
                <w:bCs/>
                <w:sz w:val="18"/>
                <w:szCs w:val="18"/>
              </w:rPr>
            </w:pPr>
            <w:r w:rsidRPr="00294165">
              <w:rPr>
                <w:rFonts w:ascii="Verdana" w:hAnsi="Verdana" w:cs="Tahoma"/>
                <w:bCs/>
                <w:sz w:val="18"/>
                <w:szCs w:val="18"/>
              </w:rPr>
              <w:t>1</w:t>
            </w:r>
          </w:p>
        </w:tc>
        <w:tc>
          <w:tcPr>
            <w:tcW w:w="3692" w:type="pct"/>
            <w:vAlign w:val="center"/>
          </w:tcPr>
          <w:p w14:paraId="79E1643C" w14:textId="77777777" w:rsidR="008076BB" w:rsidRPr="002069C8" w:rsidRDefault="008076BB" w:rsidP="002D3CC0">
            <w:pPr>
              <w:tabs>
                <w:tab w:val="left" w:pos="9071"/>
              </w:tabs>
              <w:spacing w:line="360" w:lineRule="auto"/>
              <w:jc w:val="center"/>
              <w:rPr>
                <w:rFonts w:ascii="Verdana" w:hAnsi="Verdana" w:cs="Tahoma"/>
                <w:b/>
                <w:bCs/>
                <w:sz w:val="18"/>
                <w:szCs w:val="18"/>
              </w:rPr>
            </w:pPr>
            <w:r w:rsidRPr="008076BB">
              <w:rPr>
                <w:rFonts w:ascii="Verdana" w:hAnsi="Verdana" w:cs="Calibri"/>
                <w:b/>
                <w:sz w:val="18"/>
                <w:szCs w:val="18"/>
              </w:rPr>
              <w:t>Dostawa i uruchomienie zintegrowanego centrum barwiąco - nakrywającego</w:t>
            </w:r>
          </w:p>
        </w:tc>
        <w:tc>
          <w:tcPr>
            <w:tcW w:w="1021" w:type="pct"/>
          </w:tcPr>
          <w:p w14:paraId="56CF408A" w14:textId="77777777" w:rsidR="008076BB" w:rsidRPr="00371FF8" w:rsidRDefault="008076BB" w:rsidP="002D3CC0">
            <w:pPr>
              <w:tabs>
                <w:tab w:val="left" w:pos="9071"/>
              </w:tabs>
              <w:spacing w:line="360" w:lineRule="auto"/>
              <w:rPr>
                <w:rFonts w:ascii="Verdana" w:hAnsi="Verdana" w:cs="Tahoma"/>
                <w:b/>
                <w:bCs/>
                <w:sz w:val="18"/>
                <w:szCs w:val="18"/>
              </w:rPr>
            </w:pPr>
          </w:p>
        </w:tc>
      </w:tr>
    </w:tbl>
    <w:p w14:paraId="5E154E17" w14:textId="77777777" w:rsidR="008076BB" w:rsidRDefault="008076BB" w:rsidP="008076BB">
      <w:pPr>
        <w:tabs>
          <w:tab w:val="left" w:pos="9071"/>
        </w:tabs>
        <w:spacing w:line="360" w:lineRule="auto"/>
        <w:rPr>
          <w:rFonts w:ascii="Cambria" w:hAnsi="Cambria" w:cs="Tahoma"/>
          <w:b/>
          <w:bCs/>
          <w:sz w:val="16"/>
          <w:szCs w:val="16"/>
        </w:rPr>
      </w:pPr>
    </w:p>
    <w:p w14:paraId="7261AA22" w14:textId="77777777" w:rsidR="008076BB" w:rsidRPr="00472649" w:rsidRDefault="008076BB" w:rsidP="008076BB">
      <w:pPr>
        <w:tabs>
          <w:tab w:val="left" w:pos="9071"/>
        </w:tabs>
        <w:spacing w:line="360" w:lineRule="auto"/>
        <w:rPr>
          <w:rFonts w:ascii="Cambria" w:hAnsi="Cambria" w:cs="Tahoma"/>
          <w:b/>
          <w:bCs/>
          <w:sz w:val="20"/>
          <w:szCs w:val="20"/>
        </w:rPr>
      </w:pPr>
    </w:p>
    <w:p w14:paraId="27C8DC21" w14:textId="77777777" w:rsidR="008076BB" w:rsidRPr="00472649" w:rsidRDefault="008076BB" w:rsidP="008076BB">
      <w:pPr>
        <w:tabs>
          <w:tab w:val="left" w:pos="9071"/>
        </w:tabs>
        <w:spacing w:line="360" w:lineRule="auto"/>
        <w:jc w:val="both"/>
        <w:rPr>
          <w:rFonts w:asciiTheme="minorHAnsi" w:hAnsiTheme="minorHAnsi" w:cstheme="minorHAnsi"/>
          <w:b/>
          <w:bCs/>
          <w:sz w:val="16"/>
          <w:szCs w:val="16"/>
        </w:rPr>
      </w:pPr>
      <w:r w:rsidRPr="00472649">
        <w:rPr>
          <w:rFonts w:asciiTheme="minorHAnsi" w:hAnsiTheme="minorHAnsi" w:cstheme="minorHAnsi"/>
          <w:b/>
          <w:bCs/>
          <w:sz w:val="16"/>
          <w:szCs w:val="16"/>
        </w:rPr>
        <w:t xml:space="preserve">Uwaga: </w:t>
      </w:r>
      <w:r w:rsidRPr="00472649">
        <w:rPr>
          <w:rFonts w:asciiTheme="minorHAnsi" w:hAnsiTheme="minorHAnsi" w:cstheme="minorHAnsi"/>
          <w:bCs/>
          <w:sz w:val="16"/>
          <w:szCs w:val="16"/>
        </w:rPr>
        <w:t xml:space="preserve">Zamawiający żąda wskazania przez wykonawcę części zamówienia, których wykonanie zamierza powierzyć podwykonawcom </w:t>
      </w:r>
      <w:r>
        <w:rPr>
          <w:rFonts w:asciiTheme="minorHAnsi" w:hAnsiTheme="minorHAnsi" w:cstheme="minorHAnsi"/>
          <w:bCs/>
          <w:sz w:val="16"/>
          <w:szCs w:val="16"/>
        </w:rPr>
        <w:br/>
      </w:r>
      <w:r w:rsidRPr="00472649">
        <w:rPr>
          <w:rFonts w:asciiTheme="minorHAnsi" w:hAnsiTheme="minorHAnsi" w:cstheme="minorHAnsi"/>
          <w:bCs/>
          <w:sz w:val="16"/>
          <w:szCs w:val="16"/>
        </w:rPr>
        <w:t>i podania przez wykonawcę firm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5647"/>
      </w:tblGrid>
      <w:tr w:rsidR="008076BB" w:rsidRPr="00472649" w14:paraId="182504A2" w14:textId="77777777" w:rsidTr="002D3CC0">
        <w:trPr>
          <w:trHeight w:hRule="exact" w:val="729"/>
          <w:jc w:val="center"/>
        </w:trPr>
        <w:tc>
          <w:tcPr>
            <w:tcW w:w="1960" w:type="pct"/>
            <w:shd w:val="clear" w:color="auto" w:fill="C0C0C0"/>
            <w:vAlign w:val="center"/>
          </w:tcPr>
          <w:p w14:paraId="5FB1A88A" w14:textId="77777777" w:rsidR="008076BB" w:rsidRPr="00472649" w:rsidRDefault="008076BB" w:rsidP="002D3CC0">
            <w:pPr>
              <w:tabs>
                <w:tab w:val="left" w:pos="9071"/>
              </w:tabs>
              <w:spacing w:line="360" w:lineRule="auto"/>
              <w:rPr>
                <w:rFonts w:asciiTheme="minorHAnsi" w:hAnsiTheme="minorHAnsi" w:cstheme="minorHAnsi"/>
                <w:sz w:val="16"/>
                <w:szCs w:val="16"/>
              </w:rPr>
            </w:pPr>
            <w:r w:rsidRPr="00472649">
              <w:rPr>
                <w:rFonts w:asciiTheme="minorHAnsi" w:hAnsiTheme="minorHAnsi" w:cstheme="minorHAnsi"/>
                <w:sz w:val="16"/>
                <w:szCs w:val="16"/>
              </w:rPr>
              <w:t>Następującą część zamówienia zamierzam powierzyć podwykonawcy:</w:t>
            </w:r>
          </w:p>
        </w:tc>
        <w:tc>
          <w:tcPr>
            <w:tcW w:w="3040" w:type="pct"/>
            <w:shd w:val="clear" w:color="auto" w:fill="C0C0C0"/>
            <w:vAlign w:val="center"/>
          </w:tcPr>
          <w:p w14:paraId="3D9BAC12" w14:textId="77777777" w:rsidR="008076BB" w:rsidRPr="00472649" w:rsidRDefault="008076BB" w:rsidP="002D3CC0">
            <w:pPr>
              <w:tabs>
                <w:tab w:val="left" w:pos="9071"/>
              </w:tabs>
              <w:spacing w:line="360" w:lineRule="auto"/>
              <w:rPr>
                <w:rFonts w:asciiTheme="minorHAnsi" w:hAnsiTheme="minorHAnsi" w:cstheme="minorHAnsi"/>
                <w:sz w:val="16"/>
                <w:szCs w:val="16"/>
              </w:rPr>
            </w:pPr>
            <w:r w:rsidRPr="00472649">
              <w:rPr>
                <w:rFonts w:asciiTheme="minorHAnsi" w:hAnsiTheme="minorHAnsi" w:cstheme="minorHAnsi"/>
                <w:sz w:val="16"/>
                <w:szCs w:val="16"/>
              </w:rPr>
              <w:t>Nazwy firm podwykonawców:</w:t>
            </w:r>
          </w:p>
        </w:tc>
      </w:tr>
      <w:tr w:rsidR="008076BB" w:rsidRPr="00472649" w14:paraId="0C7D835C" w14:textId="77777777" w:rsidTr="002D3CC0">
        <w:trPr>
          <w:trHeight w:val="549"/>
          <w:jc w:val="center"/>
        </w:trPr>
        <w:tc>
          <w:tcPr>
            <w:tcW w:w="1960" w:type="pct"/>
            <w:shd w:val="clear" w:color="auto" w:fill="auto"/>
          </w:tcPr>
          <w:p w14:paraId="5F2F8960" w14:textId="77777777" w:rsidR="008076BB" w:rsidRPr="00472649" w:rsidRDefault="008076BB" w:rsidP="002D3CC0">
            <w:pPr>
              <w:tabs>
                <w:tab w:val="left" w:pos="9071"/>
              </w:tabs>
              <w:spacing w:line="360" w:lineRule="auto"/>
              <w:rPr>
                <w:rFonts w:asciiTheme="minorHAnsi" w:hAnsiTheme="minorHAnsi" w:cstheme="minorHAnsi"/>
                <w:b/>
                <w:sz w:val="16"/>
                <w:szCs w:val="16"/>
              </w:rPr>
            </w:pPr>
          </w:p>
        </w:tc>
        <w:tc>
          <w:tcPr>
            <w:tcW w:w="3040" w:type="pct"/>
            <w:shd w:val="clear" w:color="auto" w:fill="auto"/>
          </w:tcPr>
          <w:p w14:paraId="3DB60F80" w14:textId="77777777" w:rsidR="008076BB" w:rsidRPr="00472649" w:rsidRDefault="008076BB" w:rsidP="002D3CC0">
            <w:pPr>
              <w:tabs>
                <w:tab w:val="left" w:pos="9071"/>
              </w:tabs>
              <w:spacing w:line="360" w:lineRule="auto"/>
              <w:rPr>
                <w:rFonts w:asciiTheme="minorHAnsi" w:hAnsiTheme="minorHAnsi" w:cstheme="minorHAnsi"/>
                <w:b/>
                <w:sz w:val="16"/>
                <w:szCs w:val="16"/>
              </w:rPr>
            </w:pPr>
          </w:p>
        </w:tc>
      </w:tr>
    </w:tbl>
    <w:p w14:paraId="46251C70" w14:textId="77777777" w:rsidR="008076BB" w:rsidRPr="00472649" w:rsidRDefault="008076BB" w:rsidP="008076BB">
      <w:pPr>
        <w:tabs>
          <w:tab w:val="left" w:pos="9071"/>
        </w:tabs>
        <w:spacing w:line="360" w:lineRule="auto"/>
        <w:rPr>
          <w:rFonts w:asciiTheme="minorHAnsi" w:hAnsiTheme="minorHAnsi" w:cstheme="minorHAnsi"/>
          <w:b/>
          <w:sz w:val="16"/>
          <w:szCs w:val="16"/>
        </w:rPr>
      </w:pPr>
    </w:p>
    <w:p w14:paraId="18C0E17C" w14:textId="77777777" w:rsidR="008076BB" w:rsidRPr="00472649" w:rsidRDefault="008076BB" w:rsidP="008076BB">
      <w:pPr>
        <w:tabs>
          <w:tab w:val="left" w:pos="9071"/>
        </w:tabs>
        <w:spacing w:line="360" w:lineRule="auto"/>
        <w:rPr>
          <w:rFonts w:asciiTheme="minorHAnsi" w:hAnsiTheme="minorHAnsi" w:cstheme="minorHAnsi"/>
          <w:sz w:val="16"/>
          <w:szCs w:val="16"/>
        </w:rPr>
      </w:pPr>
      <w:r w:rsidRPr="00472649">
        <w:rPr>
          <w:rFonts w:asciiTheme="minorHAnsi" w:hAnsiTheme="minorHAnsi" w:cstheme="minorHAnsi"/>
          <w:sz w:val="16"/>
          <w:szCs w:val="16"/>
        </w:rPr>
        <w:t xml:space="preserve">W przypadku braku takiego wskazania Zamawiający uzna, iż Wykonawca będzie realizował zamówienie bez udziału Podwykonawców  </w:t>
      </w:r>
    </w:p>
    <w:p w14:paraId="3A9721FF" w14:textId="77777777" w:rsidR="008076BB" w:rsidRPr="00472649" w:rsidRDefault="008076BB" w:rsidP="008076BB">
      <w:pPr>
        <w:tabs>
          <w:tab w:val="left" w:pos="9071"/>
        </w:tabs>
        <w:spacing w:line="360" w:lineRule="auto"/>
        <w:rPr>
          <w:rFonts w:asciiTheme="minorHAnsi" w:hAnsiTheme="minorHAnsi" w:cstheme="minorHAnsi"/>
          <w:i/>
          <w:sz w:val="16"/>
          <w:szCs w:val="16"/>
        </w:rPr>
      </w:pPr>
    </w:p>
    <w:p w14:paraId="53000635" w14:textId="77777777" w:rsidR="008076BB" w:rsidRPr="00472649" w:rsidRDefault="008076BB" w:rsidP="008076BB">
      <w:pPr>
        <w:jc w:val="both"/>
        <w:rPr>
          <w:rFonts w:asciiTheme="minorHAnsi" w:hAnsiTheme="minorHAnsi" w:cstheme="minorHAnsi"/>
          <w:sz w:val="16"/>
          <w:szCs w:val="16"/>
        </w:rPr>
      </w:pPr>
      <w:r w:rsidRPr="00472649">
        <w:rPr>
          <w:rFonts w:asciiTheme="minorHAnsi" w:hAnsiTheme="minorHAnsi" w:cstheme="minorHAnsi"/>
          <w:sz w:val="16"/>
          <w:szCs w:val="16"/>
        </w:rPr>
        <w:t>Oświadczam, że wypełniłem obowiązki informacyjne przewidziane w art. 13 lub art. 14 RODO</w:t>
      </w:r>
      <w:r w:rsidRPr="00472649">
        <w:rPr>
          <w:rFonts w:asciiTheme="minorHAnsi" w:hAnsiTheme="minorHAnsi" w:cstheme="minorHAnsi"/>
          <w:sz w:val="16"/>
          <w:szCs w:val="16"/>
          <w:vertAlign w:val="superscript"/>
        </w:rPr>
        <w:t>1)</w:t>
      </w:r>
      <w:r w:rsidRPr="00472649">
        <w:rPr>
          <w:rFonts w:asciiTheme="minorHAnsi" w:hAnsiTheme="minorHAnsi" w:cstheme="minorHAnsi"/>
          <w:sz w:val="16"/>
          <w:szCs w:val="16"/>
        </w:rPr>
        <w:t xml:space="preserve"> wobec osób fizycznych, od których dane osobowe bezpośrednio lub pośrednio pozyskałem w celu ubiegania się o udzielenie zamówienia publicznego w niniejszym postępowaniu.*</w:t>
      </w:r>
    </w:p>
    <w:p w14:paraId="42FAFF89" w14:textId="77777777" w:rsidR="008076BB" w:rsidRPr="00472649" w:rsidRDefault="008076BB" w:rsidP="008076BB">
      <w:pPr>
        <w:jc w:val="both"/>
        <w:rPr>
          <w:rFonts w:asciiTheme="minorHAnsi" w:hAnsiTheme="minorHAnsi" w:cstheme="minorHAnsi"/>
          <w:sz w:val="16"/>
          <w:szCs w:val="16"/>
        </w:rPr>
      </w:pPr>
    </w:p>
    <w:p w14:paraId="322A1445" w14:textId="77777777" w:rsidR="008076BB" w:rsidRPr="00472649" w:rsidRDefault="008076BB" w:rsidP="008076BB">
      <w:pPr>
        <w:jc w:val="both"/>
        <w:rPr>
          <w:rFonts w:asciiTheme="minorHAnsi" w:hAnsiTheme="minorHAnsi" w:cstheme="minorHAnsi"/>
          <w:sz w:val="16"/>
          <w:szCs w:val="16"/>
          <w:lang w:eastAsia="en-US"/>
        </w:rPr>
      </w:pPr>
      <w:r w:rsidRPr="00472649">
        <w:rPr>
          <w:rFonts w:asciiTheme="minorHAnsi" w:hAnsiTheme="minorHAnsi" w:cstheme="minorHAnsi"/>
          <w:color w:val="000000"/>
          <w:sz w:val="16"/>
          <w:szCs w:val="16"/>
          <w:vertAlign w:val="superscript"/>
          <w:lang w:eastAsia="en-US"/>
        </w:rPr>
        <w:t xml:space="preserve">1) </w:t>
      </w:r>
      <w:r w:rsidRPr="00472649">
        <w:rPr>
          <w:rFonts w:asciiTheme="minorHAnsi" w:hAnsiTheme="minorHAnsi" w:cstheme="minorHAns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3586B51" w14:textId="77777777" w:rsidR="008076BB" w:rsidRDefault="008076BB" w:rsidP="008076BB">
      <w:pPr>
        <w:spacing w:before="100" w:beforeAutospacing="1" w:after="100" w:afterAutospacing="1" w:line="276" w:lineRule="auto"/>
        <w:ind w:left="142" w:hanging="142"/>
        <w:jc w:val="both"/>
        <w:rPr>
          <w:rFonts w:asciiTheme="minorHAnsi" w:hAnsiTheme="minorHAnsi" w:cstheme="minorHAnsi"/>
          <w:sz w:val="16"/>
          <w:szCs w:val="16"/>
        </w:rPr>
      </w:pPr>
      <w:r w:rsidRPr="00472649">
        <w:rPr>
          <w:rFonts w:asciiTheme="minorHAnsi" w:hAnsiTheme="minorHAnsi" w:cstheme="minorHAnsi"/>
          <w:color w:val="000000"/>
          <w:sz w:val="16"/>
          <w:szCs w:val="16"/>
        </w:rPr>
        <w:t xml:space="preserve">* W przypadku gdy wykonawca </w:t>
      </w:r>
      <w:r w:rsidRPr="00472649">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9CA82" w14:textId="77777777" w:rsidR="008076BB" w:rsidRDefault="008076BB" w:rsidP="008076BB">
      <w:pPr>
        <w:spacing w:after="160" w:line="259" w:lineRule="auto"/>
        <w:rPr>
          <w:rFonts w:asciiTheme="minorHAnsi" w:hAnsiTheme="minorHAnsi" w:cstheme="minorHAnsi"/>
          <w:sz w:val="16"/>
          <w:szCs w:val="16"/>
        </w:rPr>
      </w:pPr>
    </w:p>
    <w:p w14:paraId="727AAD06" w14:textId="77777777" w:rsidR="008076BB" w:rsidRPr="00472649" w:rsidRDefault="008076BB" w:rsidP="008076BB">
      <w:pPr>
        <w:spacing w:before="100" w:beforeAutospacing="1" w:after="100" w:afterAutospacing="1" w:line="276" w:lineRule="auto"/>
        <w:ind w:left="142" w:hanging="142"/>
        <w:jc w:val="both"/>
        <w:rPr>
          <w:rFonts w:asciiTheme="minorHAnsi" w:hAnsiTheme="minorHAnsi" w:cstheme="minorHAnsi"/>
          <w:sz w:val="16"/>
          <w:szCs w:val="16"/>
        </w:rPr>
      </w:pPr>
    </w:p>
    <w:p w14:paraId="674CAA2D" w14:textId="77777777" w:rsidR="008076BB" w:rsidRPr="00472649" w:rsidRDefault="008076BB" w:rsidP="008076BB">
      <w:pPr>
        <w:shd w:val="clear" w:color="auto" w:fill="C0C0C0"/>
        <w:spacing w:line="360" w:lineRule="auto"/>
        <w:jc w:val="both"/>
        <w:rPr>
          <w:rFonts w:ascii="Calibri" w:hAnsi="Calibri" w:cs="Calibri"/>
          <w:b/>
          <w:bCs/>
          <w:sz w:val="16"/>
          <w:szCs w:val="16"/>
        </w:rPr>
      </w:pPr>
      <w:r w:rsidRPr="00472649">
        <w:rPr>
          <w:rFonts w:ascii="Calibri" w:hAnsi="Calibri" w:cs="Calibri"/>
          <w:b/>
          <w:bCs/>
          <w:sz w:val="16"/>
          <w:szCs w:val="16"/>
        </w:rPr>
        <w:t>OŚWIADCZENIE DOTYCZĄCE DEFINICJI PRZEDSIĘBIORSTWA:</w:t>
      </w:r>
    </w:p>
    <w:p w14:paraId="032968E0" w14:textId="77777777" w:rsidR="008076BB" w:rsidRPr="00472649" w:rsidRDefault="008076BB" w:rsidP="008076BB">
      <w:pPr>
        <w:autoSpaceDE w:val="0"/>
        <w:autoSpaceDN w:val="0"/>
        <w:adjustRightInd w:val="0"/>
        <w:spacing w:line="360" w:lineRule="auto"/>
        <w:rPr>
          <w:rFonts w:ascii="Calibri" w:hAnsi="Calibri" w:cs="Calibri"/>
          <w:bCs/>
          <w:sz w:val="16"/>
          <w:szCs w:val="16"/>
        </w:rPr>
      </w:pPr>
      <w:r w:rsidRPr="00472649">
        <w:rPr>
          <w:rFonts w:ascii="Calibri" w:hAnsi="Calibri" w:cs="Calibri"/>
          <w:sz w:val="16"/>
          <w:szCs w:val="16"/>
        </w:rPr>
        <w:t xml:space="preserve">Oświadczam, że zgodnie z </w:t>
      </w:r>
      <w:r w:rsidRPr="00472649">
        <w:rPr>
          <w:rFonts w:ascii="Calibri" w:hAnsi="Calibri" w:cs="Calibri"/>
          <w:bCs/>
          <w:sz w:val="16"/>
          <w:szCs w:val="16"/>
        </w:rPr>
        <w:t>ROZPORZĄDZENIEM KOMISJI (UE) NR 651/2014 z dnia 17 czerwca 2014 r.  jestem:</w:t>
      </w:r>
    </w:p>
    <w:p w14:paraId="66A91BC2" w14:textId="77777777" w:rsidR="008076BB" w:rsidRPr="00472649" w:rsidRDefault="008076BB" w:rsidP="008076BB">
      <w:pPr>
        <w:numPr>
          <w:ilvl w:val="0"/>
          <w:numId w:val="22"/>
        </w:numPr>
        <w:autoSpaceDE w:val="0"/>
        <w:autoSpaceDN w:val="0"/>
        <w:adjustRightInd w:val="0"/>
        <w:ind w:left="714" w:hanging="357"/>
        <w:rPr>
          <w:rFonts w:ascii="Calibri" w:hAnsi="Calibri" w:cs="Calibri"/>
          <w:bCs/>
          <w:sz w:val="16"/>
          <w:szCs w:val="16"/>
        </w:rPr>
      </w:pPr>
      <w:r w:rsidRPr="00472649">
        <w:rPr>
          <w:rFonts w:ascii="Calibri" w:hAnsi="Calibri" w:cs="Calibri"/>
          <w:bCs/>
          <w:sz w:val="16"/>
          <w:szCs w:val="16"/>
        </w:rPr>
        <w:t xml:space="preserve"> mikro przedsiębiorstwem</w:t>
      </w:r>
    </w:p>
    <w:p w14:paraId="009ADF23" w14:textId="77777777" w:rsidR="008076BB" w:rsidRPr="00472649" w:rsidRDefault="008076BB" w:rsidP="008076BB">
      <w:pPr>
        <w:numPr>
          <w:ilvl w:val="0"/>
          <w:numId w:val="22"/>
        </w:numPr>
        <w:autoSpaceDE w:val="0"/>
        <w:autoSpaceDN w:val="0"/>
        <w:adjustRightInd w:val="0"/>
        <w:ind w:left="714" w:hanging="357"/>
        <w:rPr>
          <w:rFonts w:ascii="Calibri" w:hAnsi="Calibri" w:cs="Calibri"/>
          <w:bCs/>
          <w:sz w:val="16"/>
          <w:szCs w:val="16"/>
        </w:rPr>
      </w:pPr>
      <w:r>
        <w:rPr>
          <w:rFonts w:ascii="Calibri" w:hAnsi="Calibri" w:cs="Calibri"/>
          <w:bCs/>
          <w:sz w:val="16"/>
          <w:szCs w:val="16"/>
        </w:rPr>
        <w:t xml:space="preserve"> </w:t>
      </w:r>
      <w:r w:rsidRPr="00472649">
        <w:rPr>
          <w:rFonts w:ascii="Calibri" w:hAnsi="Calibri" w:cs="Calibri"/>
          <w:bCs/>
          <w:sz w:val="16"/>
          <w:szCs w:val="16"/>
        </w:rPr>
        <w:t>małym przedsiębiorstwem</w:t>
      </w:r>
    </w:p>
    <w:p w14:paraId="506EFD48" w14:textId="77777777" w:rsidR="008076BB" w:rsidRPr="00472649" w:rsidRDefault="008076BB" w:rsidP="008076BB">
      <w:pPr>
        <w:numPr>
          <w:ilvl w:val="0"/>
          <w:numId w:val="22"/>
        </w:numPr>
        <w:autoSpaceDE w:val="0"/>
        <w:autoSpaceDN w:val="0"/>
        <w:adjustRightInd w:val="0"/>
        <w:ind w:left="714" w:hanging="357"/>
        <w:rPr>
          <w:rFonts w:ascii="Calibri" w:hAnsi="Calibri" w:cs="Calibri"/>
          <w:bCs/>
          <w:sz w:val="16"/>
          <w:szCs w:val="16"/>
        </w:rPr>
      </w:pPr>
      <w:r>
        <w:rPr>
          <w:rFonts w:ascii="Calibri" w:hAnsi="Calibri" w:cs="Calibri"/>
          <w:bCs/>
          <w:sz w:val="16"/>
          <w:szCs w:val="16"/>
        </w:rPr>
        <w:t xml:space="preserve"> </w:t>
      </w:r>
      <w:r w:rsidRPr="00472649">
        <w:rPr>
          <w:rFonts w:ascii="Calibri" w:hAnsi="Calibri" w:cs="Calibri"/>
          <w:bCs/>
          <w:sz w:val="16"/>
          <w:szCs w:val="16"/>
        </w:rPr>
        <w:t>średnim przedsiębiorstwem</w:t>
      </w:r>
    </w:p>
    <w:p w14:paraId="4CF79C82" w14:textId="77777777" w:rsidR="008076BB" w:rsidRPr="00472649" w:rsidRDefault="008076BB" w:rsidP="008076BB">
      <w:pPr>
        <w:numPr>
          <w:ilvl w:val="0"/>
          <w:numId w:val="22"/>
        </w:numPr>
        <w:autoSpaceDE w:val="0"/>
        <w:autoSpaceDN w:val="0"/>
        <w:adjustRightInd w:val="0"/>
        <w:spacing w:after="160" w:line="360" w:lineRule="auto"/>
        <w:rPr>
          <w:rFonts w:ascii="Calibri" w:hAnsi="Calibri" w:cs="Calibri"/>
          <w:bCs/>
          <w:sz w:val="16"/>
          <w:szCs w:val="16"/>
        </w:rPr>
      </w:pPr>
      <w:r w:rsidRPr="00472649">
        <w:rPr>
          <w:rFonts w:ascii="Calibri" w:hAnsi="Calibri" w:cs="Calibri"/>
          <w:bCs/>
          <w:sz w:val="16"/>
          <w:szCs w:val="16"/>
        </w:rPr>
        <w:t xml:space="preserve"> dużym przedsiębiorstwem</w:t>
      </w:r>
    </w:p>
    <w:p w14:paraId="523BF500" w14:textId="77777777" w:rsidR="008076BB" w:rsidRDefault="008076BB" w:rsidP="008076BB">
      <w:pPr>
        <w:autoSpaceDE w:val="0"/>
        <w:autoSpaceDN w:val="0"/>
        <w:adjustRightInd w:val="0"/>
        <w:spacing w:line="360" w:lineRule="auto"/>
        <w:rPr>
          <w:rFonts w:ascii="Calibri" w:hAnsi="Calibri" w:cs="Calibri"/>
          <w:bCs/>
          <w:sz w:val="16"/>
          <w:szCs w:val="16"/>
        </w:rPr>
      </w:pPr>
      <w:r w:rsidRPr="00472649">
        <w:rPr>
          <w:rFonts w:ascii="Calibri" w:hAnsi="Calibri" w:cs="Calibri"/>
          <w:bCs/>
          <w:sz w:val="16"/>
          <w:szCs w:val="16"/>
        </w:rPr>
        <w:t>* właściwe zaznaczyć</w:t>
      </w:r>
    </w:p>
    <w:p w14:paraId="6132EFAB" w14:textId="77777777" w:rsidR="008076BB" w:rsidRDefault="008076BB" w:rsidP="008076BB">
      <w:pPr>
        <w:spacing w:after="160" w:line="259" w:lineRule="auto"/>
        <w:rPr>
          <w:rFonts w:ascii="Calibri" w:hAnsi="Calibri" w:cs="Calibri"/>
          <w:bCs/>
          <w:sz w:val="16"/>
          <w:szCs w:val="16"/>
        </w:rPr>
      </w:pPr>
    </w:p>
    <w:p w14:paraId="4F6B5E11" w14:textId="77777777" w:rsidR="001024FD" w:rsidRDefault="001024FD">
      <w:pPr>
        <w:spacing w:after="160" w:line="259" w:lineRule="auto"/>
        <w:rPr>
          <w:rFonts w:ascii="Calibri" w:hAnsi="Calibri" w:cs="Calibri"/>
          <w:bCs/>
          <w:sz w:val="16"/>
          <w:szCs w:val="16"/>
        </w:rPr>
      </w:pPr>
    </w:p>
    <w:sectPr w:rsidR="001024FD" w:rsidSect="00290C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A18B3" w14:textId="77777777" w:rsidR="00FA6353" w:rsidRDefault="00FA6353" w:rsidP="00E67CB9">
      <w:r>
        <w:separator/>
      </w:r>
    </w:p>
  </w:endnote>
  <w:endnote w:type="continuationSeparator" w:id="0">
    <w:p w14:paraId="6627FC7B" w14:textId="77777777" w:rsidR="00FA6353" w:rsidRDefault="00FA6353" w:rsidP="00E6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C095" w14:textId="2DB9719A" w:rsidR="009201DD" w:rsidRDefault="009201DD" w:rsidP="00E67CB9">
    <w:pPr>
      <w:pStyle w:val="Stopka"/>
    </w:pPr>
  </w:p>
  <w:p w14:paraId="04FA12D6" w14:textId="77777777" w:rsidR="009201DD" w:rsidRDefault="009201DD">
    <w:pPr>
      <w:pStyle w:val="Stopka"/>
    </w:pPr>
    <w:r>
      <w:rPr>
        <w:noProof/>
      </w:rPr>
      <mc:AlternateContent>
        <mc:Choice Requires="wps">
          <w:drawing>
            <wp:anchor distT="0" distB="0" distL="114300" distR="114300" simplePos="0" relativeHeight="251660288" behindDoc="0" locked="0" layoutInCell="1" allowOverlap="1" wp14:anchorId="7330F6AB" wp14:editId="3874006C">
              <wp:simplePos x="0" y="0"/>
              <wp:positionH relativeFrom="margin">
                <wp:align>center</wp:align>
              </wp:positionH>
              <wp:positionV relativeFrom="paragraph">
                <wp:posOffset>172720</wp:posOffset>
              </wp:positionV>
              <wp:extent cx="7446010" cy="250190"/>
              <wp:effectExtent l="0" t="0" r="0" b="0"/>
              <wp:wrapNone/>
              <wp:docPr id="13" name="pole tekstowe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6010" cy="250190"/>
                      </a:xfrm>
                      <a:prstGeom prst="rect">
                        <a:avLst/>
                      </a:prstGeom>
                      <a:noFill/>
                    </wps:spPr>
                    <wps:txbx>
                      <w:txbxContent>
                        <w:p w14:paraId="3AA78DF6" w14:textId="542CB5AB" w:rsidR="009201DD" w:rsidRPr="009812F3" w:rsidRDefault="009201DD" w:rsidP="00E67CB9">
                          <w:pPr>
                            <w:pStyle w:val="NormalnyWeb"/>
                            <w:spacing w:before="0" w:beforeAutospacing="0" w:after="0" w:afterAutospacing="0"/>
                            <w:ind w:firstLine="142"/>
                            <w:jc w:val="center"/>
                            <w:rPr>
                              <w:color w:val="2E74B5" w:themeColor="accent1" w:themeShade="BF"/>
                              <w:sz w:val="16"/>
                              <w:szCs w:val="16"/>
                            </w:rPr>
                          </w:pP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7330F6AB" id="_x0000_t202" coordsize="21600,21600" o:spt="202" path="m,l,21600r21600,l21600,xe">
              <v:stroke joinstyle="miter"/>
              <v:path gradientshapeok="t" o:connecttype="rect"/>
            </v:shapetype>
            <v:shape id="pole tekstowe 1024" o:spid="_x0000_s1027" type="#_x0000_t202" style="position:absolute;margin-left:0;margin-top:13.6pt;width:586.3pt;height:19.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" filled="f" stroked="f">
              <v:path arrowok="t"/>
              <v:textbox>
                <w:txbxContent>
                  <w:p w14:paraId="3AA78DF6" w14:textId="542CB5AB" w:rsidR="009201DD" w:rsidRPr="009812F3" w:rsidRDefault="009201DD"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98E4E" w14:textId="77777777" w:rsidR="00FA6353" w:rsidRDefault="00FA6353" w:rsidP="00E67CB9">
      <w:r>
        <w:separator/>
      </w:r>
    </w:p>
  </w:footnote>
  <w:footnote w:type="continuationSeparator" w:id="0">
    <w:p w14:paraId="4CB661BD" w14:textId="77777777" w:rsidR="00FA6353" w:rsidRDefault="00FA6353" w:rsidP="00E6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B773" w14:textId="045FDCCD" w:rsidR="009201DD" w:rsidRPr="00E67CB9" w:rsidRDefault="00FA6353" w:rsidP="004B3B13">
    <w:pPr>
      <w:pStyle w:val="Nagwek"/>
      <w:jc w:val="center"/>
    </w:pPr>
    <w:sdt>
      <w:sdtPr>
        <w:id w:val="1328177894"/>
        <w:docPartObj>
          <w:docPartGallery w:val="Page Numbers (Margins)"/>
          <w:docPartUnique/>
        </w:docPartObj>
      </w:sdtPr>
      <w:sdtEndPr/>
      <w:sdtContent>
        <w:r w:rsidR="009201DD">
          <w:rPr>
            <w:noProof/>
          </w:rPr>
          <mc:AlternateContent>
            <mc:Choice Requires="wps">
              <w:drawing>
                <wp:anchor distT="0" distB="0" distL="114300" distR="114300" simplePos="0" relativeHeight="251662336" behindDoc="0" locked="0" layoutInCell="0" allowOverlap="1" wp14:anchorId="39512F19" wp14:editId="7A8897E9">
                  <wp:simplePos x="0" y="0"/>
                  <wp:positionH relativeFrom="rightMargin">
                    <wp:align>right</wp:align>
                  </wp:positionH>
                  <wp:positionV relativeFrom="margin">
                    <wp:align>center</wp:align>
                  </wp:positionV>
                  <wp:extent cx="714375" cy="329565"/>
                  <wp:effectExtent l="0" t="0" r="3810" b="0"/>
                  <wp:wrapNone/>
                  <wp:docPr id="54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949594" w14:textId="2013BA66" w:rsidR="009201DD" w:rsidRPr="00C75F5B" w:rsidRDefault="009201DD"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C16CE9">
                                <w:rPr>
                                  <w:noProof/>
                                  <w:sz w:val="20"/>
                                  <w:szCs w:val="20"/>
                                </w:rPr>
                                <w:t>28</w:t>
                              </w:r>
                              <w:r w:rsidRPr="00C75F5B">
                                <w:rPr>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ostokąt 4" o:spid="_x0000_s1026" style="position:absolute;left:0;text-align:left;margin-left:5.05pt;margin-top:0;width:56.25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" o:allowincell="f" stroked="f">
                  <v:textbox>
                    <w:txbxContent>
                      <w:p w14:paraId="71949594" w14:textId="2013BA66" w:rsidR="009201DD" w:rsidRPr="00C75F5B" w:rsidRDefault="009201DD"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C16CE9">
                          <w:rPr>
                            <w:noProof/>
                            <w:sz w:val="20"/>
                            <w:szCs w:val="20"/>
                          </w:rPr>
                          <w:t>28</w:t>
                        </w:r>
                        <w:r w:rsidRPr="00C75F5B">
                          <w:rPr>
                            <w:sz w:val="20"/>
                            <w:szCs w:val="20"/>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1">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nsid w:val="2A8D187C"/>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4C35F95"/>
    <w:multiLevelType w:val="hybridMultilevel"/>
    <w:tmpl w:val="1638E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E26C07"/>
    <w:multiLevelType w:val="hybridMultilevel"/>
    <w:tmpl w:val="DAB2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742351B"/>
    <w:multiLevelType w:val="hybridMultilevel"/>
    <w:tmpl w:val="B3D47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A0A4F32"/>
    <w:multiLevelType w:val="hybridMultilevel"/>
    <w:tmpl w:val="7AEAE99E"/>
    <w:lvl w:ilvl="0" w:tplc="FEDCF5F0">
      <w:start w:val="1"/>
      <w:numFmt w:val="upperRoman"/>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FA70DA"/>
    <w:multiLevelType w:val="hybridMultilevel"/>
    <w:tmpl w:val="BBB21C8E"/>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
  </w:num>
  <w:num w:numId="2">
    <w:abstractNumId w:val="8"/>
  </w:num>
  <w:num w:numId="3">
    <w:abstractNumId w:val="20"/>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6"/>
  </w:num>
  <w:num w:numId="12">
    <w:abstractNumId w:val="18"/>
  </w:num>
  <w:num w:numId="13">
    <w:abstractNumId w:val="2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24"/>
  </w:num>
  <w:num w:numId="25">
    <w:abstractNumId w:val="19"/>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E"/>
    <w:rsid w:val="00007550"/>
    <w:rsid w:val="00007C7F"/>
    <w:rsid w:val="000202C0"/>
    <w:rsid w:val="0002148A"/>
    <w:rsid w:val="00022013"/>
    <w:rsid w:val="000226A0"/>
    <w:rsid w:val="000264FD"/>
    <w:rsid w:val="000327BD"/>
    <w:rsid w:val="00032E48"/>
    <w:rsid w:val="00033845"/>
    <w:rsid w:val="00034F8E"/>
    <w:rsid w:val="00040782"/>
    <w:rsid w:val="00075AF6"/>
    <w:rsid w:val="000934AD"/>
    <w:rsid w:val="00093EE4"/>
    <w:rsid w:val="0009592F"/>
    <w:rsid w:val="00095BE6"/>
    <w:rsid w:val="000B1657"/>
    <w:rsid w:val="000B55A8"/>
    <w:rsid w:val="000B62A1"/>
    <w:rsid w:val="000B6CF6"/>
    <w:rsid w:val="000C17B5"/>
    <w:rsid w:val="000C47F7"/>
    <w:rsid w:val="000D0FD0"/>
    <w:rsid w:val="000D3C2F"/>
    <w:rsid w:val="000E4807"/>
    <w:rsid w:val="000E723B"/>
    <w:rsid w:val="001024FD"/>
    <w:rsid w:val="00113955"/>
    <w:rsid w:val="00114B52"/>
    <w:rsid w:val="00122A02"/>
    <w:rsid w:val="00130905"/>
    <w:rsid w:val="00152534"/>
    <w:rsid w:val="0016756B"/>
    <w:rsid w:val="00173DF7"/>
    <w:rsid w:val="00194414"/>
    <w:rsid w:val="0019790A"/>
    <w:rsid w:val="001A1B07"/>
    <w:rsid w:val="001A30F8"/>
    <w:rsid w:val="001A334F"/>
    <w:rsid w:val="001C126F"/>
    <w:rsid w:val="001D06FF"/>
    <w:rsid w:val="001E359D"/>
    <w:rsid w:val="001E60E5"/>
    <w:rsid w:val="001F06B0"/>
    <w:rsid w:val="001F330E"/>
    <w:rsid w:val="001F7DBA"/>
    <w:rsid w:val="002069C8"/>
    <w:rsid w:val="00232FEE"/>
    <w:rsid w:val="00237B2C"/>
    <w:rsid w:val="00252A1D"/>
    <w:rsid w:val="00257F77"/>
    <w:rsid w:val="00275184"/>
    <w:rsid w:val="00280C62"/>
    <w:rsid w:val="00290C7F"/>
    <w:rsid w:val="00294165"/>
    <w:rsid w:val="002A3460"/>
    <w:rsid w:val="002A56B8"/>
    <w:rsid w:val="002B0F0D"/>
    <w:rsid w:val="002C04D9"/>
    <w:rsid w:val="002F03BC"/>
    <w:rsid w:val="002F3724"/>
    <w:rsid w:val="002F73AE"/>
    <w:rsid w:val="00317459"/>
    <w:rsid w:val="0032384B"/>
    <w:rsid w:val="003248E5"/>
    <w:rsid w:val="00334C8D"/>
    <w:rsid w:val="0034461A"/>
    <w:rsid w:val="003517FF"/>
    <w:rsid w:val="003575B1"/>
    <w:rsid w:val="00371FF8"/>
    <w:rsid w:val="00372CC1"/>
    <w:rsid w:val="003A08F0"/>
    <w:rsid w:val="003A4267"/>
    <w:rsid w:val="003D47D1"/>
    <w:rsid w:val="003D6905"/>
    <w:rsid w:val="003E1CFC"/>
    <w:rsid w:val="003E696F"/>
    <w:rsid w:val="003F17B7"/>
    <w:rsid w:val="00400E2F"/>
    <w:rsid w:val="004049E5"/>
    <w:rsid w:val="00460F6C"/>
    <w:rsid w:val="004636FB"/>
    <w:rsid w:val="004661AD"/>
    <w:rsid w:val="00467335"/>
    <w:rsid w:val="00472649"/>
    <w:rsid w:val="004811EE"/>
    <w:rsid w:val="0049000D"/>
    <w:rsid w:val="00494347"/>
    <w:rsid w:val="0049456F"/>
    <w:rsid w:val="0049686E"/>
    <w:rsid w:val="004A3037"/>
    <w:rsid w:val="004B3B13"/>
    <w:rsid w:val="004B49E6"/>
    <w:rsid w:val="004D0EA0"/>
    <w:rsid w:val="004D20E0"/>
    <w:rsid w:val="004E4AC1"/>
    <w:rsid w:val="004F4440"/>
    <w:rsid w:val="00503270"/>
    <w:rsid w:val="005105B7"/>
    <w:rsid w:val="0051397D"/>
    <w:rsid w:val="005166B2"/>
    <w:rsid w:val="00520181"/>
    <w:rsid w:val="00523B13"/>
    <w:rsid w:val="00542EB9"/>
    <w:rsid w:val="0054549C"/>
    <w:rsid w:val="00554DA0"/>
    <w:rsid w:val="00562E7E"/>
    <w:rsid w:val="005653E5"/>
    <w:rsid w:val="00567877"/>
    <w:rsid w:val="005A0512"/>
    <w:rsid w:val="005B34B6"/>
    <w:rsid w:val="005B7B1A"/>
    <w:rsid w:val="005D21E3"/>
    <w:rsid w:val="005D22B9"/>
    <w:rsid w:val="005D680E"/>
    <w:rsid w:val="00602F76"/>
    <w:rsid w:val="0060795E"/>
    <w:rsid w:val="00617904"/>
    <w:rsid w:val="006324FD"/>
    <w:rsid w:val="0063570B"/>
    <w:rsid w:val="0064317E"/>
    <w:rsid w:val="00650DA1"/>
    <w:rsid w:val="00654041"/>
    <w:rsid w:val="00655FB8"/>
    <w:rsid w:val="006605F1"/>
    <w:rsid w:val="0066649E"/>
    <w:rsid w:val="00681208"/>
    <w:rsid w:val="00691F8B"/>
    <w:rsid w:val="006C0E90"/>
    <w:rsid w:val="006C3AD9"/>
    <w:rsid w:val="006E702E"/>
    <w:rsid w:val="006F081D"/>
    <w:rsid w:val="006F30BE"/>
    <w:rsid w:val="006F3D9F"/>
    <w:rsid w:val="00702A0F"/>
    <w:rsid w:val="007103D2"/>
    <w:rsid w:val="00710DE6"/>
    <w:rsid w:val="00713625"/>
    <w:rsid w:val="00721115"/>
    <w:rsid w:val="00731045"/>
    <w:rsid w:val="007330DC"/>
    <w:rsid w:val="007358EB"/>
    <w:rsid w:val="0076150B"/>
    <w:rsid w:val="0078606F"/>
    <w:rsid w:val="007B35BA"/>
    <w:rsid w:val="007C262B"/>
    <w:rsid w:val="007E5337"/>
    <w:rsid w:val="007E5769"/>
    <w:rsid w:val="007F2CC6"/>
    <w:rsid w:val="007F7152"/>
    <w:rsid w:val="008076BB"/>
    <w:rsid w:val="0082416E"/>
    <w:rsid w:val="00831485"/>
    <w:rsid w:val="00833E47"/>
    <w:rsid w:val="0083770F"/>
    <w:rsid w:val="008436ED"/>
    <w:rsid w:val="008471E7"/>
    <w:rsid w:val="00847D3D"/>
    <w:rsid w:val="00850293"/>
    <w:rsid w:val="0086683F"/>
    <w:rsid w:val="00872557"/>
    <w:rsid w:val="0088614D"/>
    <w:rsid w:val="00891731"/>
    <w:rsid w:val="008A5C35"/>
    <w:rsid w:val="008D5296"/>
    <w:rsid w:val="008E3D43"/>
    <w:rsid w:val="008F2032"/>
    <w:rsid w:val="008F32FD"/>
    <w:rsid w:val="00910C94"/>
    <w:rsid w:val="0091493E"/>
    <w:rsid w:val="009201DD"/>
    <w:rsid w:val="00923AE5"/>
    <w:rsid w:val="009321D0"/>
    <w:rsid w:val="0093441F"/>
    <w:rsid w:val="0093562E"/>
    <w:rsid w:val="009453BA"/>
    <w:rsid w:val="00971554"/>
    <w:rsid w:val="00971B3A"/>
    <w:rsid w:val="00977436"/>
    <w:rsid w:val="00995A20"/>
    <w:rsid w:val="009A0036"/>
    <w:rsid w:val="009A31F1"/>
    <w:rsid w:val="009B7513"/>
    <w:rsid w:val="009C6919"/>
    <w:rsid w:val="009E26CC"/>
    <w:rsid w:val="009F0159"/>
    <w:rsid w:val="009F5691"/>
    <w:rsid w:val="00A05357"/>
    <w:rsid w:val="00A10BD3"/>
    <w:rsid w:val="00A16015"/>
    <w:rsid w:val="00A55339"/>
    <w:rsid w:val="00A568D4"/>
    <w:rsid w:val="00A72FCC"/>
    <w:rsid w:val="00A759A1"/>
    <w:rsid w:val="00A85EAF"/>
    <w:rsid w:val="00A9376C"/>
    <w:rsid w:val="00AA05D2"/>
    <w:rsid w:val="00AA4114"/>
    <w:rsid w:val="00AA51D2"/>
    <w:rsid w:val="00AA5C02"/>
    <w:rsid w:val="00AB1642"/>
    <w:rsid w:val="00AB1715"/>
    <w:rsid w:val="00AD126B"/>
    <w:rsid w:val="00AD2F0D"/>
    <w:rsid w:val="00AD482E"/>
    <w:rsid w:val="00AE198D"/>
    <w:rsid w:val="00AF6E23"/>
    <w:rsid w:val="00B037F4"/>
    <w:rsid w:val="00B10E5D"/>
    <w:rsid w:val="00B32CE8"/>
    <w:rsid w:val="00B41A3D"/>
    <w:rsid w:val="00B444AB"/>
    <w:rsid w:val="00B50B12"/>
    <w:rsid w:val="00B5520C"/>
    <w:rsid w:val="00B60197"/>
    <w:rsid w:val="00B61573"/>
    <w:rsid w:val="00B80B60"/>
    <w:rsid w:val="00B907CD"/>
    <w:rsid w:val="00B927DB"/>
    <w:rsid w:val="00BB5963"/>
    <w:rsid w:val="00BC216D"/>
    <w:rsid w:val="00BC4488"/>
    <w:rsid w:val="00BE426E"/>
    <w:rsid w:val="00BF0F5B"/>
    <w:rsid w:val="00C10D41"/>
    <w:rsid w:val="00C14BD4"/>
    <w:rsid w:val="00C16CE9"/>
    <w:rsid w:val="00C326F2"/>
    <w:rsid w:val="00C64380"/>
    <w:rsid w:val="00C660FB"/>
    <w:rsid w:val="00C75F5B"/>
    <w:rsid w:val="00C769EE"/>
    <w:rsid w:val="00C913DA"/>
    <w:rsid w:val="00C9476F"/>
    <w:rsid w:val="00CA1891"/>
    <w:rsid w:val="00CA3385"/>
    <w:rsid w:val="00CA3658"/>
    <w:rsid w:val="00CA4EB7"/>
    <w:rsid w:val="00CB1804"/>
    <w:rsid w:val="00CB2304"/>
    <w:rsid w:val="00CB2A06"/>
    <w:rsid w:val="00CC0D87"/>
    <w:rsid w:val="00CE1CED"/>
    <w:rsid w:val="00CE40C7"/>
    <w:rsid w:val="00CE4BF8"/>
    <w:rsid w:val="00D06D30"/>
    <w:rsid w:val="00D11FBB"/>
    <w:rsid w:val="00D13717"/>
    <w:rsid w:val="00D23514"/>
    <w:rsid w:val="00D275AC"/>
    <w:rsid w:val="00D33DDB"/>
    <w:rsid w:val="00D35805"/>
    <w:rsid w:val="00D46A3B"/>
    <w:rsid w:val="00D5501E"/>
    <w:rsid w:val="00D63D07"/>
    <w:rsid w:val="00D65D44"/>
    <w:rsid w:val="00D80B99"/>
    <w:rsid w:val="00D957E2"/>
    <w:rsid w:val="00DA7F15"/>
    <w:rsid w:val="00DB33BD"/>
    <w:rsid w:val="00DB42BF"/>
    <w:rsid w:val="00DB791F"/>
    <w:rsid w:val="00DC2B86"/>
    <w:rsid w:val="00DC35F2"/>
    <w:rsid w:val="00DE2C79"/>
    <w:rsid w:val="00DE4214"/>
    <w:rsid w:val="00DF0730"/>
    <w:rsid w:val="00DF0BF4"/>
    <w:rsid w:val="00DF113A"/>
    <w:rsid w:val="00DF1FD7"/>
    <w:rsid w:val="00DF267B"/>
    <w:rsid w:val="00DF4C4C"/>
    <w:rsid w:val="00DF5092"/>
    <w:rsid w:val="00E0043E"/>
    <w:rsid w:val="00E02344"/>
    <w:rsid w:val="00E034F2"/>
    <w:rsid w:val="00E24673"/>
    <w:rsid w:val="00E40AD6"/>
    <w:rsid w:val="00E41719"/>
    <w:rsid w:val="00E42863"/>
    <w:rsid w:val="00E507D8"/>
    <w:rsid w:val="00E520A3"/>
    <w:rsid w:val="00E54A14"/>
    <w:rsid w:val="00E56169"/>
    <w:rsid w:val="00E67CB9"/>
    <w:rsid w:val="00E72B91"/>
    <w:rsid w:val="00E843F4"/>
    <w:rsid w:val="00E87F73"/>
    <w:rsid w:val="00E93AB7"/>
    <w:rsid w:val="00E94DA2"/>
    <w:rsid w:val="00EA69C7"/>
    <w:rsid w:val="00EA7AB0"/>
    <w:rsid w:val="00ED1C95"/>
    <w:rsid w:val="00EF4BB5"/>
    <w:rsid w:val="00EF6B0C"/>
    <w:rsid w:val="00F00CEC"/>
    <w:rsid w:val="00F05FED"/>
    <w:rsid w:val="00F10742"/>
    <w:rsid w:val="00F23EE0"/>
    <w:rsid w:val="00F30E28"/>
    <w:rsid w:val="00F4591A"/>
    <w:rsid w:val="00F720A5"/>
    <w:rsid w:val="00F7242C"/>
    <w:rsid w:val="00F768E6"/>
    <w:rsid w:val="00FA0ED9"/>
    <w:rsid w:val="00FA2888"/>
    <w:rsid w:val="00FA6353"/>
    <w:rsid w:val="00FA7642"/>
    <w:rsid w:val="00FA7EE2"/>
    <w:rsid w:val="00FB7750"/>
    <w:rsid w:val="00FC0953"/>
    <w:rsid w:val="00FC2CC8"/>
    <w:rsid w:val="00FC3377"/>
    <w:rsid w:val="00FD229B"/>
    <w:rsid w:val="00FE198E"/>
    <w:rsid w:val="00FE2AB8"/>
    <w:rsid w:val="00FE5FD4"/>
    <w:rsid w:val="00FF5603"/>
    <w:rsid w:val="00FF7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621">
      <w:bodyDiv w:val="1"/>
      <w:marLeft w:val="0"/>
      <w:marRight w:val="0"/>
      <w:marTop w:val="0"/>
      <w:marBottom w:val="0"/>
      <w:divBdr>
        <w:top w:val="none" w:sz="0" w:space="0" w:color="auto"/>
        <w:left w:val="none" w:sz="0" w:space="0" w:color="auto"/>
        <w:bottom w:val="none" w:sz="0" w:space="0" w:color="auto"/>
        <w:right w:val="none" w:sz="0" w:space="0" w:color="auto"/>
      </w:divBdr>
    </w:div>
    <w:div w:id="128866216">
      <w:bodyDiv w:val="1"/>
      <w:marLeft w:val="0"/>
      <w:marRight w:val="0"/>
      <w:marTop w:val="0"/>
      <w:marBottom w:val="0"/>
      <w:divBdr>
        <w:top w:val="none" w:sz="0" w:space="0" w:color="auto"/>
        <w:left w:val="none" w:sz="0" w:space="0" w:color="auto"/>
        <w:bottom w:val="none" w:sz="0" w:space="0" w:color="auto"/>
        <w:right w:val="none" w:sz="0" w:space="0" w:color="auto"/>
      </w:divBdr>
    </w:div>
    <w:div w:id="172959566">
      <w:bodyDiv w:val="1"/>
      <w:marLeft w:val="0"/>
      <w:marRight w:val="0"/>
      <w:marTop w:val="0"/>
      <w:marBottom w:val="0"/>
      <w:divBdr>
        <w:top w:val="none" w:sz="0" w:space="0" w:color="auto"/>
        <w:left w:val="none" w:sz="0" w:space="0" w:color="auto"/>
        <w:bottom w:val="none" w:sz="0" w:space="0" w:color="auto"/>
        <w:right w:val="none" w:sz="0" w:space="0" w:color="auto"/>
      </w:divBdr>
    </w:div>
    <w:div w:id="244649626">
      <w:bodyDiv w:val="1"/>
      <w:marLeft w:val="0"/>
      <w:marRight w:val="0"/>
      <w:marTop w:val="0"/>
      <w:marBottom w:val="0"/>
      <w:divBdr>
        <w:top w:val="none" w:sz="0" w:space="0" w:color="auto"/>
        <w:left w:val="none" w:sz="0" w:space="0" w:color="auto"/>
        <w:bottom w:val="none" w:sz="0" w:space="0" w:color="auto"/>
        <w:right w:val="none" w:sz="0" w:space="0" w:color="auto"/>
      </w:divBdr>
    </w:div>
    <w:div w:id="253898686">
      <w:bodyDiv w:val="1"/>
      <w:marLeft w:val="0"/>
      <w:marRight w:val="0"/>
      <w:marTop w:val="0"/>
      <w:marBottom w:val="0"/>
      <w:divBdr>
        <w:top w:val="none" w:sz="0" w:space="0" w:color="auto"/>
        <w:left w:val="none" w:sz="0" w:space="0" w:color="auto"/>
        <w:bottom w:val="none" w:sz="0" w:space="0" w:color="auto"/>
        <w:right w:val="none" w:sz="0" w:space="0" w:color="auto"/>
      </w:divBdr>
    </w:div>
    <w:div w:id="275992614">
      <w:bodyDiv w:val="1"/>
      <w:marLeft w:val="0"/>
      <w:marRight w:val="0"/>
      <w:marTop w:val="0"/>
      <w:marBottom w:val="0"/>
      <w:divBdr>
        <w:top w:val="none" w:sz="0" w:space="0" w:color="auto"/>
        <w:left w:val="none" w:sz="0" w:space="0" w:color="auto"/>
        <w:bottom w:val="none" w:sz="0" w:space="0" w:color="auto"/>
        <w:right w:val="none" w:sz="0" w:space="0" w:color="auto"/>
      </w:divBdr>
    </w:div>
    <w:div w:id="279604397">
      <w:bodyDiv w:val="1"/>
      <w:marLeft w:val="0"/>
      <w:marRight w:val="0"/>
      <w:marTop w:val="0"/>
      <w:marBottom w:val="0"/>
      <w:divBdr>
        <w:top w:val="none" w:sz="0" w:space="0" w:color="auto"/>
        <w:left w:val="none" w:sz="0" w:space="0" w:color="auto"/>
        <w:bottom w:val="none" w:sz="0" w:space="0" w:color="auto"/>
        <w:right w:val="none" w:sz="0" w:space="0" w:color="auto"/>
      </w:divBdr>
    </w:div>
    <w:div w:id="283118926">
      <w:bodyDiv w:val="1"/>
      <w:marLeft w:val="0"/>
      <w:marRight w:val="0"/>
      <w:marTop w:val="0"/>
      <w:marBottom w:val="0"/>
      <w:divBdr>
        <w:top w:val="none" w:sz="0" w:space="0" w:color="auto"/>
        <w:left w:val="none" w:sz="0" w:space="0" w:color="auto"/>
        <w:bottom w:val="none" w:sz="0" w:space="0" w:color="auto"/>
        <w:right w:val="none" w:sz="0" w:space="0" w:color="auto"/>
      </w:divBdr>
    </w:div>
    <w:div w:id="284234054">
      <w:bodyDiv w:val="1"/>
      <w:marLeft w:val="0"/>
      <w:marRight w:val="0"/>
      <w:marTop w:val="0"/>
      <w:marBottom w:val="0"/>
      <w:divBdr>
        <w:top w:val="none" w:sz="0" w:space="0" w:color="auto"/>
        <w:left w:val="none" w:sz="0" w:space="0" w:color="auto"/>
        <w:bottom w:val="none" w:sz="0" w:space="0" w:color="auto"/>
        <w:right w:val="none" w:sz="0" w:space="0" w:color="auto"/>
      </w:divBdr>
    </w:div>
    <w:div w:id="369258278">
      <w:bodyDiv w:val="1"/>
      <w:marLeft w:val="0"/>
      <w:marRight w:val="0"/>
      <w:marTop w:val="0"/>
      <w:marBottom w:val="0"/>
      <w:divBdr>
        <w:top w:val="none" w:sz="0" w:space="0" w:color="auto"/>
        <w:left w:val="none" w:sz="0" w:space="0" w:color="auto"/>
        <w:bottom w:val="none" w:sz="0" w:space="0" w:color="auto"/>
        <w:right w:val="none" w:sz="0" w:space="0" w:color="auto"/>
      </w:divBdr>
    </w:div>
    <w:div w:id="524052106">
      <w:bodyDiv w:val="1"/>
      <w:marLeft w:val="0"/>
      <w:marRight w:val="0"/>
      <w:marTop w:val="0"/>
      <w:marBottom w:val="0"/>
      <w:divBdr>
        <w:top w:val="none" w:sz="0" w:space="0" w:color="auto"/>
        <w:left w:val="none" w:sz="0" w:space="0" w:color="auto"/>
        <w:bottom w:val="none" w:sz="0" w:space="0" w:color="auto"/>
        <w:right w:val="none" w:sz="0" w:space="0" w:color="auto"/>
      </w:divBdr>
    </w:div>
    <w:div w:id="537813914">
      <w:bodyDiv w:val="1"/>
      <w:marLeft w:val="0"/>
      <w:marRight w:val="0"/>
      <w:marTop w:val="0"/>
      <w:marBottom w:val="0"/>
      <w:divBdr>
        <w:top w:val="none" w:sz="0" w:space="0" w:color="auto"/>
        <w:left w:val="none" w:sz="0" w:space="0" w:color="auto"/>
        <w:bottom w:val="none" w:sz="0" w:space="0" w:color="auto"/>
        <w:right w:val="none" w:sz="0" w:space="0" w:color="auto"/>
      </w:divBdr>
    </w:div>
    <w:div w:id="555966882">
      <w:bodyDiv w:val="1"/>
      <w:marLeft w:val="0"/>
      <w:marRight w:val="0"/>
      <w:marTop w:val="0"/>
      <w:marBottom w:val="0"/>
      <w:divBdr>
        <w:top w:val="none" w:sz="0" w:space="0" w:color="auto"/>
        <w:left w:val="none" w:sz="0" w:space="0" w:color="auto"/>
        <w:bottom w:val="none" w:sz="0" w:space="0" w:color="auto"/>
        <w:right w:val="none" w:sz="0" w:space="0" w:color="auto"/>
      </w:divBdr>
    </w:div>
    <w:div w:id="688676195">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739518228">
      <w:bodyDiv w:val="1"/>
      <w:marLeft w:val="0"/>
      <w:marRight w:val="0"/>
      <w:marTop w:val="0"/>
      <w:marBottom w:val="0"/>
      <w:divBdr>
        <w:top w:val="none" w:sz="0" w:space="0" w:color="auto"/>
        <w:left w:val="none" w:sz="0" w:space="0" w:color="auto"/>
        <w:bottom w:val="none" w:sz="0" w:space="0" w:color="auto"/>
        <w:right w:val="none" w:sz="0" w:space="0" w:color="auto"/>
      </w:divBdr>
    </w:div>
    <w:div w:id="762073774">
      <w:bodyDiv w:val="1"/>
      <w:marLeft w:val="0"/>
      <w:marRight w:val="0"/>
      <w:marTop w:val="0"/>
      <w:marBottom w:val="0"/>
      <w:divBdr>
        <w:top w:val="none" w:sz="0" w:space="0" w:color="auto"/>
        <w:left w:val="none" w:sz="0" w:space="0" w:color="auto"/>
        <w:bottom w:val="none" w:sz="0" w:space="0" w:color="auto"/>
        <w:right w:val="none" w:sz="0" w:space="0" w:color="auto"/>
      </w:divBdr>
    </w:div>
    <w:div w:id="772746909">
      <w:bodyDiv w:val="1"/>
      <w:marLeft w:val="0"/>
      <w:marRight w:val="0"/>
      <w:marTop w:val="0"/>
      <w:marBottom w:val="0"/>
      <w:divBdr>
        <w:top w:val="none" w:sz="0" w:space="0" w:color="auto"/>
        <w:left w:val="none" w:sz="0" w:space="0" w:color="auto"/>
        <w:bottom w:val="none" w:sz="0" w:space="0" w:color="auto"/>
        <w:right w:val="none" w:sz="0" w:space="0" w:color="auto"/>
      </w:divBdr>
    </w:div>
    <w:div w:id="786047584">
      <w:bodyDiv w:val="1"/>
      <w:marLeft w:val="0"/>
      <w:marRight w:val="0"/>
      <w:marTop w:val="0"/>
      <w:marBottom w:val="0"/>
      <w:divBdr>
        <w:top w:val="none" w:sz="0" w:space="0" w:color="auto"/>
        <w:left w:val="none" w:sz="0" w:space="0" w:color="auto"/>
        <w:bottom w:val="none" w:sz="0" w:space="0" w:color="auto"/>
        <w:right w:val="none" w:sz="0" w:space="0" w:color="auto"/>
      </w:divBdr>
    </w:div>
    <w:div w:id="787898457">
      <w:bodyDiv w:val="1"/>
      <w:marLeft w:val="0"/>
      <w:marRight w:val="0"/>
      <w:marTop w:val="0"/>
      <w:marBottom w:val="0"/>
      <w:divBdr>
        <w:top w:val="none" w:sz="0" w:space="0" w:color="auto"/>
        <w:left w:val="none" w:sz="0" w:space="0" w:color="auto"/>
        <w:bottom w:val="none" w:sz="0" w:space="0" w:color="auto"/>
        <w:right w:val="none" w:sz="0" w:space="0" w:color="auto"/>
      </w:divBdr>
    </w:div>
    <w:div w:id="810362015">
      <w:bodyDiv w:val="1"/>
      <w:marLeft w:val="0"/>
      <w:marRight w:val="0"/>
      <w:marTop w:val="0"/>
      <w:marBottom w:val="0"/>
      <w:divBdr>
        <w:top w:val="none" w:sz="0" w:space="0" w:color="auto"/>
        <w:left w:val="none" w:sz="0" w:space="0" w:color="auto"/>
        <w:bottom w:val="none" w:sz="0" w:space="0" w:color="auto"/>
        <w:right w:val="none" w:sz="0" w:space="0" w:color="auto"/>
      </w:divBdr>
    </w:div>
    <w:div w:id="871261400">
      <w:bodyDiv w:val="1"/>
      <w:marLeft w:val="0"/>
      <w:marRight w:val="0"/>
      <w:marTop w:val="0"/>
      <w:marBottom w:val="0"/>
      <w:divBdr>
        <w:top w:val="none" w:sz="0" w:space="0" w:color="auto"/>
        <w:left w:val="none" w:sz="0" w:space="0" w:color="auto"/>
        <w:bottom w:val="none" w:sz="0" w:space="0" w:color="auto"/>
        <w:right w:val="none" w:sz="0" w:space="0" w:color="auto"/>
      </w:divBdr>
    </w:div>
    <w:div w:id="905333740">
      <w:bodyDiv w:val="1"/>
      <w:marLeft w:val="0"/>
      <w:marRight w:val="0"/>
      <w:marTop w:val="0"/>
      <w:marBottom w:val="0"/>
      <w:divBdr>
        <w:top w:val="none" w:sz="0" w:space="0" w:color="auto"/>
        <w:left w:val="none" w:sz="0" w:space="0" w:color="auto"/>
        <w:bottom w:val="none" w:sz="0" w:space="0" w:color="auto"/>
        <w:right w:val="none" w:sz="0" w:space="0" w:color="auto"/>
      </w:divBdr>
    </w:div>
    <w:div w:id="993726449">
      <w:bodyDiv w:val="1"/>
      <w:marLeft w:val="0"/>
      <w:marRight w:val="0"/>
      <w:marTop w:val="0"/>
      <w:marBottom w:val="0"/>
      <w:divBdr>
        <w:top w:val="none" w:sz="0" w:space="0" w:color="auto"/>
        <w:left w:val="none" w:sz="0" w:space="0" w:color="auto"/>
        <w:bottom w:val="none" w:sz="0" w:space="0" w:color="auto"/>
        <w:right w:val="none" w:sz="0" w:space="0" w:color="auto"/>
      </w:divBdr>
    </w:div>
    <w:div w:id="1042629775">
      <w:bodyDiv w:val="1"/>
      <w:marLeft w:val="0"/>
      <w:marRight w:val="0"/>
      <w:marTop w:val="0"/>
      <w:marBottom w:val="0"/>
      <w:divBdr>
        <w:top w:val="none" w:sz="0" w:space="0" w:color="auto"/>
        <w:left w:val="none" w:sz="0" w:space="0" w:color="auto"/>
        <w:bottom w:val="none" w:sz="0" w:space="0" w:color="auto"/>
        <w:right w:val="none" w:sz="0" w:space="0" w:color="auto"/>
      </w:divBdr>
    </w:div>
    <w:div w:id="1087387458">
      <w:bodyDiv w:val="1"/>
      <w:marLeft w:val="0"/>
      <w:marRight w:val="0"/>
      <w:marTop w:val="0"/>
      <w:marBottom w:val="0"/>
      <w:divBdr>
        <w:top w:val="none" w:sz="0" w:space="0" w:color="auto"/>
        <w:left w:val="none" w:sz="0" w:space="0" w:color="auto"/>
        <w:bottom w:val="none" w:sz="0" w:space="0" w:color="auto"/>
        <w:right w:val="none" w:sz="0" w:space="0" w:color="auto"/>
      </w:divBdr>
    </w:div>
    <w:div w:id="1096632766">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
    <w:div w:id="1155952767">
      <w:bodyDiv w:val="1"/>
      <w:marLeft w:val="0"/>
      <w:marRight w:val="0"/>
      <w:marTop w:val="0"/>
      <w:marBottom w:val="0"/>
      <w:divBdr>
        <w:top w:val="none" w:sz="0" w:space="0" w:color="auto"/>
        <w:left w:val="none" w:sz="0" w:space="0" w:color="auto"/>
        <w:bottom w:val="none" w:sz="0" w:space="0" w:color="auto"/>
        <w:right w:val="none" w:sz="0" w:space="0" w:color="auto"/>
      </w:divBdr>
    </w:div>
    <w:div w:id="1243374007">
      <w:bodyDiv w:val="1"/>
      <w:marLeft w:val="0"/>
      <w:marRight w:val="0"/>
      <w:marTop w:val="0"/>
      <w:marBottom w:val="0"/>
      <w:divBdr>
        <w:top w:val="none" w:sz="0" w:space="0" w:color="auto"/>
        <w:left w:val="none" w:sz="0" w:space="0" w:color="auto"/>
        <w:bottom w:val="none" w:sz="0" w:space="0" w:color="auto"/>
        <w:right w:val="none" w:sz="0" w:space="0" w:color="auto"/>
      </w:divBdr>
    </w:div>
    <w:div w:id="1285040761">
      <w:bodyDiv w:val="1"/>
      <w:marLeft w:val="0"/>
      <w:marRight w:val="0"/>
      <w:marTop w:val="0"/>
      <w:marBottom w:val="0"/>
      <w:divBdr>
        <w:top w:val="none" w:sz="0" w:space="0" w:color="auto"/>
        <w:left w:val="none" w:sz="0" w:space="0" w:color="auto"/>
        <w:bottom w:val="none" w:sz="0" w:space="0" w:color="auto"/>
        <w:right w:val="none" w:sz="0" w:space="0" w:color="auto"/>
      </w:divBdr>
    </w:div>
    <w:div w:id="1299534106">
      <w:bodyDiv w:val="1"/>
      <w:marLeft w:val="0"/>
      <w:marRight w:val="0"/>
      <w:marTop w:val="0"/>
      <w:marBottom w:val="0"/>
      <w:divBdr>
        <w:top w:val="none" w:sz="0" w:space="0" w:color="auto"/>
        <w:left w:val="none" w:sz="0" w:space="0" w:color="auto"/>
        <w:bottom w:val="none" w:sz="0" w:space="0" w:color="auto"/>
        <w:right w:val="none" w:sz="0" w:space="0" w:color="auto"/>
      </w:divBdr>
    </w:div>
    <w:div w:id="1311904786">
      <w:bodyDiv w:val="1"/>
      <w:marLeft w:val="0"/>
      <w:marRight w:val="0"/>
      <w:marTop w:val="0"/>
      <w:marBottom w:val="0"/>
      <w:divBdr>
        <w:top w:val="none" w:sz="0" w:space="0" w:color="auto"/>
        <w:left w:val="none" w:sz="0" w:space="0" w:color="auto"/>
        <w:bottom w:val="none" w:sz="0" w:space="0" w:color="auto"/>
        <w:right w:val="none" w:sz="0" w:space="0" w:color="auto"/>
      </w:divBdr>
    </w:div>
    <w:div w:id="1353607675">
      <w:bodyDiv w:val="1"/>
      <w:marLeft w:val="0"/>
      <w:marRight w:val="0"/>
      <w:marTop w:val="0"/>
      <w:marBottom w:val="0"/>
      <w:divBdr>
        <w:top w:val="none" w:sz="0" w:space="0" w:color="auto"/>
        <w:left w:val="none" w:sz="0" w:space="0" w:color="auto"/>
        <w:bottom w:val="none" w:sz="0" w:space="0" w:color="auto"/>
        <w:right w:val="none" w:sz="0" w:space="0" w:color="auto"/>
      </w:divBdr>
    </w:div>
    <w:div w:id="1355228536">
      <w:bodyDiv w:val="1"/>
      <w:marLeft w:val="0"/>
      <w:marRight w:val="0"/>
      <w:marTop w:val="0"/>
      <w:marBottom w:val="0"/>
      <w:divBdr>
        <w:top w:val="none" w:sz="0" w:space="0" w:color="auto"/>
        <w:left w:val="none" w:sz="0" w:space="0" w:color="auto"/>
        <w:bottom w:val="none" w:sz="0" w:space="0" w:color="auto"/>
        <w:right w:val="none" w:sz="0" w:space="0" w:color="auto"/>
      </w:divBdr>
    </w:div>
    <w:div w:id="1452435088">
      <w:bodyDiv w:val="1"/>
      <w:marLeft w:val="0"/>
      <w:marRight w:val="0"/>
      <w:marTop w:val="0"/>
      <w:marBottom w:val="0"/>
      <w:divBdr>
        <w:top w:val="none" w:sz="0" w:space="0" w:color="auto"/>
        <w:left w:val="none" w:sz="0" w:space="0" w:color="auto"/>
        <w:bottom w:val="none" w:sz="0" w:space="0" w:color="auto"/>
        <w:right w:val="none" w:sz="0" w:space="0" w:color="auto"/>
      </w:divBdr>
    </w:div>
    <w:div w:id="1529368964">
      <w:bodyDiv w:val="1"/>
      <w:marLeft w:val="0"/>
      <w:marRight w:val="0"/>
      <w:marTop w:val="0"/>
      <w:marBottom w:val="0"/>
      <w:divBdr>
        <w:top w:val="none" w:sz="0" w:space="0" w:color="auto"/>
        <w:left w:val="none" w:sz="0" w:space="0" w:color="auto"/>
        <w:bottom w:val="none" w:sz="0" w:space="0" w:color="auto"/>
        <w:right w:val="none" w:sz="0" w:space="0" w:color="auto"/>
      </w:divBdr>
    </w:div>
    <w:div w:id="1616717178">
      <w:bodyDiv w:val="1"/>
      <w:marLeft w:val="0"/>
      <w:marRight w:val="0"/>
      <w:marTop w:val="0"/>
      <w:marBottom w:val="0"/>
      <w:divBdr>
        <w:top w:val="none" w:sz="0" w:space="0" w:color="auto"/>
        <w:left w:val="none" w:sz="0" w:space="0" w:color="auto"/>
        <w:bottom w:val="none" w:sz="0" w:space="0" w:color="auto"/>
        <w:right w:val="none" w:sz="0" w:space="0" w:color="auto"/>
      </w:divBdr>
    </w:div>
    <w:div w:id="1623537553">
      <w:bodyDiv w:val="1"/>
      <w:marLeft w:val="0"/>
      <w:marRight w:val="0"/>
      <w:marTop w:val="0"/>
      <w:marBottom w:val="0"/>
      <w:divBdr>
        <w:top w:val="none" w:sz="0" w:space="0" w:color="auto"/>
        <w:left w:val="none" w:sz="0" w:space="0" w:color="auto"/>
        <w:bottom w:val="none" w:sz="0" w:space="0" w:color="auto"/>
        <w:right w:val="none" w:sz="0" w:space="0" w:color="auto"/>
      </w:divBdr>
    </w:div>
    <w:div w:id="1636134349">
      <w:bodyDiv w:val="1"/>
      <w:marLeft w:val="0"/>
      <w:marRight w:val="0"/>
      <w:marTop w:val="0"/>
      <w:marBottom w:val="0"/>
      <w:divBdr>
        <w:top w:val="none" w:sz="0" w:space="0" w:color="auto"/>
        <w:left w:val="none" w:sz="0" w:space="0" w:color="auto"/>
        <w:bottom w:val="none" w:sz="0" w:space="0" w:color="auto"/>
        <w:right w:val="none" w:sz="0" w:space="0" w:color="auto"/>
      </w:divBdr>
    </w:div>
    <w:div w:id="1668509018">
      <w:bodyDiv w:val="1"/>
      <w:marLeft w:val="0"/>
      <w:marRight w:val="0"/>
      <w:marTop w:val="0"/>
      <w:marBottom w:val="0"/>
      <w:divBdr>
        <w:top w:val="none" w:sz="0" w:space="0" w:color="auto"/>
        <w:left w:val="none" w:sz="0" w:space="0" w:color="auto"/>
        <w:bottom w:val="none" w:sz="0" w:space="0" w:color="auto"/>
        <w:right w:val="none" w:sz="0" w:space="0" w:color="auto"/>
      </w:divBdr>
    </w:div>
    <w:div w:id="1749964927">
      <w:bodyDiv w:val="1"/>
      <w:marLeft w:val="0"/>
      <w:marRight w:val="0"/>
      <w:marTop w:val="0"/>
      <w:marBottom w:val="0"/>
      <w:divBdr>
        <w:top w:val="none" w:sz="0" w:space="0" w:color="auto"/>
        <w:left w:val="none" w:sz="0" w:space="0" w:color="auto"/>
        <w:bottom w:val="none" w:sz="0" w:space="0" w:color="auto"/>
        <w:right w:val="none" w:sz="0" w:space="0" w:color="auto"/>
      </w:divBdr>
    </w:div>
    <w:div w:id="1796484730">
      <w:bodyDiv w:val="1"/>
      <w:marLeft w:val="0"/>
      <w:marRight w:val="0"/>
      <w:marTop w:val="0"/>
      <w:marBottom w:val="0"/>
      <w:divBdr>
        <w:top w:val="none" w:sz="0" w:space="0" w:color="auto"/>
        <w:left w:val="none" w:sz="0" w:space="0" w:color="auto"/>
        <w:bottom w:val="none" w:sz="0" w:space="0" w:color="auto"/>
        <w:right w:val="none" w:sz="0" w:space="0" w:color="auto"/>
      </w:divBdr>
    </w:div>
    <w:div w:id="1822653217">
      <w:bodyDiv w:val="1"/>
      <w:marLeft w:val="0"/>
      <w:marRight w:val="0"/>
      <w:marTop w:val="0"/>
      <w:marBottom w:val="0"/>
      <w:divBdr>
        <w:top w:val="none" w:sz="0" w:space="0" w:color="auto"/>
        <w:left w:val="none" w:sz="0" w:space="0" w:color="auto"/>
        <w:bottom w:val="none" w:sz="0" w:space="0" w:color="auto"/>
        <w:right w:val="none" w:sz="0" w:space="0" w:color="auto"/>
      </w:divBdr>
    </w:div>
    <w:div w:id="1826625624">
      <w:bodyDiv w:val="1"/>
      <w:marLeft w:val="0"/>
      <w:marRight w:val="0"/>
      <w:marTop w:val="0"/>
      <w:marBottom w:val="0"/>
      <w:divBdr>
        <w:top w:val="none" w:sz="0" w:space="0" w:color="auto"/>
        <w:left w:val="none" w:sz="0" w:space="0" w:color="auto"/>
        <w:bottom w:val="none" w:sz="0" w:space="0" w:color="auto"/>
        <w:right w:val="none" w:sz="0" w:space="0" w:color="auto"/>
      </w:divBdr>
    </w:div>
    <w:div w:id="1859418689">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 w:id="1882474514">
      <w:bodyDiv w:val="1"/>
      <w:marLeft w:val="0"/>
      <w:marRight w:val="0"/>
      <w:marTop w:val="0"/>
      <w:marBottom w:val="0"/>
      <w:divBdr>
        <w:top w:val="none" w:sz="0" w:space="0" w:color="auto"/>
        <w:left w:val="none" w:sz="0" w:space="0" w:color="auto"/>
        <w:bottom w:val="none" w:sz="0" w:space="0" w:color="auto"/>
        <w:right w:val="none" w:sz="0" w:space="0" w:color="auto"/>
      </w:divBdr>
    </w:div>
    <w:div w:id="1951155830">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CE5E-40DB-4B54-8C89-9AAB1ADE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9183</Words>
  <Characters>55104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Gruszka</dc:creator>
  <cp:lastModifiedBy>Jolanta Ciepiela</cp:lastModifiedBy>
  <cp:revision>9</cp:revision>
  <cp:lastPrinted>2022-05-17T07:45:00Z</cp:lastPrinted>
  <dcterms:created xsi:type="dcterms:W3CDTF">2024-03-14T11:50:00Z</dcterms:created>
  <dcterms:modified xsi:type="dcterms:W3CDTF">2024-08-08T08:50:00Z</dcterms:modified>
</cp:coreProperties>
</file>