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184D88" w14:textId="1A31F098" w:rsidR="00A6098D" w:rsidRPr="00A6098D" w:rsidRDefault="00742169" w:rsidP="00A6098D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6098D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A6098D" w:rsidRPr="00A6098D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Załącznik nr 2</w:t>
      </w:r>
      <w:r w:rsidR="00A6098D" w:rsidRPr="00A6098D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D</w:t>
      </w:r>
      <w:r w:rsidR="00A6098D" w:rsidRPr="00A6098D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 xml:space="preserve"> do SWZ</w:t>
      </w:r>
    </w:p>
    <w:p w14:paraId="69631BE4" w14:textId="08E7A6E0" w:rsidR="00A6098D" w:rsidRPr="00A6098D" w:rsidRDefault="00A6098D" w:rsidP="00A6098D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6098D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Nr wew. postępowania 46/23</w:t>
      </w:r>
    </w:p>
    <w:p w14:paraId="39F9A6EF" w14:textId="583A9E16" w:rsidR="00A6098D" w:rsidRPr="00A6098D" w:rsidRDefault="00A6098D" w:rsidP="00A6098D">
      <w:pPr>
        <w:suppressAutoHyphens w:val="0"/>
        <w:spacing w:after="160" w:line="259" w:lineRule="auto"/>
        <w:ind w:left="5676" w:firstLine="696"/>
        <w:contextualSpacing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</w:pPr>
      <w:r w:rsidRPr="00A6098D">
        <w:rPr>
          <w:rFonts w:ascii="Times New Roman" w:eastAsia="Calibri" w:hAnsi="Times New Roman" w:cs="Times New Roman"/>
          <w:b/>
          <w:kern w:val="0"/>
          <w:sz w:val="20"/>
          <w:szCs w:val="20"/>
          <w:lang w:eastAsia="en-US"/>
        </w:rPr>
        <w:t>Zadanie nr 4</w:t>
      </w:r>
    </w:p>
    <w:p w14:paraId="79819B25" w14:textId="57033BC1" w:rsidR="00131862" w:rsidRPr="00A6098D" w:rsidRDefault="00131862" w:rsidP="00131862">
      <w:pPr>
        <w:ind w:left="6372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3CFD2833" w14:textId="7C29CD61" w:rsidR="00D50C96" w:rsidRPr="00A6098D" w:rsidRDefault="00D50C96" w:rsidP="00D50C96">
      <w:pPr>
        <w:ind w:left="6381"/>
        <w:rPr>
          <w:rFonts w:ascii="Times New Roman" w:hAnsi="Times New Roman" w:cs="Times New Roman"/>
          <w:b/>
          <w:bCs/>
          <w:sz w:val="20"/>
          <w:szCs w:val="20"/>
        </w:rPr>
      </w:pPr>
    </w:p>
    <w:p w14:paraId="56FC05D7" w14:textId="5267D785" w:rsidR="00507DFF" w:rsidRPr="00A6098D" w:rsidRDefault="00131862" w:rsidP="00104FB2">
      <w:pPr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</w:pPr>
      <w:r w:rsidRPr="00A6098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 xml:space="preserve">OPIS PRZEDMIOTU ZAMÓWIENIA (OPZ) dla Zadania </w:t>
      </w:r>
      <w:r w:rsidR="00C53842" w:rsidRPr="00A6098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4</w:t>
      </w:r>
      <w:r w:rsidR="00A6098D" w:rsidRPr="00A6098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 xml:space="preserve">   - </w:t>
      </w:r>
      <w:r w:rsidR="00BD3B18" w:rsidRPr="00A6098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5</w:t>
      </w:r>
      <w:r w:rsidRPr="00A6098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 xml:space="preserve"> </w:t>
      </w:r>
      <w:proofErr w:type="spellStart"/>
      <w:r w:rsidRPr="00A6098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kpl</w:t>
      </w:r>
      <w:proofErr w:type="spellEnd"/>
      <w:r w:rsidRPr="00A6098D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.</w:t>
      </w:r>
    </w:p>
    <w:p w14:paraId="47535819" w14:textId="77777777" w:rsidR="00A6098D" w:rsidRPr="00A6098D" w:rsidRDefault="00A6098D" w:rsidP="00104FB2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536"/>
        <w:gridCol w:w="2722"/>
        <w:gridCol w:w="6208"/>
      </w:tblGrid>
      <w:tr w:rsidR="00CA4F05" w:rsidRPr="00A6098D" w14:paraId="449E0D72" w14:textId="77777777" w:rsidTr="00846997"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</w:tcPr>
          <w:p w14:paraId="1D78F6BA" w14:textId="77777777" w:rsidR="00CA4F05" w:rsidRPr="00A6098D" w:rsidRDefault="00B5010D" w:rsidP="00CA4F05">
            <w:pPr>
              <w:jc w:val="center"/>
              <w:rPr>
                <w:rFonts w:ascii="Times New Roman" w:hAnsi="Times New Roman" w:cs="Times New Roman"/>
              </w:rPr>
            </w:pPr>
            <w:r w:rsidRPr="00A6098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Zasilacz awaryjny UPS 1200VA/650W</w:t>
            </w:r>
          </w:p>
        </w:tc>
      </w:tr>
      <w:tr w:rsidR="00507DFF" w:rsidRPr="00A6098D" w14:paraId="48E0C658" w14:textId="77777777" w:rsidTr="003F6A3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69A03" w14:textId="77777777" w:rsidR="00507DFF" w:rsidRPr="00A6098D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A6098D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F6FDC" w14:textId="77777777" w:rsidR="00507DFF" w:rsidRPr="00A6098D" w:rsidRDefault="00507DFF">
            <w:pPr>
              <w:jc w:val="both"/>
              <w:rPr>
                <w:rFonts w:ascii="Times New Roman" w:hAnsi="Times New Roman" w:cs="Times New Roman"/>
              </w:rPr>
            </w:pPr>
            <w:r w:rsidRPr="00A6098D">
              <w:rPr>
                <w:rFonts w:ascii="Times New Roman" w:eastAsia="Times New Roman" w:hAnsi="Times New Roman" w:cs="Times New Roman"/>
                <w:b/>
              </w:rPr>
              <w:t>Nazwa komponentu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30DAF" w14:textId="77777777" w:rsidR="00507DFF" w:rsidRPr="00A6098D" w:rsidRDefault="00507DFF" w:rsidP="007A163F">
            <w:pPr>
              <w:jc w:val="both"/>
              <w:rPr>
                <w:rFonts w:ascii="Times New Roman" w:hAnsi="Times New Roman" w:cs="Times New Roman"/>
              </w:rPr>
            </w:pPr>
            <w:r w:rsidRPr="00A6098D">
              <w:rPr>
                <w:rFonts w:ascii="Times New Roman" w:eastAsia="Times New Roman" w:hAnsi="Times New Roman" w:cs="Times New Roman"/>
                <w:b/>
              </w:rPr>
              <w:t>Wymagane minimalne parametry techni</w:t>
            </w:r>
            <w:r w:rsidR="00CA4F05" w:rsidRPr="00A6098D">
              <w:rPr>
                <w:rFonts w:ascii="Times New Roman" w:eastAsia="Times New Roman" w:hAnsi="Times New Roman" w:cs="Times New Roman"/>
                <w:b/>
              </w:rPr>
              <w:t>czne</w:t>
            </w:r>
          </w:p>
        </w:tc>
        <w:bookmarkStart w:id="0" w:name="_GoBack"/>
        <w:bookmarkEnd w:id="0"/>
      </w:tr>
      <w:tr w:rsidR="00507DFF" w:rsidRPr="00A6098D" w14:paraId="2B75B25A" w14:textId="77777777" w:rsidTr="0084699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FAA7" w14:textId="77777777" w:rsidR="00507DFF" w:rsidRPr="00A6098D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A6098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360DCCF5" w14:textId="77777777" w:rsidR="00507DFF" w:rsidRPr="00A6098D" w:rsidRDefault="00507DFF">
            <w:pPr>
              <w:ind w:left="-71"/>
              <w:jc w:val="both"/>
              <w:rPr>
                <w:rFonts w:ascii="Times New Roman" w:hAnsi="Times New Roman" w:cs="Times New Roman"/>
              </w:rPr>
            </w:pPr>
            <w:r w:rsidRPr="00A6098D">
              <w:rPr>
                <w:rFonts w:ascii="Times New Roman" w:eastAsia="Times New Roman" w:hAnsi="Times New Roman" w:cs="Times New Roman"/>
                <w:b/>
              </w:rPr>
              <w:t>W ofercie do umowy wykonawczej wymagane jest podanie producenta, typu oraz modelu oferowanego sprzętu</w:t>
            </w:r>
          </w:p>
          <w:p w14:paraId="4A7CA93F" w14:textId="77777777" w:rsidR="00507DFF" w:rsidRPr="00A6098D" w:rsidRDefault="00507DFF">
            <w:pPr>
              <w:ind w:left="-7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13" w:rsidRPr="00A6098D" w14:paraId="16C361EE" w14:textId="77777777" w:rsidTr="003F6A3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47DFB7" w14:textId="77777777" w:rsidR="00812613" w:rsidRPr="00A6098D" w:rsidRDefault="00812613" w:rsidP="00812613">
            <w:pPr>
              <w:numPr>
                <w:ilvl w:val="0"/>
                <w:numId w:val="9"/>
              </w:numPr>
              <w:ind w:left="322" w:hanging="284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E5216" w14:textId="77777777" w:rsidR="00812613" w:rsidRPr="00A6098D" w:rsidRDefault="003F6A37" w:rsidP="00812613">
            <w:pPr>
              <w:ind w:left="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D">
              <w:rPr>
                <w:rFonts w:ascii="Times New Roman" w:hAnsi="Times New Roman" w:cs="Times New Roman"/>
              </w:rPr>
              <w:t>Zasilacz awaryjny UPS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FF155" w14:textId="77777777" w:rsidR="00812613" w:rsidRPr="00A6098D" w:rsidRDefault="00812613" w:rsidP="00812613">
            <w:pPr>
              <w:ind w:left="22" w:hanging="22"/>
              <w:jc w:val="both"/>
              <w:rPr>
                <w:rFonts w:ascii="Times New Roman" w:hAnsi="Times New Roman" w:cs="Times New Roman"/>
              </w:rPr>
            </w:pPr>
            <w:r w:rsidRPr="00A6098D">
              <w:rPr>
                <w:rFonts w:ascii="Times New Roman" w:eastAsia="Times New Roman" w:hAnsi="Times New Roman" w:cs="Times New Roman"/>
              </w:rPr>
              <w:t>W ofercie należy podać nazwę producenta, typ, model oferowanego sprzętu umożliwiający jednoznaczną identyfikację oferowanej konfiguracji w oparciu o materiały i systemy dostępne na stronie producenta.</w:t>
            </w:r>
          </w:p>
          <w:p w14:paraId="215A0D77" w14:textId="77777777" w:rsidR="00812613" w:rsidRPr="00A6098D" w:rsidRDefault="009F1CD5" w:rsidP="006F5C54">
            <w:pPr>
              <w:ind w:left="22" w:hanging="22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6098D">
              <w:rPr>
                <w:rFonts w:ascii="Times New Roman" w:eastAsia="Times New Roman" w:hAnsi="Times New Roman" w:cs="Times New Roman"/>
              </w:rPr>
              <w:t xml:space="preserve">Urządzenie musi być </w:t>
            </w:r>
            <w:r w:rsidR="00812613" w:rsidRPr="00A6098D">
              <w:rPr>
                <w:rFonts w:ascii="Times New Roman" w:eastAsia="Times New Roman" w:hAnsi="Times New Roman" w:cs="Times New Roman"/>
              </w:rPr>
              <w:t>fabrycznie</w:t>
            </w:r>
            <w:r w:rsidRPr="00A6098D">
              <w:rPr>
                <w:rFonts w:ascii="Times New Roman" w:eastAsia="Times New Roman" w:hAnsi="Times New Roman" w:cs="Times New Roman"/>
              </w:rPr>
              <w:t xml:space="preserve"> nowe, gotowe do użycia </w:t>
            </w:r>
            <w:r w:rsidRPr="00A6098D">
              <w:rPr>
                <w:rFonts w:ascii="Times New Roman" w:eastAsia="Times New Roman" w:hAnsi="Times New Roman" w:cs="Times New Roman"/>
              </w:rPr>
              <w:br/>
              <w:t xml:space="preserve">i dostarczone </w:t>
            </w:r>
            <w:r w:rsidR="00812613" w:rsidRPr="00A6098D">
              <w:rPr>
                <w:rFonts w:ascii="Times New Roman" w:eastAsia="Times New Roman" w:hAnsi="Times New Roman" w:cs="Times New Roman"/>
              </w:rPr>
              <w:t xml:space="preserve">w fabrycznie zabezpieczonym </w:t>
            </w:r>
            <w:r w:rsidRPr="00A6098D">
              <w:rPr>
                <w:rFonts w:ascii="Times New Roman" w:eastAsia="Times New Roman" w:hAnsi="Times New Roman" w:cs="Times New Roman"/>
              </w:rPr>
              <w:t>opakowaniu</w:t>
            </w:r>
            <w:r w:rsidR="006F5C54" w:rsidRPr="00A6098D">
              <w:rPr>
                <w:rFonts w:ascii="Times New Roman" w:eastAsia="Times New Roman" w:hAnsi="Times New Roman" w:cs="Times New Roman"/>
              </w:rPr>
              <w:t xml:space="preserve"> wraz </w:t>
            </w:r>
            <w:r w:rsidR="006F5C54" w:rsidRPr="00A6098D">
              <w:rPr>
                <w:rFonts w:ascii="Times New Roman" w:eastAsia="Times New Roman" w:hAnsi="Times New Roman" w:cs="Times New Roman"/>
              </w:rPr>
              <w:br/>
              <w:t xml:space="preserve">z </w:t>
            </w:r>
            <w:r w:rsidR="00E3758D" w:rsidRPr="00A6098D">
              <w:rPr>
                <w:rFonts w:ascii="Times New Roman" w:eastAsia="Times New Roman" w:hAnsi="Times New Roman" w:cs="Times New Roman"/>
              </w:rPr>
              <w:t>akumulator</w:t>
            </w:r>
            <w:r w:rsidR="006F5C54" w:rsidRPr="00A6098D">
              <w:rPr>
                <w:rFonts w:ascii="Times New Roman" w:eastAsia="Times New Roman" w:hAnsi="Times New Roman" w:cs="Times New Roman"/>
              </w:rPr>
              <w:t>em</w:t>
            </w:r>
            <w:r w:rsidR="00E3758D" w:rsidRPr="00A6098D">
              <w:rPr>
                <w:rFonts w:ascii="Times New Roman" w:eastAsia="Times New Roman" w:hAnsi="Times New Roman" w:cs="Times New Roman"/>
              </w:rPr>
              <w:t xml:space="preserve"> (</w:t>
            </w:r>
            <w:r w:rsidR="00F6710A" w:rsidRPr="00A6098D">
              <w:rPr>
                <w:rFonts w:ascii="Times New Roman" w:eastAsia="Times New Roman" w:hAnsi="Times New Roman" w:cs="Times New Roman"/>
              </w:rPr>
              <w:t>zestaw</w:t>
            </w:r>
            <w:r w:rsidR="006F5C54" w:rsidRPr="00A6098D">
              <w:rPr>
                <w:rFonts w:ascii="Times New Roman" w:eastAsia="Times New Roman" w:hAnsi="Times New Roman" w:cs="Times New Roman"/>
              </w:rPr>
              <w:t>em</w:t>
            </w:r>
            <w:r w:rsidR="00F6710A" w:rsidRPr="00A6098D">
              <w:rPr>
                <w:rFonts w:ascii="Times New Roman" w:eastAsia="Times New Roman" w:hAnsi="Times New Roman" w:cs="Times New Roman"/>
              </w:rPr>
              <w:t xml:space="preserve"> akumulatorów</w:t>
            </w:r>
            <w:r w:rsidR="00E3758D" w:rsidRPr="00A6098D">
              <w:rPr>
                <w:rFonts w:ascii="Times New Roman" w:eastAsia="Times New Roman" w:hAnsi="Times New Roman" w:cs="Times New Roman"/>
              </w:rPr>
              <w:t>) dedykowany</w:t>
            </w:r>
            <w:r w:rsidR="006F5C54" w:rsidRPr="00A6098D">
              <w:rPr>
                <w:rFonts w:ascii="Times New Roman" w:eastAsia="Times New Roman" w:hAnsi="Times New Roman" w:cs="Times New Roman"/>
              </w:rPr>
              <w:t>m</w:t>
            </w:r>
            <w:r w:rsidR="00E3758D" w:rsidRPr="00A6098D">
              <w:rPr>
                <w:rFonts w:ascii="Times New Roman" w:eastAsia="Times New Roman" w:hAnsi="Times New Roman" w:cs="Times New Roman"/>
              </w:rPr>
              <w:t xml:space="preserve"> </w:t>
            </w:r>
            <w:r w:rsidR="006F5C54" w:rsidRPr="00A6098D">
              <w:rPr>
                <w:rFonts w:ascii="Times New Roman" w:eastAsia="Times New Roman" w:hAnsi="Times New Roman" w:cs="Times New Roman"/>
              </w:rPr>
              <w:br/>
            </w:r>
            <w:r w:rsidR="00E3758D" w:rsidRPr="00A6098D">
              <w:rPr>
                <w:rFonts w:ascii="Times New Roman" w:eastAsia="Times New Roman" w:hAnsi="Times New Roman" w:cs="Times New Roman"/>
              </w:rPr>
              <w:t>do oferowanego urządzenia.</w:t>
            </w:r>
          </w:p>
        </w:tc>
      </w:tr>
      <w:tr w:rsidR="00CA4F05" w:rsidRPr="00A6098D" w14:paraId="7885071E" w14:textId="77777777" w:rsidTr="003F6A3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096D0" w14:textId="77777777" w:rsidR="00CA4F05" w:rsidRPr="00A6098D" w:rsidRDefault="00CA4F05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6A1F9" w14:textId="77777777" w:rsidR="00CA4F05" w:rsidRPr="00A6098D" w:rsidRDefault="00846997" w:rsidP="00812613">
            <w:pPr>
              <w:rPr>
                <w:rFonts w:ascii="Times New Roman" w:hAnsi="Times New Roman" w:cs="Times New Roman"/>
              </w:rPr>
            </w:pPr>
            <w:r w:rsidRPr="00A6098D">
              <w:rPr>
                <w:rFonts w:ascii="Times New Roman" w:hAnsi="Times New Roman" w:cs="Times New Roman"/>
              </w:rPr>
              <w:t>Parametr</w:t>
            </w:r>
            <w:r w:rsidR="006D08BA" w:rsidRPr="00A6098D">
              <w:rPr>
                <w:rFonts w:ascii="Times New Roman" w:hAnsi="Times New Roman" w:cs="Times New Roman"/>
              </w:rPr>
              <w:t>y</w:t>
            </w:r>
            <w:r w:rsidRPr="00A6098D">
              <w:rPr>
                <w:rFonts w:ascii="Times New Roman" w:hAnsi="Times New Roman" w:cs="Times New Roman"/>
              </w:rPr>
              <w:t xml:space="preserve"> urządzenia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A354" w14:textId="77777777" w:rsidR="00613DE4" w:rsidRPr="00A6098D" w:rsidRDefault="00B5010D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>Moc pozorna – min. 1200VA</w:t>
            </w:r>
          </w:p>
          <w:p w14:paraId="70768722" w14:textId="77777777" w:rsidR="00613DE4" w:rsidRPr="00A6098D" w:rsidRDefault="003F6A37" w:rsidP="00B5010D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 xml:space="preserve">Moc skuteczna </w:t>
            </w:r>
            <w:r w:rsidR="00B5010D" w:rsidRPr="00A6098D">
              <w:rPr>
                <w:rFonts w:ascii="Times New Roman" w:hAnsi="Times New Roman" w:cs="Times New Roman"/>
                <w:color w:val="000000"/>
              </w:rPr>
              <w:t xml:space="preserve">– min. </w:t>
            </w:r>
            <w:r w:rsidRPr="00A6098D">
              <w:rPr>
                <w:rFonts w:ascii="Times New Roman" w:hAnsi="Times New Roman" w:cs="Times New Roman"/>
                <w:color w:val="000000"/>
              </w:rPr>
              <w:t>650 W</w:t>
            </w:r>
          </w:p>
          <w:p w14:paraId="0E2B1759" w14:textId="77777777" w:rsidR="00613DE4" w:rsidRPr="00A6098D" w:rsidRDefault="003F6A37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 xml:space="preserve">Gniazda wyjściowe – </w:t>
            </w:r>
            <w:proofErr w:type="spellStart"/>
            <w:r w:rsidRPr="00A6098D">
              <w:rPr>
                <w:rFonts w:ascii="Times New Roman" w:hAnsi="Times New Roman" w:cs="Times New Roman"/>
                <w:color w:val="000000"/>
              </w:rPr>
              <w:t>Schuko</w:t>
            </w:r>
            <w:proofErr w:type="spellEnd"/>
            <w:r w:rsidRPr="00A609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58D" w:rsidRPr="00A6098D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Pr="00A6098D">
              <w:rPr>
                <w:rFonts w:ascii="Times New Roman" w:hAnsi="Times New Roman" w:cs="Times New Roman"/>
                <w:color w:val="000000"/>
              </w:rPr>
              <w:t xml:space="preserve">4 szt. </w:t>
            </w:r>
          </w:p>
          <w:p w14:paraId="262B5C6B" w14:textId="77777777" w:rsidR="00613DE4" w:rsidRPr="00A6098D" w:rsidRDefault="003F6A37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>Czas podtrzymania dla obciążenia 50% - min. 4,5 min.</w:t>
            </w:r>
          </w:p>
          <w:p w14:paraId="6885395A" w14:textId="77777777" w:rsidR="003F6A37" w:rsidRPr="00A6098D" w:rsidRDefault="003F6A37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>Czas przełączenia – maks. 6 ms.</w:t>
            </w:r>
          </w:p>
          <w:p w14:paraId="59F632A5" w14:textId="77777777" w:rsidR="00613DE4" w:rsidRPr="00A6098D" w:rsidRDefault="003F6A37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>Zabezpieczenia: przeciwzwarciowe, przeciążeniowe, przeciwprzepięciowe.</w:t>
            </w:r>
          </w:p>
          <w:p w14:paraId="5501D4EF" w14:textId="77777777" w:rsidR="00F6710A" w:rsidRPr="00A6098D" w:rsidRDefault="00F6710A" w:rsidP="00613DE4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>Automatyczna regulacja napięcia.</w:t>
            </w:r>
          </w:p>
          <w:p w14:paraId="4252AB5E" w14:textId="77777777" w:rsidR="00CA4F05" w:rsidRPr="00A6098D" w:rsidRDefault="003F6A37" w:rsidP="003F6A37">
            <w:pPr>
              <w:pStyle w:val="Akapitzlist"/>
              <w:numPr>
                <w:ilvl w:val="0"/>
                <w:numId w:val="11"/>
              </w:numPr>
              <w:ind w:left="185" w:hanging="110"/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>Sygnalizacja pracy – optyczna i dźwiękowa.</w:t>
            </w:r>
            <w:r w:rsidR="00613DE4" w:rsidRPr="00A609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D0277" w:rsidRPr="00A6098D" w14:paraId="5A6B6A65" w14:textId="77777777" w:rsidTr="003F6A37">
        <w:tblPrEx>
          <w:tblCellMar>
            <w:left w:w="71" w:type="dxa"/>
            <w:right w:w="71" w:type="dxa"/>
          </w:tblCellMar>
        </w:tblPrEx>
        <w:trPr>
          <w:trHeight w:val="28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EFF2A" w14:textId="77777777" w:rsidR="00DD0277" w:rsidRPr="00A6098D" w:rsidRDefault="00DD0277" w:rsidP="00812613">
            <w:pPr>
              <w:numPr>
                <w:ilvl w:val="0"/>
                <w:numId w:val="9"/>
              </w:numPr>
              <w:snapToGrid w:val="0"/>
              <w:ind w:left="322" w:hanging="284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3FAC14" w14:textId="77777777" w:rsidR="00DD0277" w:rsidRPr="00A6098D" w:rsidRDefault="00DD0277" w:rsidP="00812613">
            <w:pPr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2920" w14:textId="77777777" w:rsidR="00DD0277" w:rsidRPr="00A6098D" w:rsidRDefault="00DD0277" w:rsidP="003F6A37">
            <w:pPr>
              <w:rPr>
                <w:rFonts w:ascii="Times New Roman" w:hAnsi="Times New Roman" w:cs="Times New Roman"/>
                <w:color w:val="000000"/>
              </w:rPr>
            </w:pPr>
            <w:r w:rsidRPr="00A6098D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="003F6A37" w:rsidRPr="00A6098D">
              <w:rPr>
                <w:rFonts w:ascii="Times New Roman" w:hAnsi="Times New Roman" w:cs="Times New Roman"/>
                <w:color w:val="000000"/>
              </w:rPr>
              <w:t>24</w:t>
            </w:r>
            <w:r w:rsidRPr="00A6098D">
              <w:rPr>
                <w:rFonts w:ascii="Times New Roman" w:hAnsi="Times New Roman" w:cs="Times New Roman"/>
                <w:color w:val="000000"/>
              </w:rPr>
              <w:t>-</w:t>
            </w:r>
            <w:r w:rsidR="00A418F7" w:rsidRPr="00A6098D">
              <w:rPr>
                <w:rFonts w:ascii="Times New Roman" w:hAnsi="Times New Roman" w:cs="Times New Roman"/>
                <w:color w:val="000000"/>
              </w:rPr>
              <w:t>miesięczna gwarancja producenta.</w:t>
            </w:r>
            <w:r w:rsidRPr="00A6098D">
              <w:rPr>
                <w:rFonts w:ascii="Times New Roman" w:hAnsi="Times New Roman" w:cs="Times New Roman"/>
                <w:color w:val="000000"/>
              </w:rPr>
              <w:t xml:space="preserve"> Serwis urządzeń musi być realizowany przez Producenta lub Autoryzowanego </w:t>
            </w:r>
            <w:r w:rsidR="00AF3D96" w:rsidRPr="00A6098D">
              <w:rPr>
                <w:rFonts w:ascii="Times New Roman" w:hAnsi="Times New Roman" w:cs="Times New Roman"/>
                <w:color w:val="000000"/>
              </w:rPr>
              <w:t>Partnera Serwisowego Producenta.</w:t>
            </w:r>
          </w:p>
        </w:tc>
      </w:tr>
    </w:tbl>
    <w:p w14:paraId="65DD8041" w14:textId="77777777" w:rsidR="00507DFF" w:rsidRPr="00A6098D" w:rsidRDefault="00507DFF" w:rsidP="00E27D4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07DFF" w:rsidRPr="00A6098D" w:rsidSect="00E2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2070C7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B9E2531"/>
    <w:multiLevelType w:val="hybridMultilevel"/>
    <w:tmpl w:val="DE8C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76C85"/>
    <w:multiLevelType w:val="hybridMultilevel"/>
    <w:tmpl w:val="DF042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3D9A"/>
    <w:multiLevelType w:val="hybridMultilevel"/>
    <w:tmpl w:val="DE6C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7B27"/>
    <w:multiLevelType w:val="hybridMultilevel"/>
    <w:tmpl w:val="0CA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90E8C"/>
    <w:multiLevelType w:val="hybridMultilevel"/>
    <w:tmpl w:val="90E8A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6"/>
    <w:rsid w:val="00026D88"/>
    <w:rsid w:val="0008466A"/>
    <w:rsid w:val="00104FB2"/>
    <w:rsid w:val="00131862"/>
    <w:rsid w:val="001434E9"/>
    <w:rsid w:val="00157D8C"/>
    <w:rsid w:val="001C32DA"/>
    <w:rsid w:val="00232B8E"/>
    <w:rsid w:val="002765C3"/>
    <w:rsid w:val="002C076B"/>
    <w:rsid w:val="00305C37"/>
    <w:rsid w:val="003324A7"/>
    <w:rsid w:val="0035367F"/>
    <w:rsid w:val="00387A95"/>
    <w:rsid w:val="003F36CD"/>
    <w:rsid w:val="003F6A37"/>
    <w:rsid w:val="004018A4"/>
    <w:rsid w:val="00455BED"/>
    <w:rsid w:val="00465665"/>
    <w:rsid w:val="004B6B6D"/>
    <w:rsid w:val="0050778F"/>
    <w:rsid w:val="00507DFF"/>
    <w:rsid w:val="005350BE"/>
    <w:rsid w:val="00542DDA"/>
    <w:rsid w:val="00593CA2"/>
    <w:rsid w:val="005C2BDC"/>
    <w:rsid w:val="00613DE4"/>
    <w:rsid w:val="006D08BA"/>
    <w:rsid w:val="006E7752"/>
    <w:rsid w:val="006F5C54"/>
    <w:rsid w:val="0072131F"/>
    <w:rsid w:val="00742169"/>
    <w:rsid w:val="007829AA"/>
    <w:rsid w:val="007923BE"/>
    <w:rsid w:val="007A163F"/>
    <w:rsid w:val="00812613"/>
    <w:rsid w:val="00846997"/>
    <w:rsid w:val="008500C0"/>
    <w:rsid w:val="00863B9A"/>
    <w:rsid w:val="008A1CF3"/>
    <w:rsid w:val="008D19B6"/>
    <w:rsid w:val="008E0217"/>
    <w:rsid w:val="00935087"/>
    <w:rsid w:val="0094117E"/>
    <w:rsid w:val="0096001E"/>
    <w:rsid w:val="0097244F"/>
    <w:rsid w:val="009A7F7E"/>
    <w:rsid w:val="009B06CC"/>
    <w:rsid w:val="009B69C2"/>
    <w:rsid w:val="009F1CD5"/>
    <w:rsid w:val="00A13129"/>
    <w:rsid w:val="00A14CF6"/>
    <w:rsid w:val="00A418F7"/>
    <w:rsid w:val="00A6098D"/>
    <w:rsid w:val="00A72B73"/>
    <w:rsid w:val="00AC11A5"/>
    <w:rsid w:val="00AF3D96"/>
    <w:rsid w:val="00B2288C"/>
    <w:rsid w:val="00B5010D"/>
    <w:rsid w:val="00BB1183"/>
    <w:rsid w:val="00BC3128"/>
    <w:rsid w:val="00BD3B18"/>
    <w:rsid w:val="00BF593E"/>
    <w:rsid w:val="00C35C86"/>
    <w:rsid w:val="00C53842"/>
    <w:rsid w:val="00C603EE"/>
    <w:rsid w:val="00C9586E"/>
    <w:rsid w:val="00CA4F05"/>
    <w:rsid w:val="00CD348C"/>
    <w:rsid w:val="00D15F93"/>
    <w:rsid w:val="00D50C96"/>
    <w:rsid w:val="00D52103"/>
    <w:rsid w:val="00D909CD"/>
    <w:rsid w:val="00D97D34"/>
    <w:rsid w:val="00DD0277"/>
    <w:rsid w:val="00DE3B86"/>
    <w:rsid w:val="00DF6566"/>
    <w:rsid w:val="00E27D42"/>
    <w:rsid w:val="00E3758D"/>
    <w:rsid w:val="00E76976"/>
    <w:rsid w:val="00ED512D"/>
    <w:rsid w:val="00F2509D"/>
    <w:rsid w:val="00F601C2"/>
    <w:rsid w:val="00F65C01"/>
    <w:rsid w:val="00F6710A"/>
    <w:rsid w:val="00FC4459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AA9D5A"/>
  <w15:chartTrackingRefBased/>
  <w15:docId w15:val="{7FE38006-F733-4E6D-82C2-A86EF728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 Narrow" w:eastAsia="SimSun" w:hAnsi="Arial Narrow" w:cs="Arial Narrow"/>
      <w:kern w:val="2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alibri" w:hAnsi="Calibri" w:cs="Times New Roman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ahoma" w:hAnsi="Tahoma" w:cs="Tahoma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ahoma" w:hAnsi="Tahoma" w:cs="Tahoma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alibri" w:hAnsi="Calibri" w:cs="Times New Roman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  <w:rPr>
      <w:rFonts w:ascii="Tahoma" w:hAnsi="Tahoma" w:cs="Tahoma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hAnsi="Tahoma" w:cs="Tahoma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Tahoma" w:hAnsi="Tahoma" w:cs="Tahoma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rPr>
      <w:rFonts w:ascii="Arial Narrow" w:eastAsia="SimSun" w:hAnsi="Arial Narrow" w:cs="Arial Narrow"/>
      <w:sz w:val="22"/>
      <w:szCs w:val="22"/>
    </w:rPr>
  </w:style>
  <w:style w:type="character" w:customStyle="1" w:styleId="NagwekZnak">
    <w:name w:val="Nagłówek Znak"/>
    <w:rPr>
      <w:rFonts w:ascii="Arial Narrow" w:eastAsia="SimSun" w:hAnsi="Arial Narrow" w:cs="Arial Narrow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Segoe UI"/>
      <w:sz w:val="18"/>
      <w:szCs w:val="18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3">
    <w:name w:val="WW8Num11z3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3">
    <w:name w:val="WW8Num8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….. do SIWZ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….. do SIWZ</dc:title>
  <dc:subject/>
  <dc:creator>Tomasz Marcula</dc:creator>
  <cp:keywords/>
  <cp:lastModifiedBy>Wójcik Małgorzata</cp:lastModifiedBy>
  <cp:revision>12</cp:revision>
  <cp:lastPrinted>2023-11-08T09:18:00Z</cp:lastPrinted>
  <dcterms:created xsi:type="dcterms:W3CDTF">2023-10-09T07:34:00Z</dcterms:created>
  <dcterms:modified xsi:type="dcterms:W3CDTF">2023-11-09T14:24:00Z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1045-10.1.0.5507</vt:lpwstr>
  </property>
</Properties>
</file>