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58034759"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FB3E5F">
        <w:rPr>
          <w:rFonts w:ascii="Calibri" w:eastAsia="Calibri" w:hAnsi="Calibri" w:cs="Times New Roman"/>
          <w:b/>
          <w:bCs/>
          <w:sz w:val="28"/>
          <w:szCs w:val="28"/>
        </w:rPr>
        <w:t>OA</w:t>
      </w:r>
      <w:r w:rsidR="00AC63E7">
        <w:rPr>
          <w:rFonts w:ascii="Calibri" w:eastAsia="Calibri" w:hAnsi="Calibri" w:cs="Times New Roman"/>
          <w:b/>
          <w:bCs/>
          <w:sz w:val="28"/>
          <w:szCs w:val="28"/>
        </w:rPr>
        <w:t>/</w:t>
      </w:r>
      <w:r w:rsidR="00FB3E5F">
        <w:rPr>
          <w:rFonts w:ascii="Calibri" w:eastAsia="Calibri" w:hAnsi="Calibri" w:cs="Times New Roman"/>
          <w:b/>
          <w:bCs/>
          <w:sz w:val="28"/>
          <w:szCs w:val="28"/>
        </w:rPr>
        <w:t>13</w:t>
      </w:r>
      <w:r w:rsidR="001A250C">
        <w:rPr>
          <w:rFonts w:ascii="Calibri" w:eastAsia="Calibri" w:hAnsi="Calibri" w:cs="Times New Roman"/>
          <w:b/>
          <w:bCs/>
          <w:sz w:val="28"/>
          <w:szCs w:val="28"/>
        </w:rPr>
        <w:t>/22</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3C6E5366" w14:textId="34A79954" w:rsidR="00B11AE7" w:rsidRDefault="00B11AE7" w:rsidP="00FB3E5F">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r w:rsidR="00141023">
        <w:rPr>
          <w:b/>
          <w:sz w:val="40"/>
          <w:szCs w:val="40"/>
        </w:rPr>
        <w:t>odczynników</w:t>
      </w:r>
      <w:r w:rsidR="00D0017B">
        <w:rPr>
          <w:b/>
          <w:sz w:val="40"/>
          <w:szCs w:val="40"/>
        </w:rPr>
        <w:t xml:space="preserve"> laboratoryjnych</w:t>
      </w:r>
      <w:r w:rsidR="00141023">
        <w:rPr>
          <w:b/>
          <w:sz w:val="40"/>
          <w:szCs w:val="40"/>
        </w:rPr>
        <w:t xml:space="preserve"> </w:t>
      </w:r>
      <w:r w:rsidR="00FB3E5F">
        <w:rPr>
          <w:b/>
          <w:sz w:val="40"/>
          <w:szCs w:val="40"/>
        </w:rPr>
        <w:t xml:space="preserve">do  immunochemii </w:t>
      </w:r>
      <w:r w:rsidR="00141023">
        <w:rPr>
          <w:b/>
          <w:sz w:val="40"/>
          <w:szCs w:val="40"/>
        </w:rPr>
        <w:t xml:space="preserve">z dzierżawą analizatora </w:t>
      </w:r>
      <w:r w:rsidR="00FB3E5F">
        <w:rPr>
          <w:b/>
          <w:sz w:val="40"/>
          <w:szCs w:val="40"/>
        </w:rPr>
        <w:t>immunologicznego</w:t>
      </w:r>
    </w:p>
    <w:bookmarkEnd w:id="0"/>
    <w:p w14:paraId="6F82550E" w14:textId="77777777" w:rsidR="00B11AE7" w:rsidRDefault="00B11AE7" w:rsidP="00436E80">
      <w:pPr>
        <w:spacing w:after="0" w:line="360" w:lineRule="auto"/>
        <w:jc w:val="center"/>
        <w:rPr>
          <w:b/>
          <w:sz w:val="40"/>
          <w:szCs w:val="40"/>
        </w:rPr>
      </w:pP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63A3B6C8" w14:textId="5C3C91B3"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4E6ED155" w:rsidR="00FB3E5F" w:rsidRDefault="00FB3E5F" w:rsidP="00436E80">
      <w:pPr>
        <w:spacing w:after="0" w:line="360" w:lineRule="auto"/>
        <w:jc w:val="both"/>
        <w:rPr>
          <w:b/>
          <w:sz w:val="24"/>
          <w:szCs w:val="24"/>
        </w:rPr>
      </w:pPr>
      <w:r>
        <w:rPr>
          <w:b/>
          <w:sz w:val="24"/>
          <w:szCs w:val="24"/>
        </w:rPr>
        <w:t xml:space="preserve">                                                                                            Dnia </w:t>
      </w:r>
      <w:r w:rsidR="002C1F55">
        <w:rPr>
          <w:b/>
          <w:sz w:val="24"/>
          <w:szCs w:val="24"/>
        </w:rPr>
        <w:t>15.</w:t>
      </w:r>
      <w:r>
        <w:rPr>
          <w:b/>
          <w:sz w:val="24"/>
          <w:szCs w:val="24"/>
        </w:rPr>
        <w:t>09.2022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7BC268AF" w14:textId="77777777" w:rsidR="00B11AE7" w:rsidRPr="0074424C" w:rsidRDefault="009529FF" w:rsidP="00436E80">
      <w:pPr>
        <w:pStyle w:val="Akapitzlist"/>
        <w:numPr>
          <w:ilvl w:val="0"/>
          <w:numId w:val="1"/>
        </w:numPr>
        <w:spacing w:after="0" w:line="360" w:lineRule="auto"/>
        <w:jc w:val="both"/>
        <w:rPr>
          <w:b/>
        </w:rPr>
      </w:pPr>
      <w:r w:rsidRPr="0074424C">
        <w:rPr>
          <w:b/>
        </w:rPr>
        <w:t>NAZWA I ADRES ZAMAWIAJĄCEGO</w:t>
      </w:r>
    </w:p>
    <w:p w14:paraId="6C36FB55" w14:textId="77777777" w:rsidR="009529FF" w:rsidRDefault="009529FF" w:rsidP="00436E80">
      <w:pPr>
        <w:spacing w:after="0" w:line="360" w:lineRule="auto"/>
        <w:jc w:val="both"/>
        <w:rPr>
          <w:b/>
        </w:rPr>
      </w:pP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657A9E"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5603CD34" w14:textId="3878D77D" w:rsidR="000B113D" w:rsidRPr="0074424C"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6AE4369B" w14:textId="77777777" w:rsidR="000B113D" w:rsidRDefault="000B113D" w:rsidP="00436E80">
      <w:pPr>
        <w:spacing w:after="0" w:line="360" w:lineRule="auto"/>
        <w:jc w:val="both"/>
      </w:pP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2FFAAB50" w14:textId="77777777" w:rsidR="0074424C" w:rsidRDefault="0074424C" w:rsidP="00436E80">
      <w:pPr>
        <w:pStyle w:val="Akapitzlist"/>
        <w:numPr>
          <w:ilvl w:val="0"/>
          <w:numId w:val="1"/>
        </w:numPr>
        <w:spacing w:after="0" w:line="360" w:lineRule="auto"/>
        <w:jc w:val="both"/>
        <w:rPr>
          <w:b/>
        </w:rPr>
      </w:pPr>
      <w:r w:rsidRPr="0074424C">
        <w:rPr>
          <w:b/>
        </w:rPr>
        <w:t>TRYB UDZIELANIA ZAMÓWIENIA</w:t>
      </w:r>
    </w:p>
    <w:p w14:paraId="3E8AF3A7" w14:textId="77777777" w:rsidR="0074424C" w:rsidRDefault="0074424C" w:rsidP="00436E80">
      <w:pPr>
        <w:spacing w:after="0" w:line="360" w:lineRule="auto"/>
        <w:jc w:val="both"/>
        <w:rPr>
          <w:b/>
        </w:rPr>
      </w:pPr>
    </w:p>
    <w:p w14:paraId="73B23477" w14:textId="324C0326"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21</w:t>
      </w:r>
      <w:r w:rsidR="00E53D84">
        <w:t xml:space="preserve"> poz. </w:t>
      </w:r>
      <w:r w:rsidR="00532D08">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 xml:space="preserve">w art. 3 ustawy </w:t>
      </w:r>
      <w:proofErr w:type="spellStart"/>
      <w:r w:rsidR="00E53D84">
        <w:t>Pzp</w:t>
      </w:r>
      <w:proofErr w:type="spellEnd"/>
      <w:r w:rsidR="00E53D84">
        <w:t>.</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 xml:space="preserve">Zamawiający nie zastrzega możliwości ubiegania się o udzielenie zamówienia wyłącznie przez Wykonawców, o których mowa w art. 94 </w:t>
      </w:r>
      <w:proofErr w:type="spellStart"/>
      <w:r>
        <w:t>Pzp</w:t>
      </w:r>
      <w:proofErr w:type="spellEnd"/>
      <w:r>
        <w:t>.</w:t>
      </w:r>
    </w:p>
    <w:p w14:paraId="66BCA7AC" w14:textId="77777777" w:rsidR="00E53D84" w:rsidRDefault="00E53D84" w:rsidP="00436E80">
      <w:pPr>
        <w:pStyle w:val="Akapitzlist"/>
        <w:numPr>
          <w:ilvl w:val="0"/>
          <w:numId w:val="2"/>
        </w:numPr>
        <w:spacing w:after="0" w:line="360" w:lineRule="auto"/>
        <w:jc w:val="both"/>
      </w:pPr>
      <w:r>
        <w:t xml:space="preserve">Zamawiający nie określa dodatkowych wymagań związanych z zatrudnianiem osób, o których mowa w art. 96 ust. 2 pkt 2 </w:t>
      </w:r>
      <w:proofErr w:type="spellStart"/>
      <w:r>
        <w:t>Pzp</w:t>
      </w:r>
      <w:proofErr w:type="spellEnd"/>
      <w:r w:rsidR="00425EED">
        <w:t>.</w:t>
      </w:r>
    </w:p>
    <w:p w14:paraId="6E79585C" w14:textId="77777777" w:rsidR="00BE1B57" w:rsidRDefault="00BE1B57" w:rsidP="00436E80">
      <w:pPr>
        <w:spacing w:after="0" w:line="360" w:lineRule="auto"/>
        <w:jc w:val="both"/>
      </w:pPr>
    </w:p>
    <w:p w14:paraId="403FAA52" w14:textId="77777777" w:rsidR="00BE1B57" w:rsidRDefault="00BE1B57" w:rsidP="00436E80">
      <w:pPr>
        <w:pStyle w:val="Akapitzlist"/>
        <w:numPr>
          <w:ilvl w:val="0"/>
          <w:numId w:val="1"/>
        </w:numPr>
        <w:spacing w:after="0" w:line="360" w:lineRule="auto"/>
        <w:jc w:val="both"/>
        <w:rPr>
          <w:b/>
        </w:rPr>
      </w:pPr>
      <w:r w:rsidRPr="00BE1B57">
        <w:rPr>
          <w:b/>
        </w:rPr>
        <w:t>OPIS PRZEDMIOTU ZAMÓWIENIA</w:t>
      </w:r>
    </w:p>
    <w:p w14:paraId="6575F104" w14:textId="77777777" w:rsidR="00BE1B57" w:rsidRDefault="00BE1B57" w:rsidP="00436E80">
      <w:pPr>
        <w:spacing w:after="0" w:line="360" w:lineRule="auto"/>
        <w:jc w:val="both"/>
        <w:rPr>
          <w:b/>
        </w:rPr>
      </w:pPr>
    </w:p>
    <w:p w14:paraId="78AC0F80" w14:textId="41413E2F"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141023">
        <w:rPr>
          <w:b/>
        </w:rPr>
        <w:t>odczynników</w:t>
      </w:r>
      <w:r w:rsidR="00887E5C">
        <w:rPr>
          <w:b/>
        </w:rPr>
        <w:t xml:space="preserve"> laboratoryjnych</w:t>
      </w:r>
      <w:r w:rsidR="00141023">
        <w:rPr>
          <w:b/>
        </w:rPr>
        <w:t xml:space="preserve"> </w:t>
      </w:r>
      <w:r w:rsidR="00FB3E5F">
        <w:rPr>
          <w:b/>
        </w:rPr>
        <w:t>do immunochemii                       z dzierżawą</w:t>
      </w:r>
      <w:r w:rsidR="00141023">
        <w:rPr>
          <w:b/>
        </w:rPr>
        <w:t xml:space="preserve"> analizatora </w:t>
      </w:r>
      <w:r w:rsidR="00FB3E5F">
        <w:rPr>
          <w:b/>
        </w:rPr>
        <w:t>immunologicznego</w:t>
      </w:r>
      <w:r w:rsidR="00141023">
        <w:rPr>
          <w:b/>
        </w:rPr>
        <w:t xml:space="preserve"> dla potrzeb Centralnego Laboratorium</w:t>
      </w:r>
      <w:r w:rsidR="00AC63E7" w:rsidRPr="00AC63E7">
        <w:rPr>
          <w:b/>
        </w:rPr>
        <w:t xml:space="preserve"> Szpitala</w:t>
      </w:r>
      <w:r w:rsidR="00AC63E7">
        <w:rPr>
          <w:b/>
        </w:rPr>
        <w:t xml:space="preserve"> </w:t>
      </w:r>
      <w:r w:rsidR="00AC63E7" w:rsidRPr="00AC63E7">
        <w:rPr>
          <w:b/>
        </w:rPr>
        <w:t>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6BD5D4D7" w:rsidR="00827298" w:rsidRDefault="00FB3E5F" w:rsidP="00436E80">
      <w:pPr>
        <w:pStyle w:val="Akapitzlist"/>
        <w:spacing w:after="0" w:line="360" w:lineRule="auto"/>
        <w:ind w:left="360"/>
        <w:jc w:val="both"/>
        <w:rPr>
          <w:b/>
        </w:rPr>
      </w:pPr>
      <w:r>
        <w:rPr>
          <w:b/>
        </w:rPr>
        <w:t>33696500-0 – o</w:t>
      </w:r>
      <w:r w:rsidR="00827298" w:rsidRPr="00827298">
        <w:rPr>
          <w:b/>
        </w:rPr>
        <w:t xml:space="preserve">dczynniki </w:t>
      </w:r>
      <w:r>
        <w:rPr>
          <w:b/>
        </w:rPr>
        <w:t>laboratoryjne</w:t>
      </w:r>
      <w:r w:rsidR="00827298" w:rsidRPr="00827298">
        <w:rPr>
          <w:b/>
        </w:rPr>
        <w:t xml:space="preserve">, </w:t>
      </w:r>
    </w:p>
    <w:p w14:paraId="1DE790AC" w14:textId="3219E02D" w:rsidR="00827298" w:rsidRPr="00827298" w:rsidRDefault="007D5946" w:rsidP="00436E80">
      <w:pPr>
        <w:pStyle w:val="Akapitzlist"/>
        <w:spacing w:after="0" w:line="360" w:lineRule="auto"/>
        <w:ind w:left="360"/>
        <w:jc w:val="both"/>
      </w:pPr>
      <w:r>
        <w:rPr>
          <w:b/>
        </w:rPr>
        <w:t>38434580-5</w:t>
      </w:r>
      <w:r w:rsidR="00FB3E5F">
        <w:rPr>
          <w:b/>
        </w:rPr>
        <w:t xml:space="preserve"> – analizator testów immunologicznych.</w:t>
      </w:r>
      <w:r w:rsidR="00827298" w:rsidRPr="00827298">
        <w:rPr>
          <w:b/>
        </w:rPr>
        <w:t xml:space="preserve"> </w:t>
      </w:r>
    </w:p>
    <w:p w14:paraId="25AB011B" w14:textId="77777777" w:rsidR="00827298" w:rsidRPr="00827298" w:rsidRDefault="00827298" w:rsidP="00436E80">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1973FA50" w:rsidR="00BE1B57" w:rsidRDefault="00827298" w:rsidP="00436E80">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27AA3781" w14:textId="3844ACB2" w:rsidR="00743A64" w:rsidRDefault="00743A64" w:rsidP="00436E80">
      <w:pPr>
        <w:pStyle w:val="Akapitzlist"/>
        <w:numPr>
          <w:ilvl w:val="0"/>
          <w:numId w:val="3"/>
        </w:numPr>
        <w:spacing w:after="0" w:line="360" w:lineRule="auto"/>
        <w:jc w:val="both"/>
      </w:pPr>
      <w:r w:rsidRPr="00436E80">
        <w:rPr>
          <w:b/>
        </w:rPr>
        <w:t>Wymagania Zamawiającego</w:t>
      </w:r>
      <w:r>
        <w:t>:</w:t>
      </w:r>
    </w:p>
    <w:p w14:paraId="68975458" w14:textId="04192B9E" w:rsidR="0026117C" w:rsidRDefault="0026117C" w:rsidP="0026117C">
      <w:pPr>
        <w:pStyle w:val="Akapitzlist"/>
        <w:numPr>
          <w:ilvl w:val="1"/>
          <w:numId w:val="3"/>
        </w:numPr>
        <w:spacing w:after="0" w:line="360" w:lineRule="auto"/>
        <w:jc w:val="both"/>
        <w:rPr>
          <w:b/>
          <w:bCs/>
        </w:rPr>
      </w:pPr>
      <w:r w:rsidRPr="00907CD0">
        <w:rPr>
          <w:b/>
          <w:bCs/>
        </w:rPr>
        <w:t xml:space="preserve">Wykonawca zapewni właściwe środowisko do pracy analizatora tj. dostarczy i zamontuje </w:t>
      </w:r>
      <w:r>
        <w:rPr>
          <w:b/>
          <w:bCs/>
        </w:rPr>
        <w:t xml:space="preserve">    </w:t>
      </w:r>
    </w:p>
    <w:p w14:paraId="0797F45A" w14:textId="35891FD7" w:rsidR="0026117C" w:rsidRDefault="0026117C" w:rsidP="0026117C">
      <w:pPr>
        <w:pStyle w:val="Akapitzlist"/>
        <w:spacing w:after="0" w:line="360" w:lineRule="auto"/>
        <w:ind w:left="792"/>
        <w:jc w:val="both"/>
      </w:pPr>
      <w:r w:rsidRPr="00907CD0">
        <w:rPr>
          <w:b/>
          <w:bCs/>
        </w:rPr>
        <w:t>bezpłatnie klimatyzator ścienny w pracowni immunochemii o powierzchni 50 m</w:t>
      </w:r>
      <w:r w:rsidRPr="00907CD0">
        <w:rPr>
          <w:b/>
          <w:bCs/>
          <w:vertAlign w:val="superscript"/>
        </w:rPr>
        <w:t>2</w:t>
      </w:r>
      <w:r>
        <w:t>.</w:t>
      </w:r>
    </w:p>
    <w:p w14:paraId="6B85D4B1" w14:textId="002DCE22" w:rsidR="0026117C" w:rsidRDefault="0026117C" w:rsidP="0026117C">
      <w:pPr>
        <w:pStyle w:val="Akapitzlist"/>
        <w:numPr>
          <w:ilvl w:val="1"/>
          <w:numId w:val="41"/>
        </w:numPr>
        <w:spacing w:after="0" w:line="360" w:lineRule="auto"/>
        <w:jc w:val="both"/>
      </w:pPr>
      <w:r>
        <w:t xml:space="preserve">Wykonawca zapewni bezpłatny serwis gwarancyjny na analizator w okresie trwania umowy tj. przez </w:t>
      </w:r>
      <w:r w:rsidRPr="00907CD0">
        <w:rPr>
          <w:b/>
          <w:bCs/>
        </w:rPr>
        <w:t>12 m-</w:t>
      </w:r>
      <w:proofErr w:type="spellStart"/>
      <w:r w:rsidRPr="00907CD0">
        <w:rPr>
          <w:b/>
          <w:bCs/>
        </w:rPr>
        <w:t>cy</w:t>
      </w:r>
      <w:proofErr w:type="spellEnd"/>
      <w:r>
        <w:t>.</w:t>
      </w:r>
    </w:p>
    <w:p w14:paraId="07D727E4" w14:textId="4B00AD20" w:rsidR="00163A16" w:rsidRDefault="00E27856" w:rsidP="00163A16">
      <w:pPr>
        <w:pStyle w:val="Akapitzlist"/>
        <w:numPr>
          <w:ilvl w:val="1"/>
          <w:numId w:val="3"/>
        </w:numPr>
        <w:spacing w:after="0" w:line="360" w:lineRule="auto"/>
        <w:jc w:val="both"/>
      </w:pPr>
      <w:r>
        <w:t xml:space="preserve">Wykonawca dostarczy analizator do </w:t>
      </w:r>
      <w:r w:rsidRPr="0026117C">
        <w:rPr>
          <w:b/>
          <w:bCs/>
        </w:rPr>
        <w:t xml:space="preserve">Centralnego Laboratorium Szpitala Powiatowego </w:t>
      </w:r>
      <w:r w:rsidRPr="0026117C">
        <w:rPr>
          <w:b/>
          <w:bCs/>
        </w:rPr>
        <w:br/>
        <w:t>w Węgrowie, ul. Kościuszki 201</w:t>
      </w:r>
      <w:r>
        <w:t xml:space="preserve">, bezpłatnie zainstaluje i podłączy do sieci informatycznej Marcel w terminie do </w:t>
      </w:r>
      <w:r w:rsidR="0026117C" w:rsidRPr="0026117C">
        <w:rPr>
          <w:b/>
          <w:bCs/>
        </w:rPr>
        <w:t>7</w:t>
      </w:r>
      <w:r w:rsidRPr="0026117C">
        <w:rPr>
          <w:b/>
          <w:bCs/>
        </w:rPr>
        <w:t xml:space="preserve"> dni</w:t>
      </w:r>
      <w:r>
        <w:t xml:space="preserve"> od podpisania umowy, oraz przeszkoli personel</w:t>
      </w:r>
      <w:r w:rsidR="000064FF">
        <w:t xml:space="preserve"> </w:t>
      </w:r>
      <w:r w:rsidR="00163A16">
        <w:t>w zakresie obsługi</w:t>
      </w:r>
    </w:p>
    <w:p w14:paraId="4EF4EBFC" w14:textId="25DC19D1" w:rsidR="00E27856" w:rsidRDefault="00E27856" w:rsidP="00163A16">
      <w:pPr>
        <w:pStyle w:val="Akapitzlist"/>
        <w:numPr>
          <w:ilvl w:val="1"/>
          <w:numId w:val="3"/>
        </w:numPr>
        <w:spacing w:after="0" w:line="360" w:lineRule="auto"/>
        <w:jc w:val="both"/>
      </w:pPr>
      <w:r>
        <w:t xml:space="preserve">Termin dostawy odczynników: </w:t>
      </w:r>
      <w:r>
        <w:rPr>
          <w:b/>
        </w:rPr>
        <w:t xml:space="preserve">max. </w:t>
      </w:r>
      <w:r w:rsidR="0095602A">
        <w:rPr>
          <w:b/>
        </w:rPr>
        <w:t>5</w:t>
      </w:r>
      <w:r w:rsidRPr="00226210">
        <w:rPr>
          <w:b/>
        </w:rPr>
        <w:t xml:space="preserve"> dni </w:t>
      </w:r>
      <w:r w:rsidR="0095602A">
        <w:rPr>
          <w:b/>
        </w:rPr>
        <w:t xml:space="preserve">roboczych </w:t>
      </w:r>
      <w:r w:rsidRPr="00226210">
        <w:rPr>
          <w:b/>
        </w:rPr>
        <w:t>od złożenia zamówienia</w:t>
      </w:r>
      <w:r>
        <w:t>.</w:t>
      </w:r>
    </w:p>
    <w:p w14:paraId="640BCE1C" w14:textId="77777777" w:rsidR="00BE1B57" w:rsidRDefault="00BE1B57" w:rsidP="00436E80">
      <w:pPr>
        <w:spacing w:after="0" w:line="360" w:lineRule="auto"/>
        <w:jc w:val="both"/>
      </w:pPr>
    </w:p>
    <w:p w14:paraId="33EF012F" w14:textId="77777777" w:rsidR="00DA2272" w:rsidRDefault="00476FC5" w:rsidP="00436E80">
      <w:pPr>
        <w:pStyle w:val="Akapitzlist"/>
        <w:numPr>
          <w:ilvl w:val="0"/>
          <w:numId w:val="1"/>
        </w:numPr>
        <w:spacing w:after="0" w:line="360" w:lineRule="auto"/>
        <w:jc w:val="both"/>
        <w:rPr>
          <w:b/>
        </w:rPr>
      </w:pPr>
      <w:r w:rsidRPr="00476FC5">
        <w:rPr>
          <w:b/>
        </w:rPr>
        <w:t>TERMIN REALIZACJI ZAMÓWIENIA</w:t>
      </w:r>
    </w:p>
    <w:p w14:paraId="730D28F6" w14:textId="77777777" w:rsidR="00476FC5" w:rsidRDefault="00476FC5" w:rsidP="00436E80">
      <w:pPr>
        <w:spacing w:after="0" w:line="360" w:lineRule="auto"/>
        <w:jc w:val="both"/>
        <w:rPr>
          <w:b/>
        </w:rPr>
      </w:pPr>
    </w:p>
    <w:p w14:paraId="5AE94ABE" w14:textId="5942A17F" w:rsidR="00476FC5" w:rsidRDefault="00476FC5" w:rsidP="00436E80">
      <w:pPr>
        <w:spacing w:after="0" w:line="360" w:lineRule="auto"/>
        <w:jc w:val="both"/>
      </w:pPr>
      <w:r w:rsidRPr="00476FC5">
        <w:t xml:space="preserve">Realizacja zamówienia odbywać się będzie w ciągu </w:t>
      </w:r>
      <w:r w:rsidR="007D5946">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6C3A5D8D" w14:textId="3FA1BCD0" w:rsidR="00163A16" w:rsidRDefault="00163A16" w:rsidP="00436E80">
      <w:pPr>
        <w:spacing w:after="0" w:line="360" w:lineRule="auto"/>
        <w:jc w:val="both"/>
      </w:pPr>
    </w:p>
    <w:p w14:paraId="3AD553CD" w14:textId="77777777" w:rsidR="00163A16" w:rsidRDefault="00163A16" w:rsidP="00436E80">
      <w:pPr>
        <w:spacing w:after="0" w:line="360" w:lineRule="auto"/>
        <w:jc w:val="both"/>
      </w:pPr>
    </w:p>
    <w:p w14:paraId="42E55216" w14:textId="77777777" w:rsidR="00A719D3" w:rsidRDefault="00A719D3" w:rsidP="00436E80">
      <w:pPr>
        <w:spacing w:after="0" w:line="360" w:lineRule="auto"/>
        <w:jc w:val="both"/>
      </w:pPr>
    </w:p>
    <w:p w14:paraId="4BE779C9" w14:textId="77777777" w:rsidR="00163A16" w:rsidRPr="00163A16" w:rsidRDefault="00163A16" w:rsidP="00163A16">
      <w:pPr>
        <w:spacing w:after="0" w:line="360" w:lineRule="auto"/>
        <w:jc w:val="both"/>
        <w:rPr>
          <w:b/>
        </w:rPr>
      </w:pPr>
    </w:p>
    <w:p w14:paraId="728AE184" w14:textId="3D825444" w:rsidR="00DB16E1" w:rsidRPr="00163A16" w:rsidRDefault="00DB16E1" w:rsidP="00163A16">
      <w:pPr>
        <w:pStyle w:val="Akapitzlist"/>
        <w:numPr>
          <w:ilvl w:val="0"/>
          <w:numId w:val="1"/>
        </w:numPr>
        <w:spacing w:after="0" w:line="360" w:lineRule="auto"/>
        <w:jc w:val="both"/>
        <w:rPr>
          <w:b/>
        </w:rPr>
      </w:pPr>
      <w:r w:rsidRPr="00163A16">
        <w:rPr>
          <w:b/>
        </w:rPr>
        <w:t>WARUNKI UDZIAŁU W POSTĘPOWANIU</w:t>
      </w:r>
    </w:p>
    <w:p w14:paraId="54FA88C0" w14:textId="77777777" w:rsidR="00DB16E1" w:rsidRDefault="00DB16E1" w:rsidP="00436E80">
      <w:pPr>
        <w:spacing w:after="0" w:line="360" w:lineRule="auto"/>
        <w:jc w:val="both"/>
        <w:rPr>
          <w:b/>
        </w:rPr>
      </w:pPr>
    </w:p>
    <w:p w14:paraId="0B596E74" w14:textId="77777777" w:rsidR="00E27856" w:rsidRPr="00E27856"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Pr="00E27856">
        <w:rPr>
          <w:rFonts w:ascii="Calibri" w:eastAsia="Calibri" w:hAnsi="Calibri" w:cs="Times New Roman"/>
        </w:rPr>
        <w:t xml:space="preserve">: </w:t>
      </w:r>
    </w:p>
    <w:p w14:paraId="00EF10DE" w14:textId="77777777" w:rsidR="00E27856" w:rsidRPr="00E27856" w:rsidRDefault="00E27856" w:rsidP="00436E80">
      <w:pPr>
        <w:numPr>
          <w:ilvl w:val="0"/>
          <w:numId w:val="7"/>
        </w:numPr>
        <w:spacing w:after="0" w:line="360" w:lineRule="auto"/>
        <w:contextualSpacing/>
        <w:jc w:val="both"/>
        <w:rPr>
          <w:rFonts w:ascii="Calibri" w:eastAsia="Calibri" w:hAnsi="Calibri" w:cs="Times New Roman"/>
        </w:rPr>
      </w:pPr>
      <w:r w:rsidRPr="00E27856">
        <w:rPr>
          <w:rFonts w:ascii="Calibri" w:eastAsia="Calibri" w:hAnsi="Calibri" w:cs="Times New Roman"/>
          <w:b/>
        </w:rPr>
        <w:t>nie podlegają wykluczeniu</w:t>
      </w:r>
      <w:r w:rsidRPr="00E27856">
        <w:rPr>
          <w:rFonts w:ascii="Calibri" w:eastAsia="Calibri" w:hAnsi="Calibri" w:cs="Times New Roman"/>
        </w:rPr>
        <w:t>;</w:t>
      </w:r>
    </w:p>
    <w:p w14:paraId="6E66B504" w14:textId="77777777" w:rsidR="00E27856" w:rsidRPr="00E27856" w:rsidRDefault="00E27856" w:rsidP="00436E80">
      <w:pPr>
        <w:numPr>
          <w:ilvl w:val="0"/>
          <w:numId w:val="7"/>
        </w:numPr>
        <w:spacing w:after="0" w:line="360" w:lineRule="auto"/>
        <w:contextualSpacing/>
        <w:jc w:val="both"/>
        <w:rPr>
          <w:rFonts w:ascii="Calibri" w:eastAsia="Calibri" w:hAnsi="Calibri" w:cs="Times New Roman"/>
        </w:rPr>
      </w:pPr>
      <w:r w:rsidRPr="00E27856">
        <w:rPr>
          <w:rFonts w:ascii="Calibri" w:eastAsia="Calibri" w:hAnsi="Calibri" w:cs="Times New Roman"/>
          <w:b/>
        </w:rPr>
        <w:t>spełniają warunki udziału w postępowaniu</w:t>
      </w:r>
      <w:r w:rsidRPr="00E27856">
        <w:rPr>
          <w:rFonts w:ascii="Calibri" w:eastAsia="Calibri" w:hAnsi="Calibri" w:cs="Times New Roman"/>
        </w:rPr>
        <w:t>:</w:t>
      </w:r>
    </w:p>
    <w:p w14:paraId="753B4646" w14:textId="77777777" w:rsidR="00E27856" w:rsidRPr="00E27856" w:rsidRDefault="00E27856" w:rsidP="00436E80">
      <w:pPr>
        <w:spacing w:after="0" w:line="360" w:lineRule="auto"/>
        <w:ind w:left="360"/>
        <w:contextualSpacing/>
        <w:jc w:val="both"/>
        <w:rPr>
          <w:rFonts w:ascii="Calibri" w:eastAsia="Calibri" w:hAnsi="Calibri" w:cs="Times New Roman"/>
        </w:rPr>
      </w:pPr>
      <w:r w:rsidRPr="00E27856">
        <w:rPr>
          <w:rFonts w:ascii="Calibri" w:eastAsia="Calibri" w:hAnsi="Calibri" w:cs="Times New Roman"/>
        </w:rPr>
        <w:t xml:space="preserve">Zamawiający dla warunków udziału w ww. postępowaniu nie określa szczegółowych wymagań, </w:t>
      </w:r>
      <w:r w:rsidRPr="00E27856">
        <w:rPr>
          <w:rFonts w:ascii="Calibri" w:eastAsia="Calibri" w:hAnsi="Calibri" w:cs="Times New Roman"/>
        </w:rPr>
        <w:br/>
        <w:t>a za spełnienie warunków uzna złożenie Oświadczenia stanowiącego Załącznik nr 4 do SWZ.</w:t>
      </w:r>
    </w:p>
    <w:p w14:paraId="64E6216B" w14:textId="77777777" w:rsidR="007D3BCE" w:rsidRPr="007D3BCE" w:rsidRDefault="007D3BCE" w:rsidP="00436E80">
      <w:pPr>
        <w:spacing w:after="0" w:line="360" w:lineRule="auto"/>
        <w:jc w:val="both"/>
        <w:rPr>
          <w:rFonts w:ascii="Calibri" w:eastAsia="Calibri" w:hAnsi="Calibri" w:cs="Times New Roman"/>
        </w:rPr>
      </w:pPr>
    </w:p>
    <w:p w14:paraId="06E2CE46" w14:textId="77777777" w:rsidR="00DB16E1" w:rsidRPr="00DB16E1"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436E80">
      <w:pPr>
        <w:spacing w:after="0" w:line="360" w:lineRule="auto"/>
        <w:jc w:val="both"/>
        <w:rPr>
          <w:rFonts w:ascii="Calibri" w:eastAsia="Calibri" w:hAnsi="Calibri" w:cs="Times New Roman"/>
        </w:rPr>
      </w:pP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 xml:space="preserve">udzielenie zamówienia mogą ubiegać się Wykonawcy, którzy nie podlegają wykluczeniu na podstawie art. 108 ust. 1 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 xml:space="preserve">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proofErr w:type="spellStart"/>
      <w:r w:rsidRPr="00B017DA">
        <w:rPr>
          <w:rFonts w:ascii="Calibri" w:eastAsia="Calibri" w:hAnsi="Calibri" w:cs="Times New Roman"/>
        </w:rPr>
        <w:t>Pzp</w:t>
      </w:r>
      <w:proofErr w:type="spellEnd"/>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 xml:space="preserve">Oferta wykonawcy, który podlega wykluczeniu na podstawie art. 7 ust. 1 specustawy sankcyjnej zostanie odrzucona, na podstawie art. 226 pkt 2 lit. a) ustawy </w:t>
      </w:r>
      <w:proofErr w:type="spellStart"/>
      <w:r w:rsidRPr="00091EAD">
        <w:rPr>
          <w:rFonts w:ascii="Calibri" w:eastAsia="Calibri" w:hAnsi="Calibri" w:cs="Times New Roman"/>
          <w:b/>
          <w:bCs/>
        </w:rPr>
        <w:t>Pzp</w:t>
      </w:r>
      <w:proofErr w:type="spellEnd"/>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77777777" w:rsidR="00A719D3" w:rsidRDefault="00A06B4E" w:rsidP="00436E80">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15193C79" w14:textId="77777777" w:rsidR="00A06B4E" w:rsidRDefault="00A06B4E" w:rsidP="00436E80">
      <w:pPr>
        <w:pStyle w:val="Akapitzlist"/>
        <w:spacing w:after="0" w:line="360" w:lineRule="auto"/>
        <w:ind w:left="113"/>
        <w:jc w:val="both"/>
        <w:rPr>
          <w:b/>
        </w:rPr>
      </w:pPr>
    </w:p>
    <w:p w14:paraId="04319B5E" w14:textId="77777777" w:rsidR="00A06B4E" w:rsidRPr="00436E80" w:rsidRDefault="00A06B4E" w:rsidP="00436E80">
      <w:pPr>
        <w:pStyle w:val="Akapitzlist"/>
        <w:numPr>
          <w:ilvl w:val="0"/>
          <w:numId w:val="13"/>
        </w:numPr>
        <w:spacing w:after="0" w:line="360" w:lineRule="auto"/>
        <w:jc w:val="both"/>
        <w:rPr>
          <w:b/>
        </w:rPr>
      </w:pPr>
      <w:r w:rsidRPr="00436E80">
        <w:rPr>
          <w:b/>
        </w:rPr>
        <w:t>Przedmiotowe środki dowodowe</w:t>
      </w:r>
    </w:p>
    <w:p w14:paraId="7E221B78" w14:textId="77777777" w:rsidR="00A719D3" w:rsidRDefault="00A719D3" w:rsidP="00436E80">
      <w:pPr>
        <w:spacing w:after="0" w:line="360" w:lineRule="auto"/>
        <w:jc w:val="both"/>
      </w:pP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50752DF" w14:textId="0D776B0E" w:rsidR="00C4607D" w:rsidRDefault="00C4607D" w:rsidP="00436E80">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 tj. analizatora do badań koagulologicznych, który potwierdza spełnianie wymagań opisanych w Załączniku nr 3 do SWZ (Zestawienie parametrów technicznych i użytkowych);</w:t>
      </w:r>
    </w:p>
    <w:p w14:paraId="350325B4" w14:textId="2DACB64E" w:rsidR="00C4607D" w:rsidRPr="00D907BE" w:rsidRDefault="00C4607D" w:rsidP="00436E80">
      <w:pPr>
        <w:pStyle w:val="Akapitzlist"/>
        <w:numPr>
          <w:ilvl w:val="1"/>
          <w:numId w:val="4"/>
        </w:numPr>
        <w:spacing w:after="0" w:line="360" w:lineRule="auto"/>
        <w:jc w:val="both"/>
        <w:rPr>
          <w:b/>
          <w:i/>
        </w:rPr>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w:t>
      </w:r>
      <w:r w:rsidR="00D907BE">
        <w:t xml:space="preserve">ej lub dokumentów równorzędnych. </w:t>
      </w:r>
      <w:r w:rsidR="00D907BE" w:rsidRPr="00D907BE">
        <w:rPr>
          <w:b/>
          <w:i/>
        </w:rPr>
        <w:t xml:space="preserve">W przypadku produktów niesklasyfikowanych jako wyroby medyczne </w:t>
      </w:r>
      <w:r w:rsidR="005D36F2">
        <w:rPr>
          <w:b/>
          <w:i/>
        </w:rPr>
        <w:t>należy</w:t>
      </w:r>
      <w:r w:rsidR="00D907BE">
        <w:rPr>
          <w:b/>
          <w:i/>
        </w:rPr>
        <w:t xml:space="preserve"> </w:t>
      </w:r>
      <w:r w:rsidR="00D907BE" w:rsidRPr="00D907BE">
        <w:rPr>
          <w:b/>
          <w:i/>
        </w:rPr>
        <w:t>załączy</w:t>
      </w:r>
      <w:r w:rsidR="005D36F2">
        <w:rPr>
          <w:b/>
          <w:i/>
        </w:rPr>
        <w:t>ć</w:t>
      </w:r>
      <w:r w:rsidR="00D907BE" w:rsidRPr="00D907BE">
        <w:rPr>
          <w:b/>
          <w:i/>
        </w:rPr>
        <w:t xml:space="preserve"> </w:t>
      </w:r>
      <w:r w:rsidR="00D907BE">
        <w:rPr>
          <w:b/>
          <w:i/>
        </w:rPr>
        <w:t xml:space="preserve">do oferty </w:t>
      </w:r>
      <w:r w:rsidR="00D907BE" w:rsidRPr="00D907BE">
        <w:rPr>
          <w:b/>
          <w:i/>
        </w:rPr>
        <w:t xml:space="preserve"> oświadczenie</w:t>
      </w:r>
      <w:r w:rsidR="00D907BE">
        <w:rPr>
          <w:b/>
          <w:i/>
        </w:rPr>
        <w:t>.</w:t>
      </w:r>
    </w:p>
    <w:p w14:paraId="54CA4B6C" w14:textId="06BAE4A6" w:rsidR="00C4607D" w:rsidRDefault="00C4607D" w:rsidP="00436E80">
      <w:pPr>
        <w:pStyle w:val="Akapitzlist"/>
        <w:numPr>
          <w:ilvl w:val="1"/>
          <w:numId w:val="4"/>
        </w:numPr>
        <w:spacing w:after="0" w:line="360" w:lineRule="auto"/>
        <w:jc w:val="both"/>
      </w:pPr>
      <w:r>
        <w:rPr>
          <w:b/>
          <w:bCs/>
        </w:rPr>
        <w:t xml:space="preserve">metodyk oraz kart charakterystyk </w:t>
      </w:r>
      <w:r>
        <w:t>substancji niebezpiecznych, wystawionych dla każdego odczynnika</w:t>
      </w:r>
      <w:r w:rsidR="00363333">
        <w:t>, kontroli, kalibratora</w:t>
      </w:r>
      <w:r>
        <w:t xml:space="preserve"> odrębnie.</w:t>
      </w:r>
    </w:p>
    <w:p w14:paraId="6FBC50B0" w14:textId="77777777" w:rsidR="00C4607D" w:rsidRDefault="00C4607D" w:rsidP="00436E80">
      <w:pPr>
        <w:pStyle w:val="Akapitzlist"/>
        <w:numPr>
          <w:ilvl w:val="0"/>
          <w:numId w:val="4"/>
        </w:numPr>
        <w:spacing w:after="0" w:line="360" w:lineRule="auto"/>
        <w:jc w:val="both"/>
      </w:pPr>
      <w:r>
        <w:t>Dokumenty potwierdzające zgodność oferowanego aparatu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 xml:space="preserve">Zgodnie z art. 107 ust. 2 </w:t>
      </w:r>
      <w:proofErr w:type="spellStart"/>
      <w:r w:rsidRPr="007B3EE9">
        <w:rPr>
          <w:b/>
        </w:rPr>
        <w:t>Pzp</w:t>
      </w:r>
      <w:proofErr w:type="spellEnd"/>
      <w:r w:rsidRPr="007B3EE9">
        <w:rPr>
          <w:b/>
        </w:rPr>
        <w:t>,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722311DD" w14:textId="77777777" w:rsidR="000F3D12" w:rsidRPr="00017661" w:rsidRDefault="00A06B4E" w:rsidP="00436E80">
      <w:pPr>
        <w:pStyle w:val="Akapitzlist"/>
        <w:numPr>
          <w:ilvl w:val="0"/>
          <w:numId w:val="13"/>
        </w:numPr>
        <w:spacing w:after="0" w:line="360" w:lineRule="auto"/>
        <w:jc w:val="both"/>
        <w:rPr>
          <w:b/>
        </w:rPr>
      </w:pPr>
      <w:r w:rsidRPr="00017661">
        <w:rPr>
          <w:b/>
        </w:rPr>
        <w:lastRenderedPageBreak/>
        <w:t>Podmiotowe środki dowodowe</w:t>
      </w:r>
    </w:p>
    <w:p w14:paraId="467133F6" w14:textId="77777777" w:rsidR="00E359D1" w:rsidRPr="00E359D1" w:rsidRDefault="00E359D1" w:rsidP="00436E80">
      <w:pPr>
        <w:spacing w:after="0" w:line="360" w:lineRule="auto"/>
        <w:jc w:val="both"/>
        <w:rPr>
          <w:b/>
        </w:rPr>
      </w:pPr>
    </w:p>
    <w:p w14:paraId="7FE334C3" w14:textId="4B7B1FB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w:t>
      </w:r>
      <w:proofErr w:type="spellStart"/>
      <w:r w:rsidRPr="00E359D1">
        <w:t>Pzp</w:t>
      </w:r>
      <w:proofErr w:type="spellEnd"/>
      <w:r w:rsidRPr="00E359D1">
        <w:t xml:space="preserve">,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0566117" w14:textId="2DFB2FF2" w:rsidR="00E359D1" w:rsidRDefault="00E359D1" w:rsidP="00436E80">
      <w:pPr>
        <w:numPr>
          <w:ilvl w:val="1"/>
          <w:numId w:val="5"/>
        </w:numPr>
        <w:spacing w:after="0" w:line="360" w:lineRule="auto"/>
        <w:contextualSpacing/>
        <w:jc w:val="both"/>
      </w:pPr>
      <w:r w:rsidRPr="00E359D1">
        <w:rPr>
          <w:b/>
        </w:rPr>
        <w:t xml:space="preserve">oświadczenia Wykonawcy w zakresie art. 108 ust. 1 pkt 1 </w:t>
      </w:r>
      <w:proofErr w:type="spellStart"/>
      <w:r w:rsidRPr="00E359D1">
        <w:rPr>
          <w:b/>
        </w:rPr>
        <w:t>Pzp</w:t>
      </w:r>
      <w:proofErr w:type="spellEnd"/>
      <w:r w:rsidRPr="00E359D1">
        <w:rPr>
          <w:b/>
        </w:rPr>
        <w:t xml:space="preserve"> o braku przynależności do tej samej grupy kapitałowej</w:t>
      </w:r>
      <w:r w:rsidRPr="00E359D1">
        <w:t xml:space="preserve">, zgodnie z </w:t>
      </w:r>
      <w:r w:rsidRPr="00E359D1">
        <w:rPr>
          <w:b/>
        </w:rPr>
        <w:t xml:space="preserve">Załącznikiem nr </w:t>
      </w:r>
      <w:r w:rsidR="00883879">
        <w:rPr>
          <w:b/>
        </w:rPr>
        <w:t>5</w:t>
      </w:r>
      <w:r w:rsidRPr="00E359D1">
        <w:t xml:space="preserve"> 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w:t>
      </w:r>
      <w:proofErr w:type="spellStart"/>
      <w:r w:rsidRPr="00E359D1">
        <w:t>Pzp</w:t>
      </w:r>
      <w:proofErr w:type="spellEnd"/>
      <w:r w:rsidRPr="00E359D1">
        <w:t xml:space="preserve">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xml:space="preserve">, złożonego wraz z ofertą oświadczenia, o którym mowa w art. 125 ust. 1 ustawy </w:t>
      </w:r>
      <w:proofErr w:type="spellStart"/>
      <w:r w:rsidRPr="00B03AA0">
        <w:rPr>
          <w:iCs/>
        </w:rPr>
        <w:t>Pzp</w:t>
      </w:r>
      <w:proofErr w:type="spellEnd"/>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r>
      <w:r w:rsidRPr="00E359D1">
        <w:lastRenderedPageBreak/>
        <w:t xml:space="preserve">w rozumieniu ustawy z dnia 17 lutego 2005 r. o informatyzacji działalności podmiotów realizujących zadania publiczne, o ile wykonawca wskazał w oświadczeniu, o którym mowa w art. 125 ust 1 ustawy </w:t>
      </w:r>
      <w:proofErr w:type="spellStart"/>
      <w:r w:rsidRPr="00E359D1">
        <w:t>Pzp</w:t>
      </w:r>
      <w:proofErr w:type="spellEnd"/>
      <w:r w:rsidRPr="00E359D1">
        <w:t>, dane umożliwiające dostęp do tych środków.</w:t>
      </w:r>
    </w:p>
    <w:p w14:paraId="3786D03E" w14:textId="77777777" w:rsidR="00532D08" w:rsidRPr="00E359D1" w:rsidRDefault="00532D08" w:rsidP="00436E80">
      <w:pPr>
        <w:spacing w:after="0" w:line="360" w:lineRule="auto"/>
        <w:contextualSpacing/>
        <w:jc w:val="both"/>
      </w:pPr>
    </w:p>
    <w:p w14:paraId="1FB7119A" w14:textId="77777777" w:rsidR="00E359D1" w:rsidRPr="00E359D1"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4D2B0B0D" w14:textId="77777777" w:rsidR="0008033A" w:rsidRDefault="0008033A" w:rsidP="00436E80">
      <w:pPr>
        <w:spacing w:after="0" w:line="360" w:lineRule="auto"/>
        <w:jc w:val="both"/>
      </w:pP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 xml:space="preserve">art. 125 ust. 1 </w:t>
      </w:r>
      <w:proofErr w:type="spellStart"/>
      <w:r w:rsidRPr="004770A2">
        <w:rPr>
          <w:rFonts w:ascii="Calibri" w:eastAsia="Calibri" w:hAnsi="Calibri" w:cs="Times New Roman"/>
          <w:b/>
        </w:rPr>
        <w:t>Pzp</w:t>
      </w:r>
      <w:proofErr w:type="spellEnd"/>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5BF9EEEF" w14:textId="77777777" w:rsidR="003B1924" w:rsidRPr="003B1924" w:rsidRDefault="003B1924" w:rsidP="00436E80">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436E80">
      <w:pPr>
        <w:spacing w:after="0" w:line="360" w:lineRule="auto"/>
        <w:ind w:left="360"/>
        <w:contextualSpacing/>
        <w:jc w:val="both"/>
        <w:rPr>
          <w:rFonts w:ascii="Calibri" w:eastAsia="Calibri" w:hAnsi="Calibri" w:cs="Times New Roman"/>
        </w:rPr>
      </w:pP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xml:space="preserve">, złożonym przez </w:t>
      </w:r>
      <w:r w:rsidRPr="003B1924">
        <w:rPr>
          <w:rFonts w:ascii="Calibri" w:eastAsia="Calibri" w:hAnsi="Calibri" w:cs="Times New Roman"/>
        </w:rPr>
        <w:lastRenderedPageBreak/>
        <w:t>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5F0D7690" w14:textId="77777777" w:rsidR="00032753" w:rsidRPr="005B067A"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436E80">
      <w:pPr>
        <w:spacing w:after="0" w:line="360" w:lineRule="auto"/>
        <w:jc w:val="both"/>
      </w:pP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lastRenderedPageBreak/>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7F2F79BD" w14:textId="77777777" w:rsidR="00A8258E" w:rsidRPr="00A8258E" w:rsidRDefault="00A8258E" w:rsidP="00436E80">
      <w:pPr>
        <w:pStyle w:val="Akapitzlist"/>
        <w:numPr>
          <w:ilvl w:val="0"/>
          <w:numId w:val="1"/>
        </w:numPr>
        <w:spacing w:after="0" w:line="360" w:lineRule="auto"/>
        <w:jc w:val="both"/>
        <w:rPr>
          <w:b/>
        </w:rPr>
      </w:pPr>
      <w:r w:rsidRPr="00A8258E">
        <w:rPr>
          <w:b/>
        </w:rPr>
        <w:t>SPOSÓB WYJAŚNIENIA TREŚCI SWZ</w:t>
      </w:r>
    </w:p>
    <w:p w14:paraId="5B5E5533" w14:textId="77777777" w:rsidR="00A8258E" w:rsidRDefault="00A8258E" w:rsidP="00436E80">
      <w:pPr>
        <w:spacing w:after="0" w:line="360" w:lineRule="auto"/>
        <w:jc w:val="both"/>
      </w:pP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1CB3826A"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2C1F55">
        <w:rPr>
          <w:b/>
          <w:color w:val="FF0000"/>
        </w:rPr>
        <w:t>19</w:t>
      </w:r>
      <w:r w:rsidR="00540739">
        <w:rPr>
          <w:b/>
          <w:color w:val="FF0000"/>
        </w:rPr>
        <w:t>.09</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w:t>
      </w:r>
      <w:proofErr w:type="spellStart"/>
      <w:r w:rsidRPr="00A8258E">
        <w:t>Pzp</w:t>
      </w:r>
      <w:proofErr w:type="spellEnd"/>
      <w:r w:rsidRPr="00A8258E">
        <w:t xml:space="preserve">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w:t>
      </w:r>
      <w:proofErr w:type="spellStart"/>
      <w:r w:rsidRPr="00A8258E">
        <w:t>Pzp</w:t>
      </w:r>
      <w:proofErr w:type="spellEnd"/>
      <w:r w:rsidRPr="00A8258E">
        <w:t xml:space="preserve">. Treść zapytań wraz z wyjaśnieniami Zamawiający udostępnia na stronie internetowej prowadzonego postępowania, bez ujawniania źródła zapytania. Wykonawcy ubiegający się </w:t>
      </w:r>
      <w:r w:rsidR="00213377">
        <w:br/>
      </w:r>
      <w:r w:rsidRPr="00A8258E">
        <w:lastRenderedPageBreak/>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 xml:space="preserve">ie (art.286 ust.3 ustawy </w:t>
      </w:r>
      <w:proofErr w:type="spellStart"/>
      <w:r w:rsidR="006A2804">
        <w:t>Pzp</w:t>
      </w:r>
      <w:proofErr w:type="spellEnd"/>
      <w:r w:rsidR="006A2804">
        <w:t>).</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7E42C18B" w14:textId="77777777" w:rsidR="00B37C92" w:rsidRPr="00B37C92" w:rsidRDefault="00B37C92" w:rsidP="00436E80">
      <w:pPr>
        <w:pStyle w:val="Akapitzlist"/>
        <w:numPr>
          <w:ilvl w:val="0"/>
          <w:numId w:val="1"/>
        </w:numPr>
        <w:spacing w:after="0" w:line="360" w:lineRule="auto"/>
        <w:jc w:val="both"/>
        <w:rPr>
          <w:b/>
        </w:rPr>
      </w:pPr>
      <w:r w:rsidRPr="00B37C92">
        <w:rPr>
          <w:b/>
        </w:rPr>
        <w:t>TERMIN ZWIĄZANIA OFERTĄ</w:t>
      </w:r>
    </w:p>
    <w:p w14:paraId="6207E735" w14:textId="77777777" w:rsidR="00B37C92" w:rsidRDefault="00B37C92" w:rsidP="00436E80">
      <w:pPr>
        <w:spacing w:after="0" w:line="360" w:lineRule="auto"/>
        <w:jc w:val="both"/>
      </w:pPr>
    </w:p>
    <w:p w14:paraId="643DC3E1" w14:textId="4312344A"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2C1F55" w:rsidRPr="002C1F55">
        <w:rPr>
          <w:b/>
          <w:color w:val="FF0000"/>
        </w:rPr>
        <w:t>22.10.2022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w:t>
      </w:r>
      <w:proofErr w:type="spellStart"/>
      <w:r w:rsidRPr="00231AF0">
        <w:t>Pzp</w:t>
      </w:r>
      <w:proofErr w:type="spellEnd"/>
      <w:r w:rsidRPr="00231AF0">
        <w:t xml:space="preserve">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 xml:space="preserve">Przedłużenie  terminu  związania  ofertą,  o  którym  mowa  w  art.  307  ust.  2  ustawy  </w:t>
      </w:r>
      <w:proofErr w:type="spellStart"/>
      <w:r w:rsidRPr="00231AF0">
        <w:t>Pzp</w:t>
      </w:r>
      <w:proofErr w:type="spellEnd"/>
      <w:r w:rsidRPr="00231AF0">
        <w:t>,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62074002" w14:textId="77777777" w:rsidR="004770A2" w:rsidRPr="004770A2" w:rsidRDefault="004770A2" w:rsidP="00436E80">
      <w:pPr>
        <w:pStyle w:val="Akapitzlist"/>
        <w:numPr>
          <w:ilvl w:val="0"/>
          <w:numId w:val="1"/>
        </w:numPr>
        <w:spacing w:after="0" w:line="360" w:lineRule="auto"/>
        <w:jc w:val="both"/>
        <w:rPr>
          <w:b/>
        </w:rPr>
      </w:pPr>
      <w:r w:rsidRPr="004770A2">
        <w:rPr>
          <w:b/>
        </w:rPr>
        <w:t>OPIS SPOSOBU PRZYGOTOWANIA OFERTY</w:t>
      </w:r>
    </w:p>
    <w:p w14:paraId="4B2F6D02" w14:textId="77777777" w:rsidR="00047B02" w:rsidRPr="00047B02" w:rsidRDefault="00047B02" w:rsidP="00436E80">
      <w:pPr>
        <w:spacing w:after="0" w:line="360" w:lineRule="auto"/>
        <w:jc w:val="both"/>
        <w:rPr>
          <w:b/>
        </w:rPr>
      </w:pP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lastRenderedPageBreak/>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lastRenderedPageBreak/>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436E80">
      <w:pPr>
        <w:numPr>
          <w:ilvl w:val="0"/>
          <w:numId w:val="15"/>
        </w:numPr>
        <w:spacing w:after="0" w:line="360" w:lineRule="auto"/>
        <w:contextualSpacing/>
        <w:jc w:val="both"/>
      </w:pPr>
      <w:r w:rsidRPr="00047B02">
        <w:t xml:space="preserve">W przypadku wykorzystania formatu podpisu </w:t>
      </w:r>
      <w:proofErr w:type="spellStart"/>
      <w:r w:rsidRPr="00047B02">
        <w:t>XAdES</w:t>
      </w:r>
      <w:proofErr w:type="spellEnd"/>
      <w:r w:rsidRPr="00047B02">
        <w:t xml:space="preserve"> zewnętrzny, </w:t>
      </w:r>
      <w:r w:rsidRPr="00017661">
        <w:rPr>
          <w:b/>
          <w:bCs/>
        </w:rPr>
        <w:t xml:space="preserve">Zamawiający wymaga dołączenia odpowiedniej ilości plików tj. podpisywanych plików z danymi oraz plików podpisu w formacie </w:t>
      </w:r>
      <w:proofErr w:type="spellStart"/>
      <w:r w:rsidRPr="00017661">
        <w:rPr>
          <w:b/>
          <w:bCs/>
        </w:rPr>
        <w:t>XAdES</w:t>
      </w:r>
      <w:proofErr w:type="spellEnd"/>
      <w:r w:rsidRPr="00047B02">
        <w:t>.</w:t>
      </w:r>
    </w:p>
    <w:p w14:paraId="4C4AE985" w14:textId="77777777" w:rsidR="00047B02" w:rsidRPr="00047B02" w:rsidRDefault="00047B02" w:rsidP="00436E80">
      <w:pPr>
        <w:numPr>
          <w:ilvl w:val="0"/>
          <w:numId w:val="15"/>
        </w:numPr>
        <w:spacing w:after="0" w:line="360" w:lineRule="auto"/>
        <w:contextualSpacing/>
        <w:jc w:val="both"/>
      </w:pPr>
      <w:r w:rsidRPr="00047B02">
        <w:t xml:space="preserve">Zgodnie z art. 18 ust. 3 ustawy </w:t>
      </w:r>
      <w:proofErr w:type="spellStart"/>
      <w:r w:rsidRPr="00047B02">
        <w:t>Pzp</w:t>
      </w:r>
      <w:proofErr w:type="spellEnd"/>
      <w:r w:rsidRPr="00047B0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36E80">
      <w:pPr>
        <w:numPr>
          <w:ilvl w:val="0"/>
          <w:numId w:val="15"/>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Zamawiający rekomenduje wykorzystanie formatów: .pdf .</w:t>
      </w:r>
      <w:proofErr w:type="spellStart"/>
      <w:r w:rsidRPr="00047B02">
        <w:t>doc</w:t>
      </w:r>
      <w:proofErr w:type="spellEnd"/>
      <w:r w:rsidRPr="00047B02">
        <w:t xml:space="preserve"> .xls .jpg (.</w:t>
      </w:r>
      <w:proofErr w:type="spellStart"/>
      <w:r w:rsidRPr="00047B02">
        <w:t>jpeg</w:t>
      </w:r>
      <w:proofErr w:type="spellEnd"/>
      <w:r w:rsidRPr="00047B02">
        <w:t xml:space="preserve">)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 xml:space="preserve">Zamawiający zaleca aby w nazwach plików nie stosować </w:t>
      </w:r>
      <w:proofErr w:type="spellStart"/>
      <w:r w:rsidRPr="00047B02">
        <w:rPr>
          <w:b/>
        </w:rPr>
        <w:t>podkreślników</w:t>
      </w:r>
      <w:proofErr w:type="spellEnd"/>
      <w:r w:rsidRPr="00047B02">
        <w:rPr>
          <w:b/>
        </w:rPr>
        <w:t xml:space="preserve">.  Zastosowanie </w:t>
      </w:r>
      <w:proofErr w:type="spellStart"/>
      <w:r w:rsidRPr="00047B02">
        <w:rPr>
          <w:b/>
        </w:rPr>
        <w:t>podkreślnika</w:t>
      </w:r>
      <w:proofErr w:type="spellEnd"/>
      <w:r w:rsidRPr="00047B02">
        <w:rPr>
          <w:b/>
        </w:rPr>
        <w:t xml:space="preserve">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w:t>
      </w:r>
      <w:proofErr w:type="spellStart"/>
      <w:r w:rsidRPr="00047B02">
        <w:rPr>
          <w:b/>
          <w:color w:val="FF0000"/>
        </w:rPr>
        <w:t>rar</w:t>
      </w:r>
      <w:proofErr w:type="spellEnd"/>
      <w:r w:rsidRPr="00047B02">
        <w:rPr>
          <w:b/>
          <w:color w:val="FF0000"/>
        </w:rPr>
        <w:t xml:space="preserve"> .gif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w:t>
      </w:r>
      <w:proofErr w:type="spellStart"/>
      <w:r w:rsidRPr="00047B02">
        <w:rPr>
          <w:b/>
          <w:color w:val="FF0000"/>
        </w:rPr>
        <w:t>pages</w:t>
      </w:r>
      <w:proofErr w:type="spellEnd"/>
      <w:r w:rsidRPr="00047B02">
        <w:rPr>
          <w:b/>
          <w:color w:val="FF0000"/>
        </w:rPr>
        <w:t>.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 xml:space="preserve">Zamawiający zaleca, w miarę możliwości, przekonwertowanie plików składających się na ofertę na format .pdf  i opatrzenie ich podpisem kwalifikowanym </w:t>
      </w:r>
      <w:proofErr w:type="spellStart"/>
      <w:r w:rsidRPr="00047B02">
        <w:rPr>
          <w:b/>
        </w:rPr>
        <w:t>PAdES</w:t>
      </w:r>
      <w:proofErr w:type="spellEnd"/>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w:t>
      </w:r>
      <w:proofErr w:type="spellStart"/>
      <w:r w:rsidRPr="00047B02">
        <w:t>XAdES</w:t>
      </w:r>
      <w:proofErr w:type="spellEnd"/>
      <w:r w:rsidRPr="00047B02">
        <w:t xml:space="preserve">.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66998B40" w14:textId="77777777" w:rsidR="00E8281E" w:rsidRPr="00E8281E" w:rsidRDefault="00E8281E" w:rsidP="00436E80">
      <w:pPr>
        <w:pStyle w:val="Akapitzlist"/>
        <w:numPr>
          <w:ilvl w:val="0"/>
          <w:numId w:val="1"/>
        </w:numPr>
        <w:spacing w:after="0" w:line="360" w:lineRule="auto"/>
        <w:jc w:val="both"/>
        <w:rPr>
          <w:b/>
        </w:rPr>
      </w:pPr>
      <w:r w:rsidRPr="00E8281E">
        <w:rPr>
          <w:b/>
        </w:rPr>
        <w:t>SPOSÓB ORAZ TERMIN SKŁADANIA OFERT</w:t>
      </w:r>
    </w:p>
    <w:p w14:paraId="2B800D2A" w14:textId="77777777" w:rsidR="00E8281E" w:rsidRDefault="00E8281E" w:rsidP="00436E80">
      <w:pPr>
        <w:spacing w:after="0" w:line="360" w:lineRule="auto"/>
        <w:jc w:val="both"/>
      </w:pPr>
    </w:p>
    <w:p w14:paraId="6A85C1D9" w14:textId="05EDACD1"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40739">
        <w:rPr>
          <w:b/>
          <w:color w:val="FF0000"/>
        </w:rPr>
        <w:t>23.09</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w:t>
      </w:r>
      <w:proofErr w:type="spellStart"/>
      <w:r>
        <w:t>Pzp</w:t>
      </w:r>
      <w:proofErr w:type="spellEnd"/>
      <w:r>
        <w:t xml:space="preserve">, gdzie zaznaczono, iż oferty, wnioski o dopuszczenie do udziału </w:t>
      </w:r>
      <w:r w:rsidR="00934EA0">
        <w:br/>
      </w:r>
      <w:r>
        <w:t xml:space="preserve">w postępowaniu oraz oświadczenie, o którym mowa w art. 125 ust.1 sporządza się, pod rygorem </w:t>
      </w:r>
      <w:r>
        <w:lastRenderedPageBreak/>
        <w:t>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4C80E74" w14:textId="77777777" w:rsidR="00D7335D" w:rsidRPr="004A5ACA" w:rsidRDefault="00D7335D" w:rsidP="00436E80">
      <w:pPr>
        <w:pStyle w:val="Akapitzlist"/>
        <w:numPr>
          <w:ilvl w:val="0"/>
          <w:numId w:val="1"/>
        </w:numPr>
        <w:spacing w:after="0" w:line="360" w:lineRule="auto"/>
        <w:jc w:val="both"/>
        <w:rPr>
          <w:b/>
        </w:rPr>
      </w:pPr>
      <w:r w:rsidRPr="004A5ACA">
        <w:rPr>
          <w:b/>
        </w:rPr>
        <w:t>TERMIN OTWARCIA OFERT</w:t>
      </w:r>
    </w:p>
    <w:p w14:paraId="69DF7472" w14:textId="77777777" w:rsidR="00D7335D" w:rsidRDefault="00D7335D" w:rsidP="00436E80">
      <w:pPr>
        <w:spacing w:after="0" w:line="360" w:lineRule="auto"/>
        <w:jc w:val="both"/>
        <w:rPr>
          <w:b/>
        </w:rPr>
      </w:pPr>
    </w:p>
    <w:p w14:paraId="3C83205E" w14:textId="1726C296" w:rsidR="00D7335D" w:rsidRDefault="00D7335D" w:rsidP="00436E80">
      <w:pPr>
        <w:pStyle w:val="Akapitzlist"/>
        <w:numPr>
          <w:ilvl w:val="0"/>
          <w:numId w:val="18"/>
        </w:numPr>
        <w:spacing w:after="0" w:line="360" w:lineRule="auto"/>
        <w:jc w:val="both"/>
      </w:pPr>
      <w:r w:rsidRPr="00D7335D">
        <w:t xml:space="preserve">Otwarcie ofert nastąpi w dniu: </w:t>
      </w:r>
      <w:r w:rsidR="004554CB">
        <w:rPr>
          <w:b/>
        </w:rPr>
        <w:t>23.09</w:t>
      </w:r>
      <w:r w:rsidR="00047B02">
        <w:rPr>
          <w:b/>
        </w:rPr>
        <w:t>.2022 r.</w:t>
      </w:r>
      <w:r w:rsidRPr="00D7335D">
        <w:rPr>
          <w:b/>
        </w:rPr>
        <w:t xml:space="preserve"> o godzinie: 10:</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A56AD0" w14:textId="77777777" w:rsidR="004A5ACA" w:rsidRPr="004A5ACA" w:rsidRDefault="004A5ACA" w:rsidP="00436E80">
      <w:pPr>
        <w:pStyle w:val="Akapitzlist"/>
        <w:numPr>
          <w:ilvl w:val="0"/>
          <w:numId w:val="1"/>
        </w:numPr>
        <w:spacing w:after="0" w:line="360" w:lineRule="auto"/>
        <w:jc w:val="both"/>
        <w:rPr>
          <w:b/>
        </w:rPr>
      </w:pPr>
      <w:r w:rsidRPr="004A5ACA">
        <w:rPr>
          <w:b/>
        </w:rPr>
        <w:t>OPIS SPOSOBU OBLICZANIA CENY</w:t>
      </w:r>
    </w:p>
    <w:p w14:paraId="51FF92F1" w14:textId="77777777" w:rsidR="004A5ACA" w:rsidRDefault="004A5ACA" w:rsidP="00436E80">
      <w:pPr>
        <w:spacing w:after="0" w:line="360" w:lineRule="auto"/>
        <w:jc w:val="both"/>
      </w:pP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0FB6145" w14:textId="77777777" w:rsidR="004A5ACA" w:rsidRPr="004A5ACA"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36E80">
      <w:pPr>
        <w:spacing w:after="0" w:line="360" w:lineRule="auto"/>
        <w:contextualSpacing/>
        <w:jc w:val="both"/>
        <w:rPr>
          <w:rFonts w:ascii="Calibri" w:eastAsia="Calibri" w:hAnsi="Calibri" w:cs="Times New Roman"/>
        </w:rPr>
      </w:pP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45FD9546" w:rsid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2C54859C" w14:textId="7B16B287" w:rsidR="00AC31BF" w:rsidRPr="00AC31BF" w:rsidRDefault="00AC31BF" w:rsidP="00AC31BF">
      <w:pPr>
        <w:numPr>
          <w:ilvl w:val="0"/>
          <w:numId w:val="40"/>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bookmarkStart w:id="1" w:name="_GoBack"/>
      <w:bookmarkEnd w:id="1"/>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0170359" w:rsidR="00D22FBE" w:rsidRPr="00D22FBE" w:rsidRDefault="00D22FBE"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3438AF75" w:rsidR="00D22FBE" w:rsidRPr="00D22FBE" w:rsidRDefault="00D96993"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w:t>
            </w:r>
            <w:r w:rsidR="00D22FBE">
              <w:rPr>
                <w:rFonts w:ascii="Calibri" w:eastAsia="Calibri" w:hAnsi="Calibri" w:cs="Times New Roman"/>
                <w:sz w:val="20"/>
                <w:szCs w:val="20"/>
              </w:rPr>
              <w:t>0</w:t>
            </w:r>
          </w:p>
        </w:tc>
        <w:tc>
          <w:tcPr>
            <w:tcW w:w="4025" w:type="dxa"/>
            <w:vAlign w:val="center"/>
          </w:tcPr>
          <w:p w14:paraId="4041FED9" w14:textId="0D4E706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J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D22FBE">
              <w:rPr>
                <w:rFonts w:ascii="Calibri" w:eastAsia="Times New Roman" w:hAnsi="Calibri" w:cs="Times New Roman"/>
                <w:sz w:val="20"/>
                <w:szCs w:val="20"/>
              </w:rPr>
              <w:t xml:space="preserve"> x 100 x </w:t>
            </w:r>
            <w:r>
              <w:rPr>
                <w:rFonts w:ascii="Calibri" w:eastAsia="Times New Roman" w:hAnsi="Calibri" w:cs="Times New Roman"/>
                <w:sz w:val="20"/>
                <w:szCs w:val="20"/>
              </w:rPr>
              <w:t>40</w:t>
            </w:r>
            <w:r w:rsidRPr="00D22FBE">
              <w:rPr>
                <w:rFonts w:ascii="Calibri" w:eastAsia="Times New Roman" w:hAnsi="Calibri" w:cs="Times New Roman"/>
                <w:sz w:val="20"/>
                <w:szCs w:val="20"/>
              </w:rPr>
              <w:t>%</w:t>
            </w:r>
          </w:p>
        </w:tc>
      </w:tr>
      <w:tr w:rsidR="00D96993" w:rsidRPr="00D22FBE" w14:paraId="6C5EBB46" w14:textId="77777777" w:rsidTr="000040C7">
        <w:tc>
          <w:tcPr>
            <w:tcW w:w="2381" w:type="dxa"/>
            <w:vAlign w:val="center"/>
          </w:tcPr>
          <w:p w14:paraId="3C5E8B2A" w14:textId="08226B6F" w:rsidR="00D96993" w:rsidRPr="00D22FBE" w:rsidRDefault="00D96993" w:rsidP="00D96993">
            <w:pPr>
              <w:spacing w:line="360" w:lineRule="auto"/>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14:paraId="120D938A" w14:textId="2B80363A"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14:paraId="2DE1E156" w14:textId="70AD0BAF"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vAlign w:val="center"/>
          </w:tcPr>
          <w:p w14:paraId="4D8E6FAA" w14:textId="39A636C1" w:rsidR="00D96993" w:rsidRPr="00D22FBE"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D22FBE" w:rsidRPr="00D22FBE" w14:paraId="2272826B" w14:textId="77777777" w:rsidTr="000040C7">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58775F6" w14:textId="77777777" w:rsidR="00D96993" w:rsidRPr="00E53DF8"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14:paraId="48C54DC9"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lastRenderedPageBreak/>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14:paraId="5445F5AE"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14:paraId="1AEEF000"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14:paraId="5B79F708"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14:paraId="7106CF3C" w14:textId="77777777" w:rsidR="00D96993" w:rsidRPr="00E53DF8" w:rsidRDefault="00D96993" w:rsidP="00D96993">
      <w:pPr>
        <w:spacing w:after="0" w:line="360" w:lineRule="auto"/>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14:paraId="5FDD2008" w14:textId="0CEFFA8D" w:rsidR="00D96993" w:rsidRPr="00D96993"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r>
        <w:rPr>
          <w:rFonts w:ascii="Calibri" w:eastAsia="Calibri" w:hAnsi="Calibri" w:cs="Times New Roman"/>
        </w:rPr>
        <w:t>.</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0A7105E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 oraz w kryterium 3 (termin dostawy odczynników)</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w:t>
      </w:r>
      <w:r w:rsidRPr="00D22FBE">
        <w:lastRenderedPageBreak/>
        <w:t xml:space="preserve">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01D5415F" w14:textId="10402E81" w:rsidR="00417F3A" w:rsidRPr="00417F3A"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36E80">
      <w:pPr>
        <w:spacing w:after="0" w:line="360" w:lineRule="auto"/>
        <w:jc w:val="both"/>
      </w:pPr>
    </w:p>
    <w:p w14:paraId="54FC4AE9" w14:textId="77777777" w:rsidR="00417F3A" w:rsidRDefault="00417F3A" w:rsidP="00436E80">
      <w:pPr>
        <w:pStyle w:val="Akapitzlist"/>
        <w:numPr>
          <w:ilvl w:val="0"/>
          <w:numId w:val="20"/>
        </w:numPr>
        <w:spacing w:after="0" w:line="360" w:lineRule="auto"/>
        <w:jc w:val="both"/>
      </w:pPr>
      <w:r w:rsidRPr="00417F3A">
        <w:t xml:space="preserve">Zamawiający zawiera umowę w sprawie zamówienia publicznego, z uwzględnieniem art. 577 </w:t>
      </w:r>
      <w:proofErr w:type="spellStart"/>
      <w:r w:rsidRPr="00417F3A">
        <w:t>Pzp</w:t>
      </w:r>
      <w:proofErr w:type="spellEnd"/>
      <w:r w:rsidRPr="00417F3A">
        <w:t>,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36E80">
      <w:pPr>
        <w:pStyle w:val="Akapitzlist"/>
        <w:numPr>
          <w:ilvl w:val="0"/>
          <w:numId w:val="20"/>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w:t>
      </w:r>
      <w:proofErr w:type="spellStart"/>
      <w:r w:rsidR="004C6FA3">
        <w:t>Pzp</w:t>
      </w:r>
      <w:proofErr w:type="spellEnd"/>
      <w:r w:rsidR="004C6FA3">
        <w:t xml:space="preserve">).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w:t>
      </w:r>
      <w:proofErr w:type="spellStart"/>
      <w:r w:rsidR="00417F3A" w:rsidRPr="00417F3A">
        <w:t>Pzp</w:t>
      </w:r>
      <w:proofErr w:type="spellEnd"/>
      <w:r w:rsidR="00417F3A" w:rsidRPr="00417F3A">
        <w:t xml:space="preserve">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w:t>
      </w:r>
      <w:proofErr w:type="spellStart"/>
      <w:r w:rsidR="004C6FA3">
        <w:t>Pzp</w:t>
      </w:r>
      <w:proofErr w:type="spellEnd"/>
      <w:r w:rsidR="004C6FA3">
        <w:t xml:space="preserve">).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221AA16C" w14:textId="77777777" w:rsidR="00DA78C3" w:rsidRPr="00DA78C3"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72AF6241" w14:textId="77777777" w:rsidR="00DA78C3" w:rsidRDefault="00DA78C3" w:rsidP="00436E80">
      <w:pPr>
        <w:spacing w:after="0" w:line="360" w:lineRule="auto"/>
        <w:jc w:val="both"/>
      </w:pPr>
    </w:p>
    <w:p w14:paraId="4D595664" w14:textId="2ED043C6"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A3F81">
        <w:rPr>
          <w:b/>
        </w:rPr>
        <w:t xml:space="preserve">6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142046FC" w14:textId="77777777" w:rsidR="00DA78C3" w:rsidRPr="00DA78C3"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354FDB22" w14:textId="77777777" w:rsidR="00DA78C3" w:rsidRDefault="00DA78C3" w:rsidP="00436E80">
      <w:pPr>
        <w:spacing w:after="0" w:line="360" w:lineRule="auto"/>
        <w:jc w:val="both"/>
      </w:pPr>
    </w:p>
    <w:p w14:paraId="539679EC" w14:textId="77777777" w:rsidR="00DA78C3" w:rsidRDefault="00DA78C3" w:rsidP="00436E80">
      <w:pPr>
        <w:pStyle w:val="Akapitzlist"/>
        <w:numPr>
          <w:ilvl w:val="0"/>
          <w:numId w:val="22"/>
        </w:numPr>
        <w:spacing w:after="0" w:line="360" w:lineRule="auto"/>
        <w:jc w:val="both"/>
      </w:pPr>
      <w:r>
        <w:t xml:space="preserve">Wykonawcy oraz innemu podmiotowi przysługują środki ochrony prawnej opisane w Dziale IX ustawy </w:t>
      </w:r>
      <w:proofErr w:type="spellStart"/>
      <w:r>
        <w:t>Pzp</w:t>
      </w:r>
      <w:proofErr w:type="spellEnd"/>
      <w:r>
        <w:t xml:space="preserve">, jeżeli ma lub miał interes w uzyskaniu zamówienia oraz poniósł lub może ponieść szkodę w wyniku naruszenia przez Zamawiającego przepisów ustawy </w:t>
      </w:r>
      <w:proofErr w:type="spellStart"/>
      <w:r>
        <w:t>Pzp</w:t>
      </w:r>
      <w:proofErr w:type="spellEnd"/>
      <w:r>
        <w:t>.</w:t>
      </w:r>
    </w:p>
    <w:p w14:paraId="4ED03304" w14:textId="77777777" w:rsidR="00DA78C3" w:rsidRDefault="00DA78C3" w:rsidP="00436E80">
      <w:pPr>
        <w:pStyle w:val="Akapitzlist"/>
        <w:numPr>
          <w:ilvl w:val="0"/>
          <w:numId w:val="22"/>
        </w:numPr>
        <w:spacing w:after="0" w:line="360" w:lineRule="auto"/>
        <w:jc w:val="both"/>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Średnich Przedsiębiorstw.</w:t>
      </w:r>
    </w:p>
    <w:p w14:paraId="244209F4" w14:textId="77777777" w:rsidR="00DA78C3" w:rsidRDefault="00DA78C3" w:rsidP="00436E80">
      <w:pPr>
        <w:pStyle w:val="Akapitzlist"/>
        <w:numPr>
          <w:ilvl w:val="0"/>
          <w:numId w:val="22"/>
        </w:numPr>
        <w:spacing w:after="0" w:line="360" w:lineRule="auto"/>
        <w:jc w:val="both"/>
      </w:pPr>
      <w:r>
        <w:t>Odwołanie przysługuje na:</w:t>
      </w:r>
    </w:p>
    <w:p w14:paraId="1484A5E4" w14:textId="77777777" w:rsidR="00DA78C3" w:rsidRDefault="00DA78C3" w:rsidP="00436E80">
      <w:pPr>
        <w:pStyle w:val="Akapitzlist"/>
        <w:numPr>
          <w:ilvl w:val="1"/>
          <w:numId w:val="22"/>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436E80">
      <w:pPr>
        <w:pStyle w:val="Akapitzlist"/>
        <w:numPr>
          <w:ilvl w:val="1"/>
          <w:numId w:val="22"/>
        </w:numPr>
        <w:spacing w:after="0" w:line="360" w:lineRule="auto"/>
        <w:jc w:val="both"/>
      </w:pPr>
      <w:r>
        <w:lastRenderedPageBreak/>
        <w:t>zaniechanie czynności w postępowaniu o udzielenie zamówienia, do której zamawiający był obowiązany na podstawie ustawy;</w:t>
      </w:r>
    </w:p>
    <w:p w14:paraId="18203172" w14:textId="77777777" w:rsidR="00DA78C3" w:rsidRDefault="00DA78C3" w:rsidP="00436E80">
      <w:pPr>
        <w:pStyle w:val="Akapitzlist"/>
        <w:numPr>
          <w:ilvl w:val="0"/>
          <w:numId w:val="22"/>
        </w:numPr>
        <w:spacing w:after="0" w:line="360" w:lineRule="auto"/>
        <w:jc w:val="both"/>
      </w:pPr>
      <w:r>
        <w:t xml:space="preserve">Odwołanie wnosi się do Prezesa Krajowej Izby Odwoławczej. </w:t>
      </w:r>
    </w:p>
    <w:p w14:paraId="2615A70D" w14:textId="77777777" w:rsidR="00DA78C3" w:rsidRDefault="00DA78C3" w:rsidP="00436E80">
      <w:pPr>
        <w:pStyle w:val="Akapitzlist"/>
        <w:numPr>
          <w:ilvl w:val="0"/>
          <w:numId w:val="22"/>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436E80">
      <w:pPr>
        <w:pStyle w:val="Akapitzlist"/>
        <w:numPr>
          <w:ilvl w:val="0"/>
          <w:numId w:val="22"/>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436E80">
      <w:pPr>
        <w:pStyle w:val="Akapitzlist"/>
        <w:numPr>
          <w:ilvl w:val="0"/>
          <w:numId w:val="22"/>
        </w:numPr>
        <w:spacing w:after="0" w:line="360" w:lineRule="auto"/>
        <w:jc w:val="both"/>
      </w:pPr>
      <w:r>
        <w:t>Odwołanie zawiera:</w:t>
      </w:r>
    </w:p>
    <w:p w14:paraId="1FE3077D" w14:textId="77777777" w:rsidR="00E8009E" w:rsidRDefault="00DA78C3" w:rsidP="00436E80">
      <w:pPr>
        <w:pStyle w:val="Akapitzlist"/>
        <w:numPr>
          <w:ilvl w:val="1"/>
          <w:numId w:val="22"/>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436E80">
      <w:pPr>
        <w:pStyle w:val="Akapitzlist"/>
        <w:numPr>
          <w:ilvl w:val="1"/>
          <w:numId w:val="22"/>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436E80">
      <w:pPr>
        <w:pStyle w:val="Akapitzlist"/>
        <w:numPr>
          <w:ilvl w:val="1"/>
          <w:numId w:val="22"/>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436E80">
      <w:pPr>
        <w:pStyle w:val="Akapitzlist"/>
        <w:numPr>
          <w:ilvl w:val="1"/>
          <w:numId w:val="22"/>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436E80">
      <w:pPr>
        <w:pStyle w:val="Akapitzlist"/>
        <w:numPr>
          <w:ilvl w:val="1"/>
          <w:numId w:val="22"/>
        </w:numPr>
        <w:spacing w:after="0" w:line="360" w:lineRule="auto"/>
        <w:jc w:val="both"/>
      </w:pPr>
      <w:r>
        <w:t>okr</w:t>
      </w:r>
      <w:r w:rsidR="00E8009E">
        <w:t>eślenie przedmiotu zamówienia;</w:t>
      </w:r>
    </w:p>
    <w:p w14:paraId="1B740F86" w14:textId="77777777" w:rsidR="00E8009E" w:rsidRDefault="00DA78C3" w:rsidP="00436E80">
      <w:pPr>
        <w:pStyle w:val="Akapitzlist"/>
        <w:numPr>
          <w:ilvl w:val="1"/>
          <w:numId w:val="22"/>
        </w:numPr>
        <w:spacing w:after="0" w:line="360" w:lineRule="auto"/>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436E80">
      <w:pPr>
        <w:pStyle w:val="Akapitzlist"/>
        <w:numPr>
          <w:ilvl w:val="1"/>
          <w:numId w:val="22"/>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436E80">
      <w:pPr>
        <w:pStyle w:val="Akapitzlist"/>
        <w:numPr>
          <w:ilvl w:val="1"/>
          <w:numId w:val="22"/>
        </w:numPr>
        <w:spacing w:after="0" w:line="360" w:lineRule="auto"/>
        <w:jc w:val="both"/>
      </w:pPr>
      <w:r>
        <w:t>zw</w:t>
      </w:r>
      <w:r w:rsidR="00E8009E">
        <w:t>ięzłe przedstawienie zarzutów;</w:t>
      </w:r>
    </w:p>
    <w:p w14:paraId="589A5535" w14:textId="77777777" w:rsidR="00E8009E" w:rsidRDefault="00DA78C3" w:rsidP="00436E80">
      <w:pPr>
        <w:pStyle w:val="Akapitzlist"/>
        <w:numPr>
          <w:ilvl w:val="1"/>
          <w:numId w:val="22"/>
        </w:numPr>
        <w:spacing w:after="0" w:line="360" w:lineRule="auto"/>
        <w:jc w:val="both"/>
      </w:pPr>
      <w:r>
        <w:t>żądanie co do sposobu rozstrzygnięc</w:t>
      </w:r>
      <w:r w:rsidR="00E8009E">
        <w:t>ia odwołania;</w:t>
      </w:r>
    </w:p>
    <w:p w14:paraId="33C3B130" w14:textId="77777777" w:rsidR="00E8009E" w:rsidRDefault="00DA78C3" w:rsidP="00436E80">
      <w:pPr>
        <w:pStyle w:val="Akapitzlist"/>
        <w:numPr>
          <w:ilvl w:val="1"/>
          <w:numId w:val="22"/>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436E80">
      <w:pPr>
        <w:pStyle w:val="Akapitzlist"/>
        <w:numPr>
          <w:ilvl w:val="1"/>
          <w:numId w:val="22"/>
        </w:numPr>
        <w:spacing w:after="0" w:line="360" w:lineRule="auto"/>
        <w:jc w:val="both"/>
      </w:pPr>
      <w:r>
        <w:t>podpis odwołującego albo jego przedst</w:t>
      </w:r>
      <w:r w:rsidR="00E8009E">
        <w:t>awiciela lub przedstawicieli;</w:t>
      </w:r>
    </w:p>
    <w:p w14:paraId="19208449" w14:textId="77777777" w:rsidR="00E8009E" w:rsidRDefault="00E8009E" w:rsidP="00436E80">
      <w:pPr>
        <w:pStyle w:val="Akapitzlist"/>
        <w:numPr>
          <w:ilvl w:val="1"/>
          <w:numId w:val="22"/>
        </w:numPr>
        <w:spacing w:after="0" w:line="360" w:lineRule="auto"/>
        <w:jc w:val="both"/>
      </w:pPr>
      <w:r>
        <w:t>wykaz załączników.</w:t>
      </w:r>
    </w:p>
    <w:p w14:paraId="0F7FA5EF" w14:textId="77777777" w:rsidR="00E8009E" w:rsidRDefault="00DA78C3" w:rsidP="00436E80">
      <w:pPr>
        <w:pStyle w:val="Akapitzlist"/>
        <w:numPr>
          <w:ilvl w:val="0"/>
          <w:numId w:val="22"/>
        </w:numPr>
        <w:spacing w:after="0" w:line="360" w:lineRule="auto"/>
        <w:jc w:val="both"/>
      </w:pPr>
      <w:r>
        <w:t xml:space="preserve">Do </w:t>
      </w:r>
      <w:r w:rsidR="00E8009E">
        <w:t>odwołania dołącza się:</w:t>
      </w:r>
    </w:p>
    <w:p w14:paraId="2F0D8B41" w14:textId="77777777" w:rsidR="00E8009E" w:rsidRDefault="00DA78C3" w:rsidP="00436E80">
      <w:pPr>
        <w:pStyle w:val="Akapitzlist"/>
        <w:numPr>
          <w:ilvl w:val="1"/>
          <w:numId w:val="22"/>
        </w:numPr>
        <w:spacing w:after="0" w:line="360" w:lineRule="auto"/>
        <w:jc w:val="both"/>
      </w:pPr>
      <w:r>
        <w:t>dowód uiszczenia wpisu od od</w:t>
      </w:r>
      <w:r w:rsidR="00E8009E">
        <w:t>wołania w wymaganej wysokości;</w:t>
      </w:r>
    </w:p>
    <w:p w14:paraId="35A416C1" w14:textId="77777777" w:rsidR="00E8009E" w:rsidRDefault="00DA78C3" w:rsidP="00436E80">
      <w:pPr>
        <w:pStyle w:val="Akapitzlist"/>
        <w:numPr>
          <w:ilvl w:val="1"/>
          <w:numId w:val="22"/>
        </w:numPr>
        <w:spacing w:after="0" w:line="360" w:lineRule="auto"/>
        <w:jc w:val="both"/>
      </w:pPr>
      <w:r>
        <w:lastRenderedPageBreak/>
        <w:t xml:space="preserve">dowód przesłania </w:t>
      </w:r>
      <w:r w:rsidR="00E8009E">
        <w:t>kopii odwołania zamawiającemu;</w:t>
      </w:r>
    </w:p>
    <w:p w14:paraId="7309B14B" w14:textId="77777777" w:rsidR="00E8009E" w:rsidRDefault="00DA78C3" w:rsidP="00436E80">
      <w:pPr>
        <w:pStyle w:val="Akapitzlist"/>
        <w:numPr>
          <w:ilvl w:val="1"/>
          <w:numId w:val="22"/>
        </w:numPr>
        <w:spacing w:after="0" w:line="360" w:lineRule="auto"/>
        <w:jc w:val="both"/>
      </w:pPr>
      <w:r>
        <w:t>dokument potwierdzający umocowanie do</w:t>
      </w:r>
      <w:r w:rsidR="00E8009E">
        <w:t xml:space="preserve"> reprezentowania odwołującego.</w:t>
      </w:r>
    </w:p>
    <w:p w14:paraId="55E37983" w14:textId="77777777" w:rsidR="00E8009E" w:rsidRDefault="00DA78C3" w:rsidP="00436E80">
      <w:pPr>
        <w:pStyle w:val="Akapitzlist"/>
        <w:numPr>
          <w:ilvl w:val="0"/>
          <w:numId w:val="22"/>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436E80">
      <w:pPr>
        <w:pStyle w:val="Akapitzlist"/>
        <w:numPr>
          <w:ilvl w:val="1"/>
          <w:numId w:val="22"/>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436E80">
      <w:pPr>
        <w:pStyle w:val="Akapitzlist"/>
        <w:numPr>
          <w:ilvl w:val="1"/>
          <w:numId w:val="22"/>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436E80">
      <w:pPr>
        <w:pStyle w:val="Akapitzlist"/>
        <w:numPr>
          <w:ilvl w:val="0"/>
          <w:numId w:val="22"/>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436E80">
      <w:pPr>
        <w:pStyle w:val="Akapitzlist"/>
        <w:numPr>
          <w:ilvl w:val="0"/>
          <w:numId w:val="22"/>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436E80">
      <w:pPr>
        <w:pStyle w:val="Akapitzlist"/>
        <w:numPr>
          <w:ilvl w:val="0"/>
          <w:numId w:val="22"/>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436E80">
      <w:pPr>
        <w:pStyle w:val="Akapitzlist"/>
        <w:numPr>
          <w:ilvl w:val="0"/>
          <w:numId w:val="22"/>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436E80">
      <w:pPr>
        <w:pStyle w:val="Akapitzlist"/>
        <w:numPr>
          <w:ilvl w:val="0"/>
          <w:numId w:val="22"/>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436E80">
      <w:pPr>
        <w:pStyle w:val="Akapitzlist"/>
        <w:numPr>
          <w:ilvl w:val="0"/>
          <w:numId w:val="22"/>
        </w:numPr>
        <w:spacing w:after="0" w:line="360" w:lineRule="auto"/>
        <w:jc w:val="both"/>
      </w:pPr>
      <w:r>
        <w:t xml:space="preserve">Zgodnie z art. 579 ust. 1 ustawy </w:t>
      </w:r>
      <w:proofErr w:type="spellStart"/>
      <w:r>
        <w:t>Pzp</w:t>
      </w:r>
      <w:proofErr w:type="spellEnd"/>
      <w:r>
        <w:t xml:space="preserve"> na orzeczenie Izby oraz postanowienie Prezesa Izby, o którym mowa w art. 519 ust. 1, stronom oraz uczestnikom postępowania odwoławczego przysługuje skarga do sądu.  </w:t>
      </w:r>
    </w:p>
    <w:p w14:paraId="08627311" w14:textId="77777777" w:rsidR="002923F9" w:rsidRDefault="002923F9" w:rsidP="00436E80">
      <w:pPr>
        <w:spacing w:after="0" w:line="360" w:lineRule="auto"/>
        <w:jc w:val="both"/>
      </w:pPr>
    </w:p>
    <w:p w14:paraId="0049161F" w14:textId="77777777" w:rsidR="00166002" w:rsidRPr="0016600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436E80">
      <w:pPr>
        <w:spacing w:after="0" w:line="360" w:lineRule="auto"/>
        <w:jc w:val="both"/>
      </w:pPr>
    </w:p>
    <w:p w14:paraId="1BE7252E" w14:textId="77777777" w:rsidR="00166002" w:rsidRDefault="00166002" w:rsidP="00436E80">
      <w:pPr>
        <w:spacing w:after="0" w:line="360" w:lineRule="auto"/>
        <w:jc w:val="both"/>
      </w:pPr>
      <w:r w:rsidRPr="00166002">
        <w:lastRenderedPageBreak/>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0D8A250B" w14:textId="77777777" w:rsidR="00166002" w:rsidRDefault="00166002" w:rsidP="00436E80">
      <w:pPr>
        <w:spacing w:after="0" w:line="360" w:lineRule="auto"/>
        <w:jc w:val="both"/>
      </w:pPr>
    </w:p>
    <w:p w14:paraId="07BBE00E" w14:textId="77777777" w:rsidR="00166002" w:rsidRPr="0016600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4D8F3062" w14:textId="77777777" w:rsidR="00166002" w:rsidRDefault="00166002" w:rsidP="00436E80">
      <w:pPr>
        <w:spacing w:after="0" w:line="360" w:lineRule="auto"/>
        <w:jc w:val="both"/>
      </w:pPr>
    </w:p>
    <w:p w14:paraId="093FFB64" w14:textId="77777777" w:rsidR="00166002" w:rsidRDefault="00166002" w:rsidP="00436E80">
      <w:pPr>
        <w:spacing w:after="0" w:line="360" w:lineRule="auto"/>
        <w:jc w:val="both"/>
      </w:pPr>
      <w:r w:rsidRPr="00166002">
        <w:t xml:space="preserve">Zamawiający nie określa wymagań w zakresie zatrudnienia osób, o których mowa w art. 96 ust. 2 pkt 2 ustawy </w:t>
      </w:r>
      <w:proofErr w:type="spellStart"/>
      <w:r w:rsidRPr="00166002">
        <w:t>Pzp</w:t>
      </w:r>
      <w:proofErr w:type="spellEnd"/>
      <w:r w:rsidRPr="00166002">
        <w:t>.</w:t>
      </w:r>
    </w:p>
    <w:p w14:paraId="769BF25B" w14:textId="77777777" w:rsidR="00166002" w:rsidRDefault="00166002" w:rsidP="00436E80">
      <w:pPr>
        <w:spacing w:after="0" w:line="360" w:lineRule="auto"/>
        <w:jc w:val="both"/>
      </w:pPr>
    </w:p>
    <w:p w14:paraId="57AD94C1" w14:textId="77777777" w:rsidR="00166002" w:rsidRPr="00F17321"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436E80">
      <w:pPr>
        <w:spacing w:after="0" w:line="360" w:lineRule="auto"/>
        <w:jc w:val="both"/>
      </w:pPr>
    </w:p>
    <w:p w14:paraId="15E42A6B" w14:textId="77777777" w:rsidR="00F17321" w:rsidRDefault="00166002" w:rsidP="00436E80">
      <w:pPr>
        <w:spacing w:after="0" w:line="360" w:lineRule="auto"/>
        <w:jc w:val="both"/>
      </w:pPr>
      <w:r w:rsidRPr="00166002">
        <w:t xml:space="preserve">Zamawiający nie zastrzega możliwości ubiegania się o udzielenie zamówienia wyłącznie przez wykonawców, o których mowa w art. 94 ustawy </w:t>
      </w:r>
      <w:proofErr w:type="spellStart"/>
      <w:r w:rsidRPr="00166002">
        <w:t>Pzp</w:t>
      </w:r>
      <w:proofErr w:type="spellEnd"/>
      <w:r w:rsidRPr="00166002">
        <w:t>.</w:t>
      </w:r>
    </w:p>
    <w:p w14:paraId="6D3C1413" w14:textId="77777777" w:rsidR="00F17321" w:rsidRDefault="00F17321" w:rsidP="00436E80">
      <w:pPr>
        <w:spacing w:after="0" w:line="360" w:lineRule="auto"/>
        <w:jc w:val="both"/>
      </w:pPr>
    </w:p>
    <w:p w14:paraId="34DB0880" w14:textId="77777777" w:rsidR="00F17321" w:rsidRPr="00F17321" w:rsidRDefault="00F17321" w:rsidP="00436E80">
      <w:pPr>
        <w:pStyle w:val="Akapitzlist"/>
        <w:numPr>
          <w:ilvl w:val="0"/>
          <w:numId w:val="1"/>
        </w:numPr>
        <w:spacing w:after="0" w:line="360" w:lineRule="auto"/>
        <w:jc w:val="both"/>
        <w:rPr>
          <w:b/>
        </w:rPr>
      </w:pPr>
      <w:r w:rsidRPr="00F17321">
        <w:rPr>
          <w:b/>
        </w:rPr>
        <w:t>WYMAGANIA DOTYCZĄCE WADIUM</w:t>
      </w:r>
    </w:p>
    <w:p w14:paraId="51E1EA0B" w14:textId="77777777" w:rsidR="00F17321" w:rsidRDefault="00F17321" w:rsidP="00436E80">
      <w:pPr>
        <w:spacing w:after="0" w:line="360" w:lineRule="auto"/>
        <w:jc w:val="both"/>
      </w:pP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0A059445" w14:textId="77777777" w:rsidR="00F17321" w:rsidRPr="00F17321" w:rsidRDefault="00F17321" w:rsidP="00436E80">
      <w:pPr>
        <w:pStyle w:val="Akapitzlist"/>
        <w:numPr>
          <w:ilvl w:val="0"/>
          <w:numId w:val="1"/>
        </w:numPr>
        <w:spacing w:after="0" w:line="360" w:lineRule="auto"/>
        <w:jc w:val="both"/>
        <w:rPr>
          <w:b/>
        </w:rPr>
      </w:pPr>
      <w:r w:rsidRPr="00F17321">
        <w:rPr>
          <w:b/>
        </w:rPr>
        <w:t>ZABEZPIECZENIE NALEŻYTEGO WYKONANIA UMOWY</w:t>
      </w:r>
    </w:p>
    <w:p w14:paraId="1315DBBC" w14:textId="77777777" w:rsidR="00F17321" w:rsidRDefault="00F17321" w:rsidP="00436E80">
      <w:pPr>
        <w:spacing w:after="0" w:line="360" w:lineRule="auto"/>
        <w:jc w:val="both"/>
      </w:pP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43FF0001" w14:textId="77777777" w:rsidR="00F17321" w:rsidRPr="00F17321"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28AFEC20" w14:textId="77777777" w:rsidR="00F17321" w:rsidRDefault="00F17321" w:rsidP="00436E80">
      <w:pPr>
        <w:spacing w:after="0" w:line="360" w:lineRule="auto"/>
        <w:jc w:val="both"/>
      </w:pP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48BDE647" w14:textId="00ED9B8D" w:rsidR="00F17321" w:rsidRPr="00D96993"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1C65DD30" w14:textId="77777777" w:rsidR="0025662E" w:rsidRDefault="0025662E" w:rsidP="00D96993">
      <w:pPr>
        <w:spacing w:line="360" w:lineRule="auto"/>
        <w:jc w:val="both"/>
        <w:rPr>
          <w:rFonts w:cstheme="minorHAnsi"/>
        </w:rPr>
      </w:pP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 xml:space="preserve">W związku z realizacją postanowień art. 13 ust. 1 i 2 Rozporządzenia Parlamentu Europejskiego i Rady (UE) 2016/679 z dnia 27 kwietnia 2016 r. w sprawie ochrony osób fizycznych w związku z </w:t>
      </w:r>
      <w:r w:rsidRPr="00D96993">
        <w:rPr>
          <w:rFonts w:cstheme="minorHAnsi"/>
        </w:rPr>
        <w:lastRenderedPageBreak/>
        <w:t>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777777"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t>
      </w:r>
      <w:r w:rsidRPr="00D96993">
        <w:rPr>
          <w:rFonts w:asciiTheme="minorHAnsi" w:hAnsiTheme="minorHAnsi" w:cstheme="minorHAnsi"/>
          <w:sz w:val="22"/>
          <w:szCs w:val="22"/>
        </w:rPr>
        <w:br/>
        <w:t xml:space="preserve">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77777777"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w:t>
      </w:r>
      <w:r w:rsidRPr="00D96993">
        <w:rPr>
          <w:rFonts w:asciiTheme="minorHAnsi" w:hAnsiTheme="minorHAnsi" w:cstheme="minorHAnsi"/>
          <w:sz w:val="22"/>
          <w:szCs w:val="22"/>
        </w:rPr>
        <w:br/>
        <w:t xml:space="preserve">z dnia 11 września 2019 r. Prawo zamówień publicznych w celu związanym </w:t>
      </w:r>
      <w:r w:rsidRPr="00D96993">
        <w:rPr>
          <w:rFonts w:asciiTheme="minorHAnsi" w:hAnsiTheme="minorHAnsi" w:cstheme="minorHAnsi"/>
          <w:sz w:val="22"/>
          <w:szCs w:val="22"/>
        </w:rPr>
        <w:br/>
        <w:t>z przeprowadzeniem postępowania o udzielenie zamówienia publicznego prowadzonego w trybie podstawowym bez przeprowadzenia negocjacji.</w:t>
      </w:r>
    </w:p>
    <w:p w14:paraId="3C596DC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w:t>
      </w:r>
      <w:r w:rsidRPr="00D96993">
        <w:rPr>
          <w:rFonts w:eastAsia="Times New Roman" w:cstheme="minorHAnsi"/>
          <w:lang w:eastAsia="pl-PL"/>
        </w:rPr>
        <w:br/>
        <w:t xml:space="preserve">o art. 18 oraz art. 74 ustawy  z dnia 11 września 2019 r.– Prawo zamówień publicznych, dalej „ustawa </w:t>
      </w:r>
      <w:proofErr w:type="spellStart"/>
      <w:r w:rsidRPr="00D96993">
        <w:rPr>
          <w:rFonts w:eastAsia="Times New Roman" w:cstheme="minorHAnsi"/>
          <w:lang w:eastAsia="pl-PL"/>
        </w:rPr>
        <w:t>Pzp</w:t>
      </w:r>
      <w:proofErr w:type="spellEnd"/>
      <w:r w:rsidRPr="00D96993">
        <w:rPr>
          <w:rFonts w:eastAsia="Times New Roman" w:cstheme="minorHAnsi"/>
          <w:lang w:eastAsia="pl-PL"/>
        </w:rPr>
        <w:t xml:space="preserve">”. Ponadto odbiorcami danych osobowych mogą być podmioty, </w:t>
      </w:r>
      <w:r w:rsidRPr="00D96993">
        <w:rPr>
          <w:rFonts w:eastAsia="Times New Roman" w:cstheme="minorHAnsi"/>
          <w:lang w:eastAsia="pl-PL"/>
        </w:rPr>
        <w:br/>
        <w:t xml:space="preserve">z którymi administrator zawarł zapewniające bezpieczeństwo danych osobowych umowy powierzenia przetwarzania danych, w tym administratorzy systemów informatycznych </w:t>
      </w:r>
      <w:r w:rsidRPr="00D96993">
        <w:rPr>
          <w:rFonts w:eastAsia="Times New Roman" w:cstheme="minorHAnsi"/>
          <w:lang w:eastAsia="pl-PL"/>
        </w:rPr>
        <w:br/>
        <w:t>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 xml:space="preserve">Pani/Pana dane osobowe będą przechowywane, zgodnie z art. 78 ust. 1 i 4 ustawy </w:t>
      </w:r>
      <w:proofErr w:type="spellStart"/>
      <w:r w:rsidRPr="00D96993">
        <w:rPr>
          <w:rFonts w:eastAsia="Times New Roman" w:cstheme="minorHAnsi"/>
          <w:lang w:eastAsia="pl-PL"/>
        </w:rPr>
        <w:t>Pzp</w:t>
      </w:r>
      <w:proofErr w:type="spellEnd"/>
      <w:r w:rsidRPr="00D96993">
        <w:rPr>
          <w:rFonts w:eastAsia="Times New Roman" w:cstheme="minorHAnsi"/>
          <w:lang w:eastAsia="pl-PL"/>
        </w:rPr>
        <w:t>,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w:t>
      </w:r>
      <w:proofErr w:type="spellStart"/>
      <w:r w:rsidRPr="00D96993">
        <w:rPr>
          <w:rFonts w:eastAsia="Times New Roman" w:cstheme="minorHAnsi"/>
          <w:lang w:eastAsia="pl-PL"/>
        </w:rPr>
        <w:t>Pzp</w:t>
      </w:r>
      <w:proofErr w:type="spellEnd"/>
      <w:r w:rsidRPr="00D96993">
        <w:rPr>
          <w:rFonts w:eastAsia="Times New Roman" w:cstheme="minorHAnsi"/>
          <w:lang w:eastAsia="pl-PL"/>
        </w:rPr>
        <w:t xml:space="preserve">, związanym z  udziałem w </w:t>
      </w:r>
      <w:r w:rsidRPr="00D96993">
        <w:rPr>
          <w:rFonts w:eastAsia="Times New Roman" w:cstheme="minorHAnsi"/>
          <w:lang w:eastAsia="pl-PL"/>
        </w:rPr>
        <w:lastRenderedPageBreak/>
        <w:t xml:space="preserve">postępowaniu o udzielenie zamówienia publicznego; konsekwencje niepodania określonych danych wynikają z ustawy </w:t>
      </w:r>
      <w:proofErr w:type="spellStart"/>
      <w:r w:rsidRPr="00D96993">
        <w:rPr>
          <w:rFonts w:eastAsia="Times New Roman" w:cstheme="minorHAnsi"/>
          <w:lang w:eastAsia="pl-PL"/>
        </w:rPr>
        <w:t>Pzp</w:t>
      </w:r>
      <w:proofErr w:type="spellEnd"/>
      <w:r w:rsidRPr="00D96993">
        <w:rPr>
          <w:rFonts w:eastAsia="Times New Roman" w:cstheme="minorHAnsi"/>
          <w:lang w:eastAsia="pl-PL"/>
        </w:rPr>
        <w:t>.</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D96993">
        <w:rPr>
          <w:rFonts w:eastAsia="Times New Roman" w:cstheme="minorHAnsi"/>
          <w:i/>
          <w:lang w:eastAsia="pl-PL"/>
        </w:rPr>
        <w:t>Pzp</w:t>
      </w:r>
      <w:proofErr w:type="spellEnd"/>
      <w:r w:rsidRPr="00D96993">
        <w:rPr>
          <w:rFonts w:eastAsia="Times New Roman" w:cstheme="minorHAnsi"/>
          <w:i/>
          <w:lang w:eastAsia="pl-PL"/>
        </w:rPr>
        <w:t xml:space="preserve">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t>
      </w:r>
      <w:proofErr w:type="spellStart"/>
      <w:r w:rsidRPr="00D96993">
        <w:rPr>
          <w:rFonts w:ascii="Calibri" w:eastAsia="Times New Roman" w:hAnsi="Calibri" w:cs="Calibri"/>
          <w:lang w:eastAsia="pl-PL"/>
        </w:rPr>
        <w:t>wyłączeń</w:t>
      </w:r>
      <w:proofErr w:type="spellEnd"/>
      <w:r w:rsidRPr="00D96993">
        <w:rPr>
          <w:rFonts w:ascii="Calibri" w:eastAsia="Times New Roman" w:hAnsi="Calibri" w:cs="Calibri"/>
          <w:lang w:eastAsia="pl-PL"/>
        </w:rPr>
        <w:t xml:space="preserve">, o których mowa w art. 14 ust. 5 RODO. </w:t>
      </w:r>
    </w:p>
    <w:p w14:paraId="7D6B0CF7" w14:textId="6B69711B" w:rsidR="00022064" w:rsidRDefault="00022064" w:rsidP="00436E80">
      <w:pPr>
        <w:spacing w:after="0" w:line="360" w:lineRule="auto"/>
        <w:jc w:val="both"/>
        <w:rPr>
          <w:rFonts w:ascii="Calibri" w:eastAsia="Calibri" w:hAnsi="Calibri" w:cs="Times New Roman"/>
        </w:rPr>
      </w:pPr>
    </w:p>
    <w:p w14:paraId="28C104DB" w14:textId="77777777" w:rsidR="00F17321" w:rsidRPr="00B020DC" w:rsidRDefault="00F17321" w:rsidP="00436E80">
      <w:pPr>
        <w:pStyle w:val="Akapitzlist"/>
        <w:numPr>
          <w:ilvl w:val="0"/>
          <w:numId w:val="1"/>
        </w:numPr>
        <w:spacing w:after="0" w:line="360" w:lineRule="auto"/>
        <w:jc w:val="both"/>
        <w:rPr>
          <w:b/>
        </w:rPr>
      </w:pPr>
      <w:r w:rsidRPr="00B020DC">
        <w:rPr>
          <w:b/>
        </w:rPr>
        <w:t xml:space="preserve">ZAŁĄCZNIKI </w:t>
      </w:r>
    </w:p>
    <w:p w14:paraId="0FE414B0" w14:textId="77777777" w:rsidR="00F17321" w:rsidRDefault="00F17321" w:rsidP="00436E80">
      <w:pPr>
        <w:pStyle w:val="Akapitzlist"/>
        <w:spacing w:after="0" w:line="360" w:lineRule="auto"/>
        <w:ind w:left="113"/>
        <w:jc w:val="both"/>
        <w:rPr>
          <w:b/>
        </w:rPr>
      </w:pP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w:t>
      </w:r>
      <w:proofErr w:type="spellStart"/>
      <w:r>
        <w:t>Pzp</w:t>
      </w:r>
      <w:proofErr w:type="spellEnd"/>
    </w:p>
    <w:p w14:paraId="757DF035" w14:textId="642AAC17" w:rsidR="00E575F2" w:rsidRDefault="00E575F2" w:rsidP="00436E80">
      <w:pPr>
        <w:pStyle w:val="Akapitzlist"/>
        <w:spacing w:after="0" w:line="360" w:lineRule="auto"/>
        <w:ind w:left="113"/>
        <w:jc w:val="both"/>
      </w:pPr>
      <w:r>
        <w:t xml:space="preserve">Załącznik nr </w:t>
      </w:r>
      <w:r w:rsidR="003855A4">
        <w:t>5</w:t>
      </w:r>
      <w:r>
        <w:t xml:space="preserve"> – Oświadczenie Wykonawcy o braku przynależności do grupy kapitałowej</w:t>
      </w:r>
    </w:p>
    <w:p w14:paraId="423196A3" w14:textId="66FC0A14" w:rsidR="00E575F2" w:rsidRPr="00F17321" w:rsidRDefault="00E575F2" w:rsidP="00436E80">
      <w:pPr>
        <w:pStyle w:val="Akapitzlist"/>
        <w:spacing w:after="0" w:line="360" w:lineRule="auto"/>
        <w:ind w:left="113"/>
        <w:jc w:val="both"/>
      </w:pPr>
      <w:r>
        <w:t>Załącznik nr 6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6F325" w14:textId="77777777" w:rsidR="00657A9E" w:rsidRDefault="00657A9E" w:rsidP="00B11AE7">
      <w:pPr>
        <w:spacing w:after="0" w:line="240" w:lineRule="auto"/>
      </w:pPr>
      <w:r>
        <w:separator/>
      </w:r>
    </w:p>
  </w:endnote>
  <w:endnote w:type="continuationSeparator" w:id="0">
    <w:p w14:paraId="112333C4" w14:textId="77777777" w:rsidR="00657A9E" w:rsidRDefault="00657A9E"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1712E523" w:rsidR="00E8009E" w:rsidRDefault="00E8009E">
        <w:pPr>
          <w:pStyle w:val="Stopka"/>
          <w:jc w:val="center"/>
        </w:pPr>
        <w:r>
          <w:fldChar w:fldCharType="begin"/>
        </w:r>
        <w:r>
          <w:instrText>PAGE   \* MERGEFORMAT</w:instrText>
        </w:r>
        <w:r>
          <w:fldChar w:fldCharType="separate"/>
        </w:r>
        <w:r w:rsidR="00AC31BF">
          <w:rPr>
            <w:noProof/>
          </w:rPr>
          <w:t>27</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D867" w14:textId="77777777" w:rsidR="00657A9E" w:rsidRDefault="00657A9E" w:rsidP="00B11AE7">
      <w:pPr>
        <w:spacing w:after="0" w:line="240" w:lineRule="auto"/>
      </w:pPr>
      <w:r>
        <w:separator/>
      </w:r>
    </w:p>
  </w:footnote>
  <w:footnote w:type="continuationSeparator" w:id="0">
    <w:p w14:paraId="3F533D70" w14:textId="77777777" w:rsidR="00657A9E" w:rsidRDefault="00657A9E"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
  </w:num>
  <w:num w:numId="3">
    <w:abstractNumId w:val="33"/>
  </w:num>
  <w:num w:numId="4">
    <w:abstractNumId w:val="42"/>
  </w:num>
  <w:num w:numId="5">
    <w:abstractNumId w:val="30"/>
  </w:num>
  <w:num w:numId="6">
    <w:abstractNumId w:val="21"/>
  </w:num>
  <w:num w:numId="7">
    <w:abstractNumId w:val="23"/>
  </w:num>
  <w:num w:numId="8">
    <w:abstractNumId w:val="19"/>
  </w:num>
  <w:num w:numId="9">
    <w:abstractNumId w:val="29"/>
  </w:num>
  <w:num w:numId="10">
    <w:abstractNumId w:val="1"/>
  </w:num>
  <w:num w:numId="11">
    <w:abstractNumId w:val="6"/>
  </w:num>
  <w:num w:numId="12">
    <w:abstractNumId w:val="2"/>
  </w:num>
  <w:num w:numId="13">
    <w:abstractNumId w:val="13"/>
  </w:num>
  <w:num w:numId="14">
    <w:abstractNumId w:val="36"/>
  </w:num>
  <w:num w:numId="15">
    <w:abstractNumId w:val="34"/>
  </w:num>
  <w:num w:numId="16">
    <w:abstractNumId w:val="22"/>
  </w:num>
  <w:num w:numId="17">
    <w:abstractNumId w:val="15"/>
  </w:num>
  <w:num w:numId="18">
    <w:abstractNumId w:val="4"/>
  </w:num>
  <w:num w:numId="19">
    <w:abstractNumId w:val="17"/>
  </w:num>
  <w:num w:numId="20">
    <w:abstractNumId w:val="24"/>
  </w:num>
  <w:num w:numId="21">
    <w:abstractNumId w:val="26"/>
  </w:num>
  <w:num w:numId="22">
    <w:abstractNumId w:val="40"/>
  </w:num>
  <w:num w:numId="23">
    <w:abstractNumId w:val="7"/>
  </w:num>
  <w:num w:numId="24">
    <w:abstractNumId w:val="25"/>
  </w:num>
  <w:num w:numId="25">
    <w:abstractNumId w:val="20"/>
  </w:num>
  <w:num w:numId="26">
    <w:abstractNumId w:val="32"/>
  </w:num>
  <w:num w:numId="27">
    <w:abstractNumId w:val="16"/>
  </w:num>
  <w:num w:numId="28">
    <w:abstractNumId w:val="38"/>
  </w:num>
  <w:num w:numId="29">
    <w:abstractNumId w:val="5"/>
  </w:num>
  <w:num w:numId="30">
    <w:abstractNumId w:val="27"/>
  </w:num>
  <w:num w:numId="31">
    <w:abstractNumId w:val="39"/>
  </w:num>
  <w:num w:numId="32">
    <w:abstractNumId w:val="37"/>
  </w:num>
  <w:num w:numId="33">
    <w:abstractNumId w:val="9"/>
  </w:num>
  <w:num w:numId="34">
    <w:abstractNumId w:val="10"/>
  </w:num>
  <w:num w:numId="35">
    <w:abstractNumId w:val="18"/>
  </w:num>
  <w:num w:numId="36">
    <w:abstractNumId w:val="0"/>
  </w:num>
  <w:num w:numId="37">
    <w:abstractNumId w:val="12"/>
  </w:num>
  <w:num w:numId="38">
    <w:abstractNumId w:val="8"/>
  </w:num>
  <w:num w:numId="39">
    <w:abstractNumId w:val="31"/>
  </w:num>
  <w:num w:numId="40">
    <w:abstractNumId w:val="14"/>
  </w:num>
  <w:num w:numId="41">
    <w:abstractNumId w:val="41"/>
  </w:num>
  <w:num w:numId="42">
    <w:abstractNumId w:val="11"/>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303287"/>
    <w:rsid w:val="00310EA8"/>
    <w:rsid w:val="0035202D"/>
    <w:rsid w:val="00363333"/>
    <w:rsid w:val="003855A4"/>
    <w:rsid w:val="003A28AE"/>
    <w:rsid w:val="003B1924"/>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C6FA3"/>
    <w:rsid w:val="004F10D7"/>
    <w:rsid w:val="005066C6"/>
    <w:rsid w:val="00507BFF"/>
    <w:rsid w:val="005167F3"/>
    <w:rsid w:val="00532D08"/>
    <w:rsid w:val="00540739"/>
    <w:rsid w:val="005873F0"/>
    <w:rsid w:val="00590EC1"/>
    <w:rsid w:val="00592281"/>
    <w:rsid w:val="005A03F5"/>
    <w:rsid w:val="005B067A"/>
    <w:rsid w:val="005D36F2"/>
    <w:rsid w:val="005F3BE6"/>
    <w:rsid w:val="00657A9E"/>
    <w:rsid w:val="006704DE"/>
    <w:rsid w:val="00694E91"/>
    <w:rsid w:val="00695B46"/>
    <w:rsid w:val="006A2804"/>
    <w:rsid w:val="006A375C"/>
    <w:rsid w:val="00743A64"/>
    <w:rsid w:val="0074424C"/>
    <w:rsid w:val="00757AA9"/>
    <w:rsid w:val="007847B6"/>
    <w:rsid w:val="007B3EE9"/>
    <w:rsid w:val="007D3BCE"/>
    <w:rsid w:val="007D5946"/>
    <w:rsid w:val="007F781F"/>
    <w:rsid w:val="0082009C"/>
    <w:rsid w:val="00827298"/>
    <w:rsid w:val="008338BB"/>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E02D0"/>
    <w:rsid w:val="00A06B4E"/>
    <w:rsid w:val="00A41A37"/>
    <w:rsid w:val="00A4673B"/>
    <w:rsid w:val="00A719D3"/>
    <w:rsid w:val="00A8258E"/>
    <w:rsid w:val="00AC31BF"/>
    <w:rsid w:val="00AC63E7"/>
    <w:rsid w:val="00B017DA"/>
    <w:rsid w:val="00B020DC"/>
    <w:rsid w:val="00B03AA0"/>
    <w:rsid w:val="00B11AE7"/>
    <w:rsid w:val="00B33814"/>
    <w:rsid w:val="00B37C92"/>
    <w:rsid w:val="00B456DD"/>
    <w:rsid w:val="00BA1ED0"/>
    <w:rsid w:val="00BC3748"/>
    <w:rsid w:val="00BC69F9"/>
    <w:rsid w:val="00BE1B57"/>
    <w:rsid w:val="00BF7320"/>
    <w:rsid w:val="00C31D3D"/>
    <w:rsid w:val="00C4607D"/>
    <w:rsid w:val="00C84272"/>
    <w:rsid w:val="00CE09F0"/>
    <w:rsid w:val="00CE1E52"/>
    <w:rsid w:val="00CE6B28"/>
    <w:rsid w:val="00D0017B"/>
    <w:rsid w:val="00D05C1F"/>
    <w:rsid w:val="00D10A9F"/>
    <w:rsid w:val="00D157EC"/>
    <w:rsid w:val="00D22FBE"/>
    <w:rsid w:val="00D7335D"/>
    <w:rsid w:val="00D7428A"/>
    <w:rsid w:val="00D9070F"/>
    <w:rsid w:val="00D907BE"/>
    <w:rsid w:val="00D91D3E"/>
    <w:rsid w:val="00D96993"/>
    <w:rsid w:val="00DA2272"/>
    <w:rsid w:val="00DA78C3"/>
    <w:rsid w:val="00DB16E1"/>
    <w:rsid w:val="00DE0771"/>
    <w:rsid w:val="00DF4059"/>
    <w:rsid w:val="00E05639"/>
    <w:rsid w:val="00E27856"/>
    <w:rsid w:val="00E359D1"/>
    <w:rsid w:val="00E40C26"/>
    <w:rsid w:val="00E53D84"/>
    <w:rsid w:val="00E575F2"/>
    <w:rsid w:val="00E8009E"/>
    <w:rsid w:val="00E8281E"/>
    <w:rsid w:val="00EA3F81"/>
    <w:rsid w:val="00EA73EB"/>
    <w:rsid w:val="00EF6BB1"/>
    <w:rsid w:val="00F148DB"/>
    <w:rsid w:val="00F17321"/>
    <w:rsid w:val="00F241A8"/>
    <w:rsid w:val="00F3409B"/>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0226-CA12-4BDD-8373-63035E01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8674</Words>
  <Characters>52044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14</cp:revision>
  <cp:lastPrinted>2022-09-15T09:04:00Z</cp:lastPrinted>
  <dcterms:created xsi:type="dcterms:W3CDTF">2022-09-13T12:16:00Z</dcterms:created>
  <dcterms:modified xsi:type="dcterms:W3CDTF">2022-09-15T09:10:00Z</dcterms:modified>
</cp:coreProperties>
</file>